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5798C">
      <w:pPr>
        <w:keepNext w:val="0"/>
        <w:keepLines w:val="0"/>
        <w:pageBreakBefore w:val="0"/>
        <w:widowControl w:val="0"/>
        <w:kinsoku/>
        <w:wordWrap/>
        <w:overflowPunct/>
        <w:topLinePunct w:val="0"/>
        <w:autoSpaceDE/>
        <w:autoSpaceDN/>
        <w:bidi w:val="0"/>
        <w:adjustRightInd/>
        <w:snapToGrid/>
        <w:spacing w:before="1140"/>
        <w:ind w:firstLine="1755" w:firstLineChars="878"/>
        <w:jc w:val="left"/>
        <w:textAlignment w:val="auto"/>
        <w:rPr>
          <w:rFonts w:hint="default" w:ascii="Times New Roman" w:hAnsi="Times New Roman" w:eastAsia="黑体" w:cs="Times New Roman"/>
          <w:color w:val="000000"/>
          <w:sz w:val="44"/>
          <w:szCs w:val="44"/>
        </w:rPr>
      </w:pPr>
      <w:bookmarkStart w:id="0" w:name="_Toc451845312"/>
      <w:r>
        <w:rPr>
          <w:rFonts w:hint="default" w:ascii="Times New Roman" w:hAnsi="Times New Roman" w:cs="Times New Roman"/>
          <w:color w:val="000000"/>
          <w:sz w:val="20"/>
          <w:szCs w:val="20"/>
        </w:rPr>
        <mc:AlternateContent>
          <mc:Choice Requires="wps">
            <w:drawing>
              <wp:anchor distT="0" distB="0" distL="114300" distR="114300" simplePos="0" relativeHeight="251666432" behindDoc="0" locked="0" layoutInCell="1" allowOverlap="1">
                <wp:simplePos x="0" y="0"/>
                <wp:positionH relativeFrom="column">
                  <wp:posOffset>4201160</wp:posOffset>
                </wp:positionH>
                <wp:positionV relativeFrom="paragraph">
                  <wp:posOffset>383540</wp:posOffset>
                </wp:positionV>
                <wp:extent cx="843915" cy="593725"/>
                <wp:effectExtent l="0" t="0" r="0" b="0"/>
                <wp:wrapNone/>
                <wp:docPr id="2" name="矩形 475"/>
                <wp:cNvGraphicFramePr/>
                <a:graphic xmlns:a="http://schemas.openxmlformats.org/drawingml/2006/main">
                  <a:graphicData uri="http://schemas.microsoft.com/office/word/2010/wordprocessingShape">
                    <wps:wsp>
                      <wps:cNvSpPr/>
                      <wps:spPr>
                        <a:xfrm>
                          <a:off x="0" y="0"/>
                          <a:ext cx="843915" cy="593725"/>
                        </a:xfrm>
                        <a:prstGeom prst="rect">
                          <a:avLst/>
                        </a:prstGeom>
                        <a:noFill/>
                        <a:ln>
                          <a:noFill/>
                        </a:ln>
                      </wps:spPr>
                      <wps:txbx>
                        <w:txbxContent>
                          <w:p w14:paraId="28B6BFFA">
                            <w:pPr>
                              <w:rPr>
                                <w:rFonts w:eastAsia="黑体"/>
                                <w:sz w:val="84"/>
                                <w:szCs w:val="84"/>
                              </w:rPr>
                            </w:pPr>
                            <w:r>
                              <w:rPr>
                                <w:rFonts w:eastAsia="黑体"/>
                                <w:sz w:val="84"/>
                                <w:szCs w:val="84"/>
                              </w:rPr>
                              <w:t>DB</w:t>
                            </w:r>
                          </w:p>
                        </w:txbxContent>
                      </wps:txbx>
                      <wps:bodyPr wrap="square" lIns="0" tIns="0" rIns="0" bIns="0" upright="1"/>
                    </wps:wsp>
                  </a:graphicData>
                </a:graphic>
              </wp:anchor>
            </w:drawing>
          </mc:Choice>
          <mc:Fallback>
            <w:pict>
              <v:rect id="矩形 475" o:spid="_x0000_s1026" o:spt="1" style="position:absolute;left:0pt;margin-left:330.8pt;margin-top:30.2pt;height:46.75pt;width:66.45pt;z-index:251666432;mso-width-relative:page;mso-height-relative:page;" filled="f" stroked="f" coordsize="21600,21600" o:gfxdata="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BrpjbAAAACgEAAA8AAAAAAAAAAQAgAAAAIgAAAGRycy9kb3ducmV2Lnht&#10;bFBLAQIUABQAAAAIAIdO4kBKXrBsvQEAAHQDAAAOAAAAAAAAAAEAIAAAACoBAABkcnMvZTJvRG9j&#10;LnhtbFBLBQYAAAAABgAGAFkBAABZBQAAAAA=&#10;">
                <v:fill on="f" focussize="0,0"/>
                <v:stroke on="f"/>
                <v:imagedata o:title=""/>
                <o:lock v:ext="edit" aspectratio="f"/>
                <v:textbox inset="0mm,0mm,0mm,0mm">
                  <w:txbxContent>
                    <w:p w14:paraId="28B6BFFA">
                      <w:pPr>
                        <w:rPr>
                          <w:rFonts w:eastAsia="黑体"/>
                          <w:sz w:val="84"/>
                          <w:szCs w:val="84"/>
                        </w:rPr>
                      </w:pPr>
                      <w:r>
                        <w:rPr>
                          <w:rFonts w:eastAsia="黑体"/>
                          <w:sz w:val="84"/>
                          <w:szCs w:val="84"/>
                        </w:rPr>
                        <w:t>DB</w:t>
                      </w:r>
                    </w:p>
                  </w:txbxContent>
                </v:textbox>
              </v:rect>
            </w:pict>
          </mc:Fallback>
        </mc:AlternateContent>
      </w:r>
      <w:r>
        <w:rPr>
          <w:rFonts w:hint="default" w:ascii="Times New Roman" w:hAnsi="Times New Roman" w:eastAsia="黑体" w:cs="Times New Roman"/>
          <w:color w:val="000000"/>
          <w:sz w:val="44"/>
          <w:szCs w:val="44"/>
        </w:rPr>
        <w:t>北京市地方标准</w:t>
      </w:r>
    </w:p>
    <w:p w14:paraId="471C8114">
      <w:pPr>
        <w:spacing w:before="96" w:beforeLines="40"/>
        <w:ind w:firstLine="5460" w:firstLineChars="2600"/>
        <w:jc w:val="left"/>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rPr>
        <w:t>编  号：DB 11/T 1553－****</w:t>
      </w:r>
      <w:r>
        <w:rPr>
          <w:rFonts w:hint="eastAsia" w:eastAsia="黑体" w:cs="Times New Roman"/>
          <w:color w:val="000000"/>
          <w:lang w:val="en-US" w:eastAsia="zh-CN"/>
        </w:rPr>
        <w:t xml:space="preserve">  </w:t>
      </w:r>
    </w:p>
    <w:p w14:paraId="49BEE356">
      <w:pPr>
        <w:spacing w:before="24" w:beforeLines="10"/>
        <w:ind w:firstLine="5460" w:firstLineChars="2600"/>
        <w:jc w:val="left"/>
        <w:rPr>
          <w:rFonts w:hint="default" w:ascii="Times New Roman" w:hAnsi="Times New Roman" w:eastAsia="黑体" w:cs="Times New Roman"/>
          <w:color w:val="000000"/>
        </w:rPr>
      </w:pPr>
      <w:r>
        <w:rPr>
          <w:rFonts w:hint="default" w:ascii="Times New Roman" w:hAnsi="Times New Roman" w:eastAsia="黑体" w:cs="Times New Roman"/>
          <w:color w:val="000000"/>
        </w:rPr>
        <w:t>备案号：****</w:t>
      </w:r>
    </w:p>
    <w:p w14:paraId="40855EA1">
      <w:pPr>
        <w:jc w:val="left"/>
        <w:rPr>
          <w:rFonts w:hint="default" w:ascii="Times New Roman" w:hAnsi="Times New Roman" w:cs="Times New Roman"/>
          <w:color w:val="000000"/>
          <w:sz w:val="20"/>
          <w:szCs w:val="20"/>
        </w:rPr>
      </w:pPr>
    </w:p>
    <w:p w14:paraId="36DA2D2D">
      <w:pPr>
        <w:jc w:val="lef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6985</wp:posOffset>
                </wp:positionV>
                <wp:extent cx="5297805" cy="17780"/>
                <wp:effectExtent l="0" t="6350" r="17145" b="13970"/>
                <wp:wrapNone/>
                <wp:docPr id="3" name="自选图形 476"/>
                <wp:cNvGraphicFramePr/>
                <a:graphic xmlns:a="http://schemas.openxmlformats.org/drawingml/2006/main">
                  <a:graphicData uri="http://schemas.microsoft.com/office/word/2010/wordprocessingShape">
                    <wps:wsp>
                      <wps:cNvCnPr/>
                      <wps:spPr>
                        <a:xfrm flipV="1">
                          <a:off x="0" y="0"/>
                          <a:ext cx="5297805" cy="1778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476" o:spid="_x0000_s1026" o:spt="32" type="#_x0000_t32" style="position:absolute;left:0pt;flip:y;margin-left:-0.4pt;margin-top:0.55pt;height:1.4pt;width:417.15pt;z-index:251660288;mso-width-relative:page;mso-height-relative:page;" filled="f" stroked="t" coordsize="21600,21600" o:gfxdata="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7QScy0wAAAAUBAAAPAAAAAAAAAAEAIAAAACIAAABkcnMvZG93bnJldi54&#10;bWxQSwECFAAUAAAACACHTuJAMRiy4P8BAAD0AwAADgAAAAAAAAABACAAAAAiAQAAZHJzL2Uyb0Rv&#10;Yy54bWxQSwUGAAAAAAYABgBZAQAAkwUAAAAA&#10;">
                <v:fill on="f" focussize="0,0"/>
                <v:stroke weight="1pt" color="#000000" joinstyle="round"/>
                <v:imagedata o:title=""/>
                <o:lock v:ext="edit" aspectratio="f"/>
              </v:shape>
            </w:pict>
          </mc:Fallback>
        </mc:AlternateContent>
      </w:r>
    </w:p>
    <w:p w14:paraId="6D7E0145">
      <w:pPr>
        <w:keepNext w:val="0"/>
        <w:keepLines w:val="0"/>
        <w:pageBreakBefore w:val="0"/>
        <w:widowControl w:val="0"/>
        <w:kinsoku/>
        <w:wordWrap/>
        <w:overflowPunct/>
        <w:topLinePunct w:val="0"/>
        <w:autoSpaceDE/>
        <w:autoSpaceDN/>
        <w:bidi w:val="0"/>
        <w:adjustRightInd/>
        <w:snapToGrid/>
        <w:spacing w:before="1616" w:line="240" w:lineRule="auto"/>
        <w:jc w:val="center"/>
        <w:textAlignment w:val="auto"/>
        <w:rPr>
          <w:rFonts w:hint="default" w:ascii="Times New Roman" w:hAnsi="Times New Roman" w:eastAsia="黑体" w:cs="Times New Roman"/>
          <w:color w:val="000000"/>
          <w:sz w:val="52"/>
          <w:szCs w:val="52"/>
        </w:rPr>
      </w:pPr>
      <w:r>
        <w:rPr>
          <w:rFonts w:hint="eastAsia" w:eastAsia="黑体" w:cs="Times New Roman"/>
          <w:color w:val="000000"/>
          <w:sz w:val="52"/>
          <w:szCs w:val="52"/>
          <w:lang w:val="en-US" w:eastAsia="zh-CN"/>
        </w:rPr>
        <w:t>居住建筑</w:t>
      </w:r>
      <w:r>
        <w:rPr>
          <w:rFonts w:hint="default" w:ascii="Times New Roman" w:hAnsi="Times New Roman" w:eastAsia="黑体" w:cs="Times New Roman"/>
          <w:color w:val="000000"/>
          <w:sz w:val="52"/>
          <w:szCs w:val="52"/>
        </w:rPr>
        <w:t>室内装配式装修工程技术规程</w:t>
      </w:r>
    </w:p>
    <w:p w14:paraId="3749F20C">
      <w:pPr>
        <w:jc w:val="center"/>
        <w:rPr>
          <w:rFonts w:hint="eastAsia" w:ascii="Times New Roman" w:hAnsi="Times New Roman" w:eastAsia="宋体" w:cs="Times New Roman"/>
          <w:b/>
          <w:color w:val="000000"/>
          <w:sz w:val="36"/>
          <w:szCs w:val="36"/>
          <w:lang w:val="en-US" w:eastAsia="zh-CN"/>
        </w:rPr>
      </w:pPr>
      <w:r>
        <w:rPr>
          <w:rFonts w:hint="default" w:ascii="Times New Roman" w:hAnsi="Times New Roman" w:cs="Times New Roman"/>
          <w:b/>
          <w:color w:val="000000"/>
          <w:sz w:val="36"/>
          <w:szCs w:val="36"/>
        </w:rPr>
        <w:t>Technical specification for interior assembled decoration engineering</w:t>
      </w:r>
      <w:r>
        <w:rPr>
          <w:rFonts w:hint="eastAsia" w:cs="Times New Roman"/>
          <w:b/>
          <w:color w:val="000000"/>
          <w:sz w:val="36"/>
          <w:szCs w:val="36"/>
          <w:lang w:val="en-US" w:eastAsia="zh-CN"/>
        </w:rPr>
        <w:t xml:space="preserve"> of residential building</w:t>
      </w:r>
    </w:p>
    <w:p w14:paraId="6F7CCD1E">
      <w:pPr>
        <w:jc w:val="center"/>
        <w:rPr>
          <w:rFonts w:hint="default" w:ascii="Times New Roman" w:hAnsi="Times New Roman" w:eastAsia="黑体" w:cs="Times New Roman"/>
          <w:kern w:val="0"/>
          <w:sz w:val="28"/>
          <w:szCs w:val="28"/>
          <w:highlight w:val="none"/>
        </w:rPr>
      </w:pPr>
      <w:r>
        <w:rPr>
          <w:rFonts w:hint="default" w:ascii="Times New Roman" w:hAnsi="Times New Roman" w:eastAsia="黑体" w:cs="Times New Roman"/>
          <w:kern w:val="0"/>
          <w:sz w:val="28"/>
          <w:szCs w:val="28"/>
          <w:highlight w:val="none"/>
        </w:rPr>
        <w:t>（征求意见稿）</w:t>
      </w:r>
    </w:p>
    <w:p w14:paraId="2EFF67FC">
      <w:pPr>
        <w:keepNext w:val="0"/>
        <w:keepLines w:val="0"/>
        <w:pageBreakBefore w:val="0"/>
        <w:widowControl w:val="0"/>
        <w:kinsoku/>
        <w:wordWrap/>
        <w:overflowPunct/>
        <w:topLinePunct w:val="0"/>
        <w:autoSpaceDE/>
        <w:autoSpaceDN/>
        <w:bidi w:val="0"/>
        <w:adjustRightInd/>
        <w:snapToGrid/>
        <w:spacing w:before="4589"/>
        <w:jc w:val="left"/>
        <w:textAlignment w:val="auto"/>
        <w:rPr>
          <w:rFonts w:hint="eastAsia" w:ascii="黑体" w:hAnsi="黑体" w:eastAsia="黑体" w:cs="黑体"/>
          <w:strike w:val="0"/>
          <w:dstrike w:val="0"/>
          <w:color w:val="000000"/>
          <w:sz w:val="32"/>
          <w:szCs w:val="32"/>
        </w:rPr>
      </w:pPr>
      <w:r>
        <w:rPr>
          <w:rFonts w:hint="eastAsia" w:ascii="黑体" w:hAnsi="黑体" w:eastAsia="黑体" w:cs="黑体"/>
          <w:b/>
          <w:strike w:val="0"/>
          <w:dstrike w:val="0"/>
          <w:color w:val="000000"/>
          <w:sz w:val="32"/>
          <w:szCs w:val="32"/>
        </w:rPr>
        <w:t>202</w:t>
      </w:r>
      <w:r>
        <w:rPr>
          <w:rFonts w:hint="eastAsia" w:ascii="黑体" w:hAnsi="黑体" w:eastAsia="黑体" w:cs="黑体"/>
          <w:b/>
          <w:strike w:val="0"/>
          <w:dstrike w:val="0"/>
          <w:color w:val="000000"/>
          <w:sz w:val="32"/>
          <w:szCs w:val="32"/>
          <w:lang w:val="en-US" w:eastAsia="zh-CN"/>
        </w:rPr>
        <w:t>5</w:t>
      </w:r>
      <w:r>
        <w:rPr>
          <w:rFonts w:hint="eastAsia" w:ascii="黑体" w:hAnsi="黑体" w:eastAsia="黑体" w:cs="黑体"/>
          <w:b/>
          <w:strike w:val="0"/>
          <w:dstrike w:val="0"/>
          <w:color w:val="000000"/>
          <w:sz w:val="32"/>
          <w:szCs w:val="32"/>
        </w:rPr>
        <w:t>-</w:t>
      </w:r>
      <w:r>
        <w:rPr>
          <w:rFonts w:hint="eastAsia" w:ascii="黑体" w:hAnsi="黑体" w:eastAsia="黑体" w:cs="黑体"/>
          <w:b/>
          <w:strike w:val="0"/>
          <w:dstrike w:val="0"/>
          <w:color w:val="000000"/>
          <w:sz w:val="32"/>
          <w:szCs w:val="32"/>
          <w:lang w:val="en-US" w:eastAsia="zh-CN"/>
        </w:rPr>
        <w:t>**</w:t>
      </w:r>
      <w:r>
        <w:rPr>
          <w:rFonts w:hint="eastAsia" w:ascii="黑体" w:hAnsi="黑体" w:eastAsia="黑体" w:cs="黑体"/>
          <w:b/>
          <w:strike w:val="0"/>
          <w:dstrike w:val="0"/>
          <w:color w:val="000000"/>
          <w:sz w:val="32"/>
          <w:szCs w:val="32"/>
        </w:rPr>
        <w:t>-**</w:t>
      </w:r>
      <w:r>
        <w:rPr>
          <w:rFonts w:hint="eastAsia" w:ascii="黑体" w:hAnsi="黑体" w:eastAsia="黑体" w:cs="黑体"/>
          <w:strike w:val="0"/>
          <w:dstrike w:val="0"/>
          <w:color w:val="000000"/>
          <w:sz w:val="32"/>
          <w:szCs w:val="32"/>
        </w:rPr>
        <w:t xml:space="preserve">发布  </w:t>
      </w:r>
      <w:r>
        <w:rPr>
          <w:rFonts w:hint="eastAsia" w:ascii="黑体" w:hAnsi="黑体" w:eastAsia="黑体" w:cs="黑体"/>
          <w:strike w:val="0"/>
          <w:dstrike w:val="0"/>
          <w:color w:val="000000"/>
          <w:sz w:val="32"/>
          <w:szCs w:val="32"/>
          <w:lang w:val="en-US" w:eastAsia="zh-CN"/>
        </w:rPr>
        <w:t xml:space="preserve">                     </w:t>
      </w:r>
      <w:r>
        <w:rPr>
          <w:rFonts w:hint="eastAsia" w:ascii="黑体" w:hAnsi="黑体" w:eastAsia="黑体" w:cs="黑体"/>
          <w:b/>
          <w:strike w:val="0"/>
          <w:dstrike w:val="0"/>
          <w:color w:val="000000"/>
          <w:sz w:val="32"/>
          <w:szCs w:val="32"/>
        </w:rPr>
        <w:t>20</w:t>
      </w:r>
      <w:r>
        <w:rPr>
          <w:rFonts w:hint="eastAsia" w:ascii="黑体" w:hAnsi="黑体" w:eastAsia="黑体" w:cs="黑体"/>
          <w:b/>
          <w:strike w:val="0"/>
          <w:dstrike w:val="0"/>
          <w:color w:val="000000"/>
          <w:sz w:val="32"/>
          <w:szCs w:val="32"/>
          <w:lang w:val="en-US" w:eastAsia="zh-CN"/>
        </w:rPr>
        <w:t>**</w:t>
      </w:r>
      <w:r>
        <w:rPr>
          <w:rFonts w:hint="eastAsia" w:ascii="黑体" w:hAnsi="黑体" w:eastAsia="黑体" w:cs="黑体"/>
          <w:b/>
          <w:strike w:val="0"/>
          <w:dstrike w:val="0"/>
          <w:color w:val="000000"/>
          <w:sz w:val="32"/>
          <w:szCs w:val="32"/>
        </w:rPr>
        <w:t>-</w:t>
      </w:r>
      <w:r>
        <w:rPr>
          <w:rFonts w:hint="eastAsia" w:ascii="黑体" w:hAnsi="黑体" w:eastAsia="黑体" w:cs="黑体"/>
          <w:b/>
          <w:strike w:val="0"/>
          <w:dstrike w:val="0"/>
          <w:color w:val="000000"/>
          <w:sz w:val="32"/>
          <w:szCs w:val="32"/>
          <w:lang w:val="en-US" w:eastAsia="zh-CN"/>
        </w:rPr>
        <w:t>**</w:t>
      </w:r>
      <w:r>
        <w:rPr>
          <w:rFonts w:hint="eastAsia" w:ascii="黑体" w:hAnsi="黑体" w:eastAsia="黑体" w:cs="黑体"/>
          <w:b/>
          <w:strike w:val="0"/>
          <w:dstrike w:val="0"/>
          <w:color w:val="000000"/>
          <w:sz w:val="32"/>
          <w:szCs w:val="32"/>
        </w:rPr>
        <w:t>-</w:t>
      </w:r>
      <w:r>
        <w:rPr>
          <w:rFonts w:hint="eastAsia" w:ascii="黑体" w:hAnsi="黑体" w:eastAsia="黑体" w:cs="黑体"/>
          <w:b/>
          <w:strike w:val="0"/>
          <w:dstrike w:val="0"/>
          <w:color w:val="000000"/>
          <w:sz w:val="32"/>
          <w:szCs w:val="32"/>
          <w:lang w:val="en-US" w:eastAsia="zh-CN"/>
        </w:rPr>
        <w:t>**</w:t>
      </w:r>
      <w:r>
        <w:rPr>
          <w:rFonts w:hint="eastAsia" w:ascii="黑体" w:hAnsi="黑体" w:eastAsia="黑体" w:cs="黑体"/>
          <w:strike w:val="0"/>
          <w:dstrike w:val="0"/>
          <w:color w:val="000000"/>
          <w:sz w:val="32"/>
          <w:szCs w:val="32"/>
        </w:rPr>
        <w:t>实施</w:t>
      </w:r>
    </w:p>
    <w:p w14:paraId="22661637">
      <w:pPr>
        <w:jc w:val="lef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104775</wp:posOffset>
                </wp:positionV>
                <wp:extent cx="5363845" cy="6350"/>
                <wp:effectExtent l="0" t="0" r="0" b="0"/>
                <wp:wrapNone/>
                <wp:docPr id="4" name="自选图形 477"/>
                <wp:cNvGraphicFramePr/>
                <a:graphic xmlns:a="http://schemas.openxmlformats.org/drawingml/2006/main">
                  <a:graphicData uri="http://schemas.microsoft.com/office/word/2010/wordprocessingShape">
                    <wps:wsp>
                      <wps:cNvCnPr/>
                      <wps:spPr>
                        <a:xfrm>
                          <a:off x="0" y="0"/>
                          <a:ext cx="5363845" cy="635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477" o:spid="_x0000_s1026" o:spt="32" type="#_x0000_t32" style="position:absolute;left:0pt;margin-left:0.65pt;margin-top:8.25pt;height:0.5pt;width:422.35pt;z-index:251661312;mso-width-relative:page;mso-height-relative:page;" filled="f" stroked="t" coordsize="21600,21600" o:gfxdata="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nuICJ0wAAAAcBAAAPAAAAAAAAAAEAIAAAACIAAABkcnMvZG93bnJldi54bWxQ&#10;SwECFAAUAAAACACHTuJAnQ00L/wBAADpAwAADgAAAAAAAAABACAAAAAiAQAAZHJzL2Uyb0RvYy54&#10;bWxQSwUGAAAAAAYABgBZAQAAkAUAAAAA&#10;">
                <v:fill on="f" focussize="0,0"/>
                <v:stroke weight="1pt" color="#000000" joinstyle="round"/>
                <v:imagedata o:title=""/>
                <o:lock v:ext="edit" aspectratio="f"/>
              </v:shape>
            </w:pict>
          </mc:Fallback>
        </mc:AlternateContent>
      </w:r>
    </w:p>
    <w:p w14:paraId="601D8109">
      <w:pPr>
        <w:snapToGrid w:val="0"/>
        <w:spacing w:before="72" w:beforeLines="30"/>
        <w:ind w:firstLine="432" w:firstLineChars="100"/>
        <w:jc w:val="left"/>
        <w:rPr>
          <w:rFonts w:hint="default" w:ascii="Times New Roman" w:hAnsi="Times New Roman" w:eastAsia="黑体" w:cs="Times New Roman"/>
          <w:color w:val="000000"/>
          <w:spacing w:val="-4"/>
          <w:sz w:val="44"/>
          <w:szCs w:val="44"/>
        </w:rPr>
      </w:pPr>
      <w:r>
        <w:rPr>
          <w:rFonts w:hint="default" w:ascii="Times New Roman" w:hAnsi="Times New Roman" w:eastAsia="黑体" w:cs="Times New Roman"/>
          <w:color w:val="000000"/>
          <w:spacing w:val="-4"/>
          <w:sz w:val="44"/>
          <w:szCs w:val="44"/>
        </w:rPr>
        <mc:AlternateContent>
          <mc:Choice Requires="wps">
            <w:drawing>
              <wp:anchor distT="0" distB="0" distL="114300" distR="114300" simplePos="0" relativeHeight="251659264" behindDoc="0" locked="0" layoutInCell="1" allowOverlap="1">
                <wp:simplePos x="0" y="0"/>
                <wp:positionH relativeFrom="column">
                  <wp:posOffset>4088130</wp:posOffset>
                </wp:positionH>
                <wp:positionV relativeFrom="paragraph">
                  <wp:posOffset>212090</wp:posOffset>
                </wp:positionV>
                <wp:extent cx="1292225" cy="518160"/>
                <wp:effectExtent l="0" t="0" r="0" b="0"/>
                <wp:wrapNone/>
                <wp:docPr id="1" name="矩形 474"/>
                <wp:cNvGraphicFramePr/>
                <a:graphic xmlns:a="http://schemas.openxmlformats.org/drawingml/2006/main">
                  <a:graphicData uri="http://schemas.microsoft.com/office/word/2010/wordprocessingShape">
                    <wps:wsp>
                      <wps:cNvSpPr/>
                      <wps:spPr>
                        <a:xfrm>
                          <a:off x="0" y="0"/>
                          <a:ext cx="1292225" cy="518160"/>
                        </a:xfrm>
                        <a:prstGeom prst="rect">
                          <a:avLst/>
                        </a:prstGeom>
                        <a:noFill/>
                        <a:ln>
                          <a:noFill/>
                        </a:ln>
                      </wps:spPr>
                      <wps:txbx>
                        <w:txbxContent>
                          <w:p w14:paraId="3F99F092">
                            <w:pPr>
                              <w:rPr>
                                <w:rFonts w:ascii="黑体" w:hAnsi="黑体" w:eastAsia="黑体"/>
                                <w:sz w:val="44"/>
                                <w:szCs w:val="44"/>
                              </w:rPr>
                            </w:pPr>
                            <w:r>
                              <w:rPr>
                                <w:rFonts w:hint="eastAsia" w:ascii="黑体" w:hAnsi="黑体" w:eastAsia="黑体"/>
                                <w:sz w:val="44"/>
                                <w:szCs w:val="44"/>
                              </w:rPr>
                              <w:t>联合发布</w:t>
                            </w:r>
                          </w:p>
                        </w:txbxContent>
                      </wps:txbx>
                      <wps:bodyPr wrap="square" lIns="0" tIns="0" rIns="0" bIns="0" upright="1"/>
                    </wps:wsp>
                  </a:graphicData>
                </a:graphic>
              </wp:anchor>
            </w:drawing>
          </mc:Choice>
          <mc:Fallback>
            <w:pict>
              <v:rect id="矩形 474" o:spid="_x0000_s1026" o:spt="1" style="position:absolute;left:0pt;margin-left:321.9pt;margin-top:16.7pt;height:40.8pt;width:101.75pt;z-index:251659264;mso-width-relative:page;mso-height-relative:page;" filled="f" stroked="f" coordsize="21600,21600" o:gfxdata="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Lju3bbAAAACgEAAA8AAAAAAAAAAQAgAAAAIgAAAGRycy9kb3ducmV2Lnht&#10;bFBLAQIUABQAAAAIAIdO4kCEw62CvQEAAHUDAAAOAAAAAAAAAAEAIAAAACoBAABkcnMvZTJvRG9j&#10;LnhtbFBLBQYAAAAABgAGAFkBAABZBQAAAAA=&#10;">
                <v:fill on="f" focussize="0,0"/>
                <v:stroke on="f"/>
                <v:imagedata o:title=""/>
                <o:lock v:ext="edit" aspectratio="f"/>
                <v:textbox inset="0mm,0mm,0mm,0mm">
                  <w:txbxContent>
                    <w:p w14:paraId="3F99F092">
                      <w:pPr>
                        <w:rPr>
                          <w:rFonts w:ascii="黑体" w:hAnsi="黑体" w:eastAsia="黑体"/>
                          <w:sz w:val="44"/>
                          <w:szCs w:val="44"/>
                        </w:rPr>
                      </w:pPr>
                      <w:r>
                        <w:rPr>
                          <w:rFonts w:hint="eastAsia" w:ascii="黑体" w:hAnsi="黑体" w:eastAsia="黑体"/>
                          <w:sz w:val="44"/>
                          <w:szCs w:val="44"/>
                        </w:rPr>
                        <w:t>联合发布</w:t>
                      </w:r>
                    </w:p>
                  </w:txbxContent>
                </v:textbox>
              </v:rect>
            </w:pict>
          </mc:Fallback>
        </mc:AlternateContent>
      </w:r>
      <w:r>
        <w:rPr>
          <w:rFonts w:hint="default" w:ascii="Times New Roman" w:hAnsi="Times New Roman" w:eastAsia="黑体" w:cs="Times New Roman"/>
          <w:color w:val="000000"/>
          <w:spacing w:val="-4"/>
          <w:sz w:val="44"/>
          <w:szCs w:val="44"/>
        </w:rPr>
        <w:t>北京市住房和城乡建设委员会</w:t>
      </w:r>
    </w:p>
    <w:p w14:paraId="719F351D">
      <w:pPr>
        <w:snapToGrid w:val="0"/>
        <w:ind w:left="0" w:leftChars="0" w:firstLine="417" w:firstLineChars="73"/>
        <w:jc w:val="left"/>
        <w:rPr>
          <w:rFonts w:hint="default" w:ascii="Times New Roman" w:hAnsi="Times New Roman" w:eastAsia="黑体" w:cs="Times New Roman"/>
          <w:color w:val="000000"/>
          <w:sz w:val="44"/>
          <w:szCs w:val="44"/>
        </w:rPr>
      </w:pPr>
      <w:r>
        <w:rPr>
          <w:rFonts w:hint="default" w:ascii="Times New Roman" w:hAnsi="Times New Roman" w:eastAsia="黑体" w:cs="Times New Roman"/>
          <w:color w:val="000000"/>
          <w:spacing w:val="66"/>
          <w:w w:val="100"/>
          <w:kern w:val="0"/>
          <w:sz w:val="44"/>
          <w:szCs w:val="44"/>
          <w:fitText w:val="5588" w:id="533413172"/>
        </w:rPr>
        <w:t>北京市市场监督管理</w:t>
      </w:r>
      <w:r>
        <w:rPr>
          <w:rFonts w:hint="default" w:ascii="Times New Roman" w:hAnsi="Times New Roman" w:eastAsia="黑体" w:cs="Times New Roman"/>
          <w:color w:val="000000"/>
          <w:spacing w:val="0"/>
          <w:w w:val="100"/>
          <w:kern w:val="0"/>
          <w:sz w:val="44"/>
          <w:szCs w:val="44"/>
          <w:fitText w:val="5588" w:id="533413172"/>
        </w:rPr>
        <w:t>局</w:t>
      </w:r>
    </w:p>
    <w:p w14:paraId="611BFE1D">
      <w:pPr>
        <w:jc w:val="lef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br w:type="page"/>
      </w:r>
    </w:p>
    <w:p w14:paraId="4178535B">
      <w:pPr>
        <w:jc w:val="left"/>
        <w:rPr>
          <w:rFonts w:hint="default" w:ascii="Times New Roman" w:hAnsi="Times New Roman" w:cs="Times New Roman"/>
          <w:color w:val="000000"/>
          <w:sz w:val="20"/>
          <w:szCs w:val="20"/>
        </w:rPr>
      </w:pPr>
    </w:p>
    <w:p w14:paraId="5AD3E396">
      <w:pPr>
        <w:jc w:val="left"/>
        <w:rPr>
          <w:rFonts w:hint="default" w:ascii="Times New Roman" w:hAnsi="Times New Roman" w:cs="Times New Roman"/>
          <w:color w:val="000000"/>
          <w:sz w:val="20"/>
          <w:szCs w:val="20"/>
        </w:rPr>
        <w:sectPr>
          <w:headerReference r:id="rId3" w:type="default"/>
          <w:footerReference r:id="rId5" w:type="default"/>
          <w:headerReference r:id="rId4" w:type="even"/>
          <w:footerReference r:id="rId6" w:type="even"/>
          <w:pgSz w:w="11906" w:h="16838"/>
          <w:pgMar w:top="1440" w:right="1797" w:bottom="1440" w:left="1797" w:header="1021" w:footer="964" w:gutter="0"/>
          <w:pgNumType w:fmt="decimal" w:start="3"/>
          <w:cols w:space="720" w:num="1"/>
          <w:docGrid w:linePitch="312" w:charSpace="0"/>
        </w:sectPr>
      </w:pPr>
    </w:p>
    <w:p w14:paraId="0FEA395F">
      <w:pPr>
        <w:keepNext w:val="0"/>
        <w:keepLines w:val="0"/>
        <w:pageBreakBefore w:val="0"/>
        <w:widowControl w:val="0"/>
        <w:kinsoku/>
        <w:wordWrap/>
        <w:overflowPunct/>
        <w:topLinePunct w:val="0"/>
        <w:autoSpaceDE/>
        <w:autoSpaceDN/>
        <w:bidi w:val="0"/>
        <w:adjustRightInd w:val="0"/>
        <w:snapToGrid w:val="0"/>
        <w:spacing w:before="1621"/>
        <w:ind w:firstLine="0" w:firstLineChars="0"/>
        <w:jc w:val="center"/>
        <w:textAlignment w:val="auto"/>
        <w:rPr>
          <w:rFonts w:hint="default" w:ascii="Times New Roman" w:hAnsi="Times New Roman" w:eastAsia="黑体" w:cs="Times New Roman"/>
          <w:color w:val="000000"/>
          <w:spacing w:val="56"/>
          <w:sz w:val="28"/>
          <w:szCs w:val="28"/>
        </w:rPr>
      </w:pPr>
      <w:r>
        <w:rPr>
          <w:rFonts w:hint="default" w:ascii="Times New Roman" w:hAnsi="Times New Roman" w:eastAsia="黑体" w:cs="Times New Roman"/>
          <w:color w:val="000000"/>
          <w:spacing w:val="56"/>
          <w:sz w:val="28"/>
          <w:szCs w:val="28"/>
        </w:rPr>
        <w:t>北京市地方标准</w:t>
      </w:r>
    </w:p>
    <w:p w14:paraId="687E416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000000"/>
          <w:sz w:val="20"/>
          <w:szCs w:val="20"/>
        </w:rPr>
      </w:pPr>
    </w:p>
    <w:p w14:paraId="2A7ADCB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000000"/>
          <w:sz w:val="20"/>
          <w:szCs w:val="20"/>
        </w:rPr>
      </w:pPr>
    </w:p>
    <w:p w14:paraId="1CB394B2">
      <w:pPr>
        <w:keepNext w:val="0"/>
        <w:keepLines w:val="0"/>
        <w:pageBreakBefore w:val="0"/>
        <w:widowControl w:val="0"/>
        <w:kinsoku/>
        <w:wordWrap/>
        <w:overflowPunct/>
        <w:topLinePunct w:val="0"/>
        <w:autoSpaceDE/>
        <w:autoSpaceDN/>
        <w:bidi w:val="0"/>
        <w:adjustRightInd w:val="0"/>
        <w:snapToGrid w:val="0"/>
        <w:spacing w:before="72" w:beforeLines="30"/>
        <w:jc w:val="center"/>
        <w:textAlignment w:val="auto"/>
        <w:rPr>
          <w:rFonts w:hint="default" w:ascii="Times New Roman" w:hAnsi="Times New Roman" w:eastAsia="黑体" w:cs="Times New Roman"/>
          <w:color w:val="000000"/>
          <w:sz w:val="44"/>
          <w:szCs w:val="44"/>
        </w:rPr>
      </w:pPr>
      <w:r>
        <w:rPr>
          <w:rFonts w:hint="default" w:ascii="Times New Roman" w:hAnsi="Times New Roman" w:eastAsia="黑体" w:cs="Times New Roman"/>
          <w:color w:val="000000"/>
          <w:sz w:val="44"/>
          <w:szCs w:val="44"/>
        </w:rPr>
        <w:t>居住建筑室内装配式装修工程技术规程</w:t>
      </w:r>
    </w:p>
    <w:p w14:paraId="3A5733E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000000"/>
          <w:sz w:val="36"/>
          <w:szCs w:val="36"/>
          <w:lang w:val="en-US" w:eastAsia="zh-CN"/>
        </w:rPr>
      </w:pPr>
      <w:r>
        <w:rPr>
          <w:rFonts w:hint="default" w:ascii="Times New Roman" w:hAnsi="Times New Roman" w:cs="Times New Roman"/>
          <w:b/>
          <w:color w:val="000000"/>
          <w:sz w:val="36"/>
          <w:szCs w:val="36"/>
        </w:rPr>
        <w:t>Technical specification for interior assembled decoration engineering</w:t>
      </w:r>
      <w:r>
        <w:rPr>
          <w:rFonts w:hint="eastAsia" w:cs="Times New Roman"/>
          <w:b/>
          <w:color w:val="000000"/>
          <w:sz w:val="36"/>
          <w:szCs w:val="36"/>
          <w:lang w:val="en-US" w:eastAsia="zh-CN"/>
        </w:rPr>
        <w:t xml:space="preserve"> of residential building</w:t>
      </w:r>
    </w:p>
    <w:p w14:paraId="22E4D3F7">
      <w:pPr>
        <w:keepNext w:val="0"/>
        <w:keepLines w:val="0"/>
        <w:pageBreakBefore w:val="0"/>
        <w:widowControl w:val="0"/>
        <w:kinsoku/>
        <w:wordWrap/>
        <w:overflowPunct/>
        <w:topLinePunct w:val="0"/>
        <w:autoSpaceDE/>
        <w:autoSpaceDN/>
        <w:bidi w:val="0"/>
        <w:adjustRightInd w:val="0"/>
        <w:snapToGrid w:val="0"/>
        <w:spacing w:before="992" w:line="240" w:lineRule="auto"/>
        <w:ind w:left="0" w:leftChars="0" w:firstLine="0" w:firstLineChars="0"/>
        <w:jc w:val="center"/>
        <w:textAlignment w:val="auto"/>
        <w:rPr>
          <w:rFonts w:hint="default" w:ascii="Times New Roman" w:hAnsi="Times New Roman" w:eastAsia="黑体" w:cs="Times New Roman"/>
          <w:color w:val="000000"/>
          <w:sz w:val="24"/>
          <w:szCs w:val="24"/>
          <w:lang w:val="en-US" w:eastAsia="zh-CN"/>
        </w:rPr>
      </w:pPr>
      <w:r>
        <w:rPr>
          <w:rFonts w:hint="default" w:ascii="Times New Roman" w:hAnsi="Times New Roman" w:eastAsia="黑体" w:cs="Times New Roman"/>
          <w:color w:val="000000"/>
          <w:sz w:val="24"/>
          <w:szCs w:val="24"/>
        </w:rPr>
        <w:t>编  号：DB11/T 1</w:t>
      </w:r>
      <w:r>
        <w:rPr>
          <w:rFonts w:hint="default" w:ascii="Times New Roman" w:hAnsi="Times New Roman" w:eastAsia="黑体" w:cs="Times New Roman"/>
          <w:color w:val="000000"/>
          <w:sz w:val="24"/>
          <w:szCs w:val="24"/>
          <w:lang w:val="en-US" w:eastAsia="zh-CN"/>
        </w:rPr>
        <w:t>55</w:t>
      </w:r>
      <w:r>
        <w:rPr>
          <w:rFonts w:hint="default" w:ascii="Times New Roman" w:hAnsi="Times New Roman" w:eastAsia="黑体" w:cs="Times New Roman"/>
          <w:color w:val="000000"/>
          <w:sz w:val="24"/>
          <w:szCs w:val="24"/>
        </w:rPr>
        <w:t>3</w:t>
      </w:r>
      <w:r>
        <w:rPr>
          <w:rFonts w:hint="default" w:ascii="Times New Roman" w:hAnsi="Times New Roman" w:eastAsia="黑体" w:cs="Times New Roman"/>
          <w:b/>
          <w:color w:val="000000"/>
          <w:sz w:val="24"/>
          <w:szCs w:val="24"/>
        </w:rPr>
        <w:t>-</w:t>
      </w:r>
      <w:r>
        <w:rPr>
          <w:rFonts w:hint="default" w:ascii="Times New Roman" w:hAnsi="Times New Roman" w:eastAsia="黑体" w:cs="Times New Roman"/>
          <w:color w:val="000000"/>
          <w:sz w:val="24"/>
          <w:szCs w:val="24"/>
          <w:lang w:val="en-US" w:eastAsia="zh-CN"/>
        </w:rPr>
        <w:t>****</w:t>
      </w:r>
    </w:p>
    <w:p w14:paraId="28EDE7F4">
      <w:pPr>
        <w:keepNext w:val="0"/>
        <w:keepLines w:val="0"/>
        <w:pageBreakBefore w:val="0"/>
        <w:widowControl w:val="0"/>
        <w:kinsoku/>
        <w:wordWrap/>
        <w:overflowPunct/>
        <w:topLinePunct w:val="0"/>
        <w:autoSpaceDE/>
        <w:autoSpaceDN/>
        <w:bidi w:val="0"/>
        <w:adjustRightInd w:val="0"/>
        <w:snapToGrid w:val="0"/>
        <w:spacing w:before="72" w:beforeLines="30" w:line="360" w:lineRule="auto"/>
        <w:ind w:left="0" w:leftChars="0" w:firstLine="0" w:firstLineChars="0"/>
        <w:jc w:val="center"/>
        <w:textAlignment w:val="auto"/>
        <w:rPr>
          <w:rFonts w:hint="default" w:ascii="Times New Roman" w:hAnsi="Times New Roman" w:eastAsia="黑体" w:cs="Times New Roman"/>
          <w:color w:val="000000"/>
          <w:sz w:val="24"/>
          <w:szCs w:val="24"/>
          <w:lang w:val="en-US" w:eastAsia="zh-CN"/>
        </w:rPr>
      </w:pPr>
      <w:r>
        <w:rPr>
          <w:rFonts w:hint="default" w:ascii="Times New Roman" w:hAnsi="Times New Roman" w:eastAsia="黑体" w:cs="Times New Roman"/>
          <w:color w:val="000000"/>
          <w:sz w:val="24"/>
          <w:szCs w:val="24"/>
        </w:rPr>
        <w:t>备案号：</w:t>
      </w:r>
      <w:r>
        <w:rPr>
          <w:rFonts w:hint="default" w:ascii="Times New Roman" w:hAnsi="Times New Roman" w:eastAsia="黑体" w:cs="Times New Roman"/>
          <w:color w:val="000000"/>
          <w:sz w:val="24"/>
          <w:szCs w:val="24"/>
          <w:lang w:val="en-US" w:eastAsia="zh-CN"/>
        </w:rPr>
        <w:t>****</w:t>
      </w:r>
    </w:p>
    <w:p w14:paraId="70D53792">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cs="Times New Roman"/>
          <w:color w:val="000000"/>
          <w:sz w:val="20"/>
          <w:szCs w:val="20"/>
        </w:rPr>
      </w:pPr>
    </w:p>
    <w:p w14:paraId="2A9DD4E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cs="Times New Roman"/>
          <w:color w:val="000000"/>
          <w:sz w:val="20"/>
          <w:szCs w:val="20"/>
        </w:rPr>
      </w:pPr>
    </w:p>
    <w:p w14:paraId="01023FED">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cs="Times New Roman"/>
          <w:color w:val="000000"/>
          <w:sz w:val="20"/>
          <w:szCs w:val="20"/>
        </w:rPr>
      </w:pPr>
    </w:p>
    <w:p w14:paraId="3B484225">
      <w:pPr>
        <w:keepNext w:val="0"/>
        <w:keepLines w:val="0"/>
        <w:pageBreakBefore w:val="0"/>
        <w:widowControl w:val="0"/>
        <w:kinsoku/>
        <w:wordWrap/>
        <w:overflowPunct/>
        <w:topLinePunct w:val="0"/>
        <w:autoSpaceDE/>
        <w:autoSpaceDN/>
        <w:bidi w:val="0"/>
        <w:adjustRightInd w:val="0"/>
        <w:snapToGrid w:val="0"/>
        <w:spacing w:before="1587" w:line="276"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主编</w:t>
      </w:r>
      <w:r>
        <w:rPr>
          <w:rFonts w:hint="eastAsia" w:ascii="宋体" w:hAnsi="宋体" w:eastAsia="宋体" w:cs="宋体"/>
          <w:color w:val="000000"/>
          <w:sz w:val="24"/>
          <w:szCs w:val="24"/>
          <w:lang w:val="en-US" w:eastAsia="zh-CN"/>
        </w:rPr>
        <w:t>单位</w:t>
      </w:r>
      <w:r>
        <w:rPr>
          <w:rFonts w:hint="eastAsia" w:ascii="宋体" w:hAnsi="宋体" w:eastAsia="宋体" w:cs="宋体"/>
          <w:color w:val="000000"/>
          <w:sz w:val="24"/>
          <w:szCs w:val="24"/>
        </w:rPr>
        <w:t>：北京和能人居科技有限公司</w:t>
      </w:r>
    </w:p>
    <w:p w14:paraId="2E38C032">
      <w:pPr>
        <w:keepNext w:val="0"/>
        <w:keepLines w:val="0"/>
        <w:pageBreakBefore w:val="0"/>
        <w:widowControl w:val="0"/>
        <w:kinsoku/>
        <w:wordWrap/>
        <w:overflowPunct/>
        <w:topLinePunct w:val="0"/>
        <w:autoSpaceDE/>
        <w:autoSpaceDN/>
        <w:bidi w:val="0"/>
        <w:adjustRightInd w:val="0"/>
        <w:snapToGrid w:val="0"/>
        <w:spacing w:line="276" w:lineRule="auto"/>
        <w:ind w:firstLine="3360" w:firstLineChars="14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北京保障房中心有限公司</w:t>
      </w:r>
    </w:p>
    <w:p w14:paraId="612EFA3D">
      <w:pPr>
        <w:keepNext w:val="0"/>
        <w:keepLines w:val="0"/>
        <w:pageBreakBefore w:val="0"/>
        <w:widowControl w:val="0"/>
        <w:kinsoku/>
        <w:wordWrap/>
        <w:overflowPunct/>
        <w:topLinePunct w:val="0"/>
        <w:autoSpaceDE/>
        <w:autoSpaceDN/>
        <w:bidi w:val="0"/>
        <w:adjustRightInd w:val="0"/>
        <w:snapToGrid w:val="0"/>
        <w:spacing w:line="276" w:lineRule="auto"/>
        <w:ind w:firstLine="2234" w:firstLineChars="931"/>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批准部门：北京市市场监督管理局</w:t>
      </w:r>
    </w:p>
    <w:p w14:paraId="47546E79">
      <w:pPr>
        <w:keepNext w:val="0"/>
        <w:keepLines w:val="0"/>
        <w:pageBreakBefore w:val="0"/>
        <w:widowControl w:val="0"/>
        <w:kinsoku/>
        <w:wordWrap/>
        <w:overflowPunct/>
        <w:topLinePunct w:val="0"/>
        <w:autoSpaceDE/>
        <w:autoSpaceDN/>
        <w:bidi w:val="0"/>
        <w:adjustRightInd w:val="0"/>
        <w:snapToGrid w:val="0"/>
        <w:spacing w:line="276" w:lineRule="auto"/>
        <w:ind w:firstLine="2234" w:firstLineChars="931"/>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施行日期：20**年*月*日</w:t>
      </w:r>
    </w:p>
    <w:p w14:paraId="2DD68561">
      <w:pPr>
        <w:keepNext w:val="0"/>
        <w:keepLines w:val="0"/>
        <w:pageBreakBefore w:val="0"/>
        <w:widowControl w:val="0"/>
        <w:kinsoku/>
        <w:wordWrap/>
        <w:overflowPunct/>
        <w:topLinePunct w:val="0"/>
        <w:autoSpaceDE/>
        <w:autoSpaceDN/>
        <w:bidi w:val="0"/>
        <w:adjustRightInd w:val="0"/>
        <w:snapToGrid w:val="0"/>
        <w:spacing w:before="360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20**  北 京</w:t>
      </w:r>
    </w:p>
    <w:p w14:paraId="7F22F1FF">
      <w:pPr>
        <w:jc w:val="left"/>
        <w:rPr>
          <w:rFonts w:hint="default" w:ascii="Times New Roman" w:hAnsi="Times New Roman" w:cs="Times New Roman"/>
          <w:color w:val="000000"/>
          <w:sz w:val="20"/>
          <w:szCs w:val="20"/>
        </w:rPr>
        <w:sectPr>
          <w:pgSz w:w="11906" w:h="16838"/>
          <w:pgMar w:top="1440" w:right="1797" w:bottom="1440" w:left="1797" w:header="1021" w:footer="964" w:gutter="0"/>
          <w:pgNumType w:fmt="decimal" w:start="3"/>
          <w:cols w:space="0" w:num="1"/>
          <w:rtlGutter w:val="0"/>
          <w:docGrid w:linePitch="312" w:charSpace="0"/>
        </w:sectPr>
      </w:pPr>
      <w:r>
        <w:rPr>
          <w:rFonts w:hint="default" w:ascii="Times New Roman" w:hAnsi="Times New Roman" w:cs="Times New Roman"/>
          <w:color w:val="000000"/>
          <w:sz w:val="20"/>
          <w:szCs w:val="20"/>
        </w:rPr>
        <w:br w:type="page"/>
      </w:r>
    </w:p>
    <w:p w14:paraId="4BEB46E3">
      <w:pPr>
        <w:jc w:val="left"/>
        <w:rPr>
          <w:rFonts w:hint="default" w:ascii="Times New Roman" w:hAnsi="Times New Roman" w:cs="Times New Roman"/>
          <w:color w:val="000000"/>
          <w:sz w:val="20"/>
          <w:szCs w:val="20"/>
        </w:rPr>
      </w:pPr>
    </w:p>
    <w:p w14:paraId="09C8E9FC">
      <w:pPr>
        <w:pStyle w:val="27"/>
        <w:adjustRightInd w:val="0"/>
        <w:snapToGrid w:val="0"/>
        <w:spacing w:after="0" w:line="288" w:lineRule="auto"/>
        <w:ind w:left="0" w:leftChars="0" w:firstLine="0" w:firstLineChars="0"/>
        <w:rPr>
          <w:rFonts w:hint="default" w:ascii="Times New Roman" w:hAnsi="Times New Roman" w:cs="Times New Roman"/>
          <w:color w:val="000000"/>
          <w:sz w:val="20"/>
          <w:szCs w:val="20"/>
        </w:rPr>
      </w:pPr>
    </w:p>
    <w:p w14:paraId="2B0A9521">
      <w:pPr>
        <w:pStyle w:val="321"/>
        <w:keepNext w:val="0"/>
        <w:keepLines w:val="0"/>
        <w:pageBreakBefore w:val="0"/>
        <w:widowControl w:val="0"/>
        <w:tabs>
          <w:tab w:val="left" w:pos="0"/>
        </w:tabs>
        <w:kinsoku/>
        <w:wordWrap/>
        <w:overflowPunct/>
        <w:topLinePunct w:val="0"/>
        <w:autoSpaceDE/>
        <w:autoSpaceDN/>
        <w:bidi w:val="0"/>
        <w:adjustRightInd/>
        <w:snapToGrid/>
        <w:spacing w:beforeLines="0" w:afterLines="0" w:line="288" w:lineRule="auto"/>
        <w:ind w:left="444" w:leftChars="0" w:hanging="444" w:hangingChars="139"/>
        <w:textAlignment w:val="auto"/>
        <w:outlineLvl w:val="9"/>
        <w:rPr>
          <w:rFonts w:hint="default" w:ascii="Times New Roman" w:hAnsi="Times New Roman" w:cs="Times New Roman"/>
          <w:color w:val="000000"/>
          <w:sz w:val="32"/>
          <w:szCs w:val="32"/>
        </w:rPr>
      </w:pPr>
      <w:bookmarkStart w:id="1" w:name="_Toc30273"/>
      <w:r>
        <w:rPr>
          <w:rFonts w:hint="default" w:ascii="Times New Roman" w:hAnsi="Times New Roman" w:cs="Times New Roman"/>
          <w:color w:val="000000"/>
          <w:sz w:val="32"/>
          <w:szCs w:val="32"/>
        </w:rPr>
        <w:t>前  言</w:t>
      </w:r>
      <w:bookmarkEnd w:id="1"/>
    </w:p>
    <w:p w14:paraId="278B196C">
      <w:pPr>
        <w:pStyle w:val="321"/>
        <w:keepNext w:val="0"/>
        <w:keepLines w:val="0"/>
        <w:pageBreakBefore w:val="0"/>
        <w:widowControl w:val="0"/>
        <w:kinsoku/>
        <w:wordWrap/>
        <w:overflowPunct/>
        <w:topLinePunct w:val="0"/>
        <w:autoSpaceDE/>
        <w:autoSpaceDN/>
        <w:bidi w:val="0"/>
        <w:adjustRightInd/>
        <w:snapToGrid/>
        <w:spacing w:beforeLines="0" w:afterLines="0"/>
        <w:ind w:left="391" w:firstLine="160"/>
        <w:textAlignment w:val="auto"/>
        <w:outlineLvl w:val="9"/>
        <w:rPr>
          <w:rFonts w:hint="default" w:ascii="Times New Roman" w:hAnsi="Times New Roman" w:cs="Times New Roman"/>
          <w:color w:val="000000"/>
          <w:sz w:val="28"/>
          <w:szCs w:val="28"/>
        </w:rPr>
      </w:pPr>
    </w:p>
    <w:p w14:paraId="0AA83A47">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根据北京市市场监督管理局《20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年北京市地方标准修订项目计划（第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批）》（京市监函〔20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149</w:t>
      </w:r>
      <w:r>
        <w:rPr>
          <w:rFonts w:hint="eastAsia" w:ascii="宋体" w:hAnsi="宋体" w:eastAsia="宋体" w:cs="宋体"/>
          <w:color w:val="auto"/>
          <w:sz w:val="24"/>
          <w:szCs w:val="24"/>
          <w:highlight w:val="none"/>
        </w:rPr>
        <w:t>号）的要求，规程编制组经广泛调查研究，认真总结实践经验，参考国内外相关标准，</w:t>
      </w:r>
      <w:r>
        <w:rPr>
          <w:rFonts w:hint="eastAsia" w:ascii="宋体" w:hAnsi="宋体" w:eastAsia="宋体" w:cs="宋体"/>
          <w:color w:val="auto"/>
          <w:sz w:val="24"/>
          <w:szCs w:val="24"/>
          <w:highlight w:val="none"/>
          <w:lang w:val="en-US" w:eastAsia="zh-CN"/>
        </w:rPr>
        <w:t>经过多次探讨和反复修改</w:t>
      </w:r>
      <w:r>
        <w:rPr>
          <w:rFonts w:hint="eastAsia" w:ascii="宋体" w:hAnsi="宋体" w:eastAsia="宋体" w:cs="宋体"/>
          <w:color w:val="auto"/>
          <w:sz w:val="24"/>
          <w:szCs w:val="24"/>
          <w:highlight w:val="none"/>
        </w:rPr>
        <w:t>并在广泛征求意见的基础上，修订本规程。</w:t>
      </w:r>
    </w:p>
    <w:p w14:paraId="06CC00A9">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本规程的主要技术内容是：1总则、2术语、3基本规定、4</w:t>
      </w:r>
      <w:r>
        <w:rPr>
          <w:rFonts w:hint="eastAsia" w:ascii="宋体" w:hAnsi="宋体" w:eastAsia="宋体" w:cs="宋体"/>
          <w:color w:val="auto"/>
          <w:sz w:val="24"/>
          <w:szCs w:val="24"/>
          <w:highlight w:val="none"/>
          <w:lang w:val="en-US" w:eastAsia="zh-CN"/>
        </w:rPr>
        <w:t>部品与材料、</w:t>
      </w:r>
      <w:r>
        <w:rPr>
          <w:rFonts w:hint="eastAsia" w:ascii="宋体" w:hAnsi="宋体" w:eastAsia="宋体" w:cs="宋体"/>
          <w:color w:val="auto"/>
          <w:sz w:val="24"/>
          <w:szCs w:val="24"/>
          <w:highlight w:val="none"/>
        </w:rPr>
        <w:t>5设计、6</w:t>
      </w:r>
      <w:r>
        <w:rPr>
          <w:rFonts w:hint="eastAsia" w:ascii="宋体" w:hAnsi="宋体" w:eastAsia="宋体" w:cs="宋体"/>
          <w:color w:val="auto"/>
          <w:sz w:val="24"/>
          <w:szCs w:val="24"/>
          <w:highlight w:val="none"/>
          <w:lang w:val="en-US" w:eastAsia="zh-CN"/>
        </w:rPr>
        <w:t>施工安装</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质量验收、</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使用维护及附录A、附录B。</w:t>
      </w:r>
    </w:p>
    <w:p w14:paraId="24165453">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本规程修订的主要技术内容是：</w:t>
      </w:r>
    </w:p>
    <w:p w14:paraId="21510F99">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 调整了</w:t>
      </w:r>
      <w:r>
        <w:rPr>
          <w:rFonts w:hint="eastAsia" w:ascii="宋体" w:hAnsi="宋体" w:eastAsia="宋体" w:cs="宋体"/>
          <w:color w:val="auto"/>
          <w:sz w:val="24"/>
          <w:szCs w:val="24"/>
          <w:highlight w:val="none"/>
          <w:lang w:val="en-US" w:eastAsia="zh-CN"/>
        </w:rPr>
        <w:t>原规程的适用范围不限于居住建筑</w:t>
      </w:r>
      <w:r>
        <w:rPr>
          <w:rFonts w:hint="eastAsia" w:ascii="宋体" w:hAnsi="宋体" w:eastAsia="宋体" w:cs="宋体"/>
          <w:color w:val="auto"/>
          <w:sz w:val="24"/>
          <w:szCs w:val="24"/>
          <w:highlight w:val="none"/>
        </w:rPr>
        <w:t>；</w:t>
      </w:r>
    </w:p>
    <w:p w14:paraId="1D58A213">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bookmarkStart w:id="2" w:name="_Toc11585"/>
      <w:r>
        <w:rPr>
          <w:rFonts w:hint="eastAsia" w:ascii="宋体" w:hAnsi="宋体" w:eastAsia="宋体" w:cs="宋体"/>
          <w:color w:val="auto"/>
          <w:sz w:val="24"/>
          <w:szCs w:val="24"/>
          <w:highlight w:val="none"/>
          <w:lang w:val="en-US" w:eastAsia="zh-CN"/>
        </w:rPr>
        <w:t>2 强调了产品化、系统化集成、多专业协同，兼顾全寿命期可持续</w:t>
      </w:r>
      <w:r>
        <w:rPr>
          <w:rFonts w:hint="eastAsia" w:ascii="宋体" w:hAnsi="宋体" w:eastAsia="宋体" w:cs="宋体"/>
          <w:strike w:val="0"/>
          <w:dstrike w:val="0"/>
          <w:color w:val="auto"/>
          <w:sz w:val="24"/>
          <w:szCs w:val="24"/>
          <w:highlight w:val="none"/>
          <w:lang w:val="en-US" w:eastAsia="zh-CN"/>
        </w:rPr>
        <w:t>性、环保性</w:t>
      </w:r>
      <w:r>
        <w:rPr>
          <w:rFonts w:hint="eastAsia" w:ascii="宋体" w:hAnsi="宋体" w:eastAsia="宋体" w:cs="宋体"/>
          <w:color w:val="auto"/>
          <w:sz w:val="24"/>
          <w:szCs w:val="24"/>
          <w:highlight w:val="none"/>
          <w:lang w:val="en-US" w:eastAsia="zh-CN"/>
        </w:rPr>
        <w:t>；</w:t>
      </w:r>
      <w:bookmarkEnd w:id="2"/>
    </w:p>
    <w:p w14:paraId="56248D6E">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补充了可兼容多种饰面材料的开放饰面技术，并在部品与材料、设计、施工安装、质量验收等章节增加了相应内容；</w:t>
      </w:r>
    </w:p>
    <w:p w14:paraId="74409CEC">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增加了部品和材料章节，强调以部品为主材料为辅，并给出选用要求；</w:t>
      </w:r>
    </w:p>
    <w:p w14:paraId="4607FBAC">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增加了对集成隔墙、复合饰面、吊装卫生间、快装管线等装配式装修部品的要求。</w:t>
      </w:r>
    </w:p>
    <w:p w14:paraId="381F15D4">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本规程由北京市住房和城乡建设委员会、北京市市场监督管理局共同负责管理，北京市住房和城乡建设委员会归口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组织实施，</w:t>
      </w:r>
      <w:r>
        <w:rPr>
          <w:rFonts w:hint="eastAsia" w:ascii="宋体" w:hAnsi="宋体" w:eastAsia="宋体" w:cs="宋体"/>
          <w:color w:val="auto"/>
          <w:sz w:val="24"/>
          <w:szCs w:val="24"/>
          <w:highlight w:val="none"/>
          <w:lang w:val="en-US" w:eastAsia="zh-CN"/>
        </w:rPr>
        <w:t>并组织编制单位对本规程技术内容进行解释</w:t>
      </w:r>
      <w:r>
        <w:rPr>
          <w:rFonts w:hint="eastAsia" w:ascii="宋体" w:hAnsi="宋体" w:eastAsia="宋体" w:cs="宋体"/>
          <w:color w:val="auto"/>
          <w:sz w:val="24"/>
          <w:szCs w:val="24"/>
          <w:highlight w:val="none"/>
        </w:rPr>
        <w:t>。执行过程中如有意见或建议，请寄送至北京和能人居科技有限公司（地址：</w:t>
      </w:r>
      <w:r>
        <w:rPr>
          <w:rFonts w:hint="eastAsia" w:ascii="宋体" w:hAnsi="宋体" w:eastAsia="宋体" w:cs="宋体"/>
          <w:color w:val="auto"/>
          <w:sz w:val="24"/>
          <w:szCs w:val="24"/>
          <w:highlight w:val="none"/>
          <w:lang w:val="en-US" w:eastAsia="zh-CN"/>
        </w:rPr>
        <w:t>北京市丰台区华夏幸福创新中心B座5层</w:t>
      </w:r>
      <w:r>
        <w:rPr>
          <w:rFonts w:hint="eastAsia" w:ascii="宋体" w:hAnsi="宋体" w:eastAsia="宋体" w:cs="宋体"/>
          <w:color w:val="auto"/>
          <w:sz w:val="24"/>
          <w:szCs w:val="24"/>
          <w:highlight w:val="none"/>
        </w:rPr>
        <w:t xml:space="preserve"> ，邮编100070；电话：010-83670042；电子邮箱：</w:t>
      </w:r>
      <w:r>
        <w:rPr>
          <w:rFonts w:hint="eastAsia" w:ascii="宋体" w:hAnsi="宋体" w:eastAsia="宋体" w:cs="宋体"/>
          <w:color w:val="auto"/>
          <w:sz w:val="24"/>
          <w:szCs w:val="24"/>
          <w:highlight w:val="none"/>
          <w:lang w:val="en-US" w:eastAsia="zh-CN"/>
        </w:rPr>
        <w:t>henenghome</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henenghome</w:t>
      </w:r>
      <w:r>
        <w:rPr>
          <w:rFonts w:hint="eastAsia" w:ascii="宋体" w:hAnsi="宋体" w:eastAsia="宋体" w:cs="宋体"/>
          <w:color w:val="auto"/>
          <w:sz w:val="24"/>
          <w:szCs w:val="24"/>
          <w:highlight w:val="none"/>
        </w:rPr>
        <w:t>.com）。</w:t>
      </w:r>
    </w:p>
    <w:p w14:paraId="0B5FA051">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right="0" w:righ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本规程主编单位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北京和能人居科技有限公司</w:t>
      </w:r>
      <w:r>
        <w:rPr>
          <w:rFonts w:hint="eastAsia" w:ascii="宋体" w:hAnsi="宋体" w:eastAsia="宋体" w:cs="宋体"/>
          <w:color w:val="auto"/>
          <w:sz w:val="24"/>
          <w:szCs w:val="24"/>
          <w:highlight w:val="none"/>
          <w:lang w:val="en-US" w:eastAsia="zh-CN"/>
        </w:rPr>
        <w:t xml:space="preserve">  </w:t>
      </w:r>
    </w:p>
    <w:p w14:paraId="36CBB783">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北京保障房中心有限公司</w:t>
      </w:r>
    </w:p>
    <w:p w14:paraId="72A602DC">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本规程参编单位：北京市住房和城乡建设科技促进中心</w:t>
      </w:r>
    </w:p>
    <w:p w14:paraId="37C7EE47">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和能人居科技集团股份有限公司</w:t>
      </w:r>
    </w:p>
    <w:p w14:paraId="4AF71B50">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中国建筑设计研究院有限公司</w:t>
      </w:r>
    </w:p>
    <w:p w14:paraId="107CCB18">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北京市建筑设计研究院有限公司</w:t>
      </w:r>
    </w:p>
    <w:p w14:paraId="27794DDD">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北京燕枫工程项目管理有限责任公司</w:t>
      </w:r>
    </w:p>
    <w:p w14:paraId="04A55683">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北京和能建筑装饰工程有限公司</w:t>
      </w:r>
    </w:p>
    <w:p w14:paraId="67C2415C">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北京市住宅产业化集团股份有限公司</w:t>
      </w:r>
    </w:p>
    <w:p w14:paraId="0243D596">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保利（北京）房地产开发有限公司</w:t>
      </w:r>
    </w:p>
    <w:p w14:paraId="680C8576">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北京城建建设工程有限责任公司</w:t>
      </w:r>
    </w:p>
    <w:p w14:paraId="45A70189">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北京城乡建设集团有限责任公司  </w:t>
      </w:r>
    </w:p>
    <w:p w14:paraId="2F45D7DB">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北京太伟宜居装饰工程有限公司</w:t>
      </w:r>
    </w:p>
    <w:p w14:paraId="6B9F708B">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北京房修一建筑工程有限公司</w:t>
      </w:r>
    </w:p>
    <w:p w14:paraId="0763C63C">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北京国标建筑科技有限责任公司</w:t>
      </w:r>
    </w:p>
    <w:p w14:paraId="33D8D2E1">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北京和创云筑科技有限公司</w:t>
      </w:r>
    </w:p>
    <w:p w14:paraId="11394A1C">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北京北元电力有限公司</w:t>
      </w:r>
    </w:p>
    <w:p w14:paraId="4671E392">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贝壳找房北京科技有限公司</w:t>
      </w:r>
    </w:p>
    <w:p w14:paraId="603C0207">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惠达住宅工业设备（唐山）有限公司</w:t>
      </w:r>
    </w:p>
    <w:p w14:paraId="0DE87B89">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中铁建设集团有限公司</w:t>
      </w:r>
    </w:p>
    <w:p w14:paraId="7145CEB2">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北京天基新材料股份有限公司</w:t>
      </w:r>
    </w:p>
    <w:p w14:paraId="003A2295">
      <w:pPr>
        <w:pStyle w:val="28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12" w:lineRule="auto"/>
        <w:ind w:left="0" w:leftChars="0" w:right="0" w:rightChars="0" w:firstLine="2160" w:firstLineChars="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北京北元安达电子有限公司</w:t>
      </w:r>
    </w:p>
    <w:p w14:paraId="0A0BE8D8">
      <w:pPr>
        <w:pStyle w:val="281"/>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ind w:left="1960" w:leftChars="19" w:right="0" w:rightChars="0" w:hanging="1920" w:hangingChars="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本规程主要起草人员：闫俊杰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伍孝波</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赵</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赵云鹏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赵晓敏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郭  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姚</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磊</w:t>
      </w:r>
    </w:p>
    <w:p w14:paraId="478E14FC">
      <w:pPr>
        <w:pStyle w:val="281"/>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ind w:left="1955" w:leftChars="931"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王  炜  王凌云  </w:t>
      </w:r>
      <w:r>
        <w:rPr>
          <w:rFonts w:hint="eastAsia" w:ascii="宋体" w:hAnsi="宋体" w:eastAsia="宋体" w:cs="宋体"/>
          <w:color w:val="auto"/>
          <w:sz w:val="24"/>
          <w:szCs w:val="24"/>
          <w:highlight w:val="none"/>
        </w:rPr>
        <w:t>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龙</w:t>
      </w:r>
      <w:r>
        <w:rPr>
          <w:rFonts w:hint="eastAsia" w:ascii="宋体" w:hAnsi="宋体" w:eastAsia="宋体" w:cs="宋体"/>
          <w:color w:val="auto"/>
          <w:sz w:val="24"/>
          <w:szCs w:val="24"/>
          <w:highlight w:val="none"/>
          <w:lang w:val="en-US" w:eastAsia="zh-CN"/>
        </w:rPr>
        <w:t xml:space="preserve">  刘云龙  张素敏  </w:t>
      </w:r>
      <w:r>
        <w:rPr>
          <w:rFonts w:hint="eastAsia" w:ascii="宋体" w:hAnsi="宋体" w:eastAsia="宋体" w:cs="宋体"/>
          <w:color w:val="auto"/>
          <w:sz w:val="24"/>
          <w:szCs w:val="24"/>
          <w:highlight w:val="none"/>
        </w:rPr>
        <w:t>赵盛源</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斌</w:t>
      </w:r>
    </w:p>
    <w:p w14:paraId="25EC0358">
      <w:pPr>
        <w:pStyle w:val="281"/>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ind w:right="0" w:rightChars="0" w:firstLine="2400" w:firstLineChars="10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谭江山</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吕</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玮</w:t>
      </w:r>
      <w:r>
        <w:rPr>
          <w:rFonts w:hint="eastAsia" w:ascii="宋体" w:hAnsi="宋体" w:eastAsia="宋体" w:cs="宋体"/>
          <w:color w:val="auto"/>
          <w:sz w:val="24"/>
          <w:szCs w:val="24"/>
          <w:highlight w:val="none"/>
          <w:lang w:val="en-US" w:eastAsia="zh-CN"/>
        </w:rPr>
        <w:t xml:space="preserve">  张  瑶  </w:t>
      </w:r>
      <w:r>
        <w:rPr>
          <w:rFonts w:hint="eastAsia" w:ascii="宋体" w:hAnsi="宋体" w:eastAsia="宋体" w:cs="宋体"/>
          <w:color w:val="auto"/>
          <w:sz w:val="24"/>
          <w:szCs w:val="24"/>
          <w:highlight w:val="none"/>
        </w:rPr>
        <w:t>尹长龙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凯</w:t>
      </w:r>
      <w:r>
        <w:rPr>
          <w:rFonts w:hint="eastAsia" w:ascii="宋体" w:hAnsi="宋体" w:eastAsia="宋体" w:cs="宋体"/>
          <w:color w:val="auto"/>
          <w:sz w:val="24"/>
          <w:szCs w:val="24"/>
          <w:highlight w:val="none"/>
          <w:lang w:val="en-US" w:eastAsia="zh-CN"/>
        </w:rPr>
        <w:t xml:space="preserve">  刘坤伟 </w:t>
      </w:r>
    </w:p>
    <w:p w14:paraId="7A1B8EA8">
      <w:pPr>
        <w:pStyle w:val="281"/>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ind w:right="0" w:rightChars="0" w:firstLine="2400" w:firstLineChars="10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齐</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黄克敏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杨顺亚</w:t>
      </w:r>
      <w:r>
        <w:rPr>
          <w:rFonts w:hint="eastAsia" w:ascii="宋体" w:hAnsi="宋体" w:eastAsia="宋体" w:cs="宋体"/>
          <w:color w:val="auto"/>
          <w:sz w:val="24"/>
          <w:szCs w:val="24"/>
          <w:highlight w:val="none"/>
          <w:lang w:val="en-US" w:eastAsia="zh-CN"/>
        </w:rPr>
        <w:t xml:space="preserve">  陈智勇  </w:t>
      </w:r>
      <w:r>
        <w:rPr>
          <w:rFonts w:hint="eastAsia" w:ascii="宋体" w:hAnsi="宋体" w:eastAsia="宋体" w:cs="宋体"/>
          <w:color w:val="auto"/>
          <w:sz w:val="24"/>
          <w:szCs w:val="24"/>
          <w:highlight w:val="none"/>
        </w:rPr>
        <w:t>陈继云</w:t>
      </w:r>
      <w:r>
        <w:rPr>
          <w:rFonts w:hint="eastAsia" w:ascii="宋体" w:hAnsi="宋体" w:eastAsia="宋体" w:cs="宋体"/>
          <w:color w:val="auto"/>
          <w:sz w:val="24"/>
          <w:szCs w:val="24"/>
          <w:highlight w:val="none"/>
          <w:lang w:val="en-US" w:eastAsia="zh-CN"/>
        </w:rPr>
        <w:t xml:space="preserve">  郝  学  </w:t>
      </w:r>
      <w:r>
        <w:rPr>
          <w:rFonts w:hint="eastAsia" w:ascii="宋体" w:hAnsi="宋体" w:eastAsia="宋体" w:cs="宋体"/>
          <w:color w:val="auto"/>
          <w:sz w:val="24"/>
          <w:szCs w:val="24"/>
          <w:highlight w:val="none"/>
        </w:rPr>
        <w:t>王景平</w:t>
      </w:r>
      <w:r>
        <w:rPr>
          <w:rFonts w:hint="eastAsia" w:ascii="宋体" w:hAnsi="宋体" w:eastAsia="宋体" w:cs="宋体"/>
          <w:color w:val="auto"/>
          <w:sz w:val="24"/>
          <w:szCs w:val="24"/>
          <w:highlight w:val="none"/>
          <w:lang w:val="en-US" w:eastAsia="zh-CN"/>
        </w:rPr>
        <w:t xml:space="preserve"> </w:t>
      </w:r>
    </w:p>
    <w:p w14:paraId="09A8C0C8">
      <w:pPr>
        <w:pStyle w:val="281"/>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ind w:right="0" w:rightChars="0" w:firstLine="2400" w:firstLineChars="10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闫金强</w:t>
      </w:r>
      <w:r>
        <w:rPr>
          <w:rFonts w:hint="eastAsia" w:ascii="宋体" w:hAnsi="宋体" w:eastAsia="宋体" w:cs="宋体"/>
          <w:color w:val="auto"/>
          <w:sz w:val="24"/>
          <w:szCs w:val="24"/>
          <w:highlight w:val="none"/>
          <w:lang w:val="en-US" w:eastAsia="zh-CN"/>
        </w:rPr>
        <w:t xml:space="preserve">  许  广  王征良  </w:t>
      </w:r>
      <w:r>
        <w:rPr>
          <w:rFonts w:hint="eastAsia" w:ascii="宋体" w:hAnsi="宋体" w:eastAsia="宋体" w:cs="宋体"/>
          <w:color w:val="auto"/>
          <w:sz w:val="24"/>
          <w:szCs w:val="24"/>
          <w:highlight w:val="none"/>
        </w:rPr>
        <w:t>田可耕</w:t>
      </w:r>
      <w:r>
        <w:rPr>
          <w:rFonts w:hint="eastAsia" w:ascii="宋体" w:hAnsi="宋体" w:eastAsia="宋体" w:cs="宋体"/>
          <w:color w:val="auto"/>
          <w:sz w:val="24"/>
          <w:szCs w:val="24"/>
          <w:highlight w:val="none"/>
          <w:lang w:val="en-US" w:eastAsia="zh-CN"/>
        </w:rPr>
        <w:t xml:space="preserve">  杜铁军  李  正  陈  康 </w:t>
      </w:r>
    </w:p>
    <w:p w14:paraId="4D9BBE9C">
      <w:pPr>
        <w:pStyle w:val="281"/>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ind w:right="0" w:rightChars="0" w:firstLine="2400" w:firstLineChars="10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吴大伟  宋  梅  </w:t>
      </w:r>
      <w:r>
        <w:rPr>
          <w:rFonts w:hint="eastAsia" w:ascii="宋体" w:hAnsi="宋体" w:eastAsia="宋体" w:cs="宋体"/>
          <w:color w:val="auto"/>
          <w:sz w:val="24"/>
          <w:szCs w:val="24"/>
          <w:highlight w:val="none"/>
        </w:rPr>
        <w:t>李相凯</w:t>
      </w:r>
      <w:r>
        <w:rPr>
          <w:rFonts w:hint="eastAsia" w:ascii="宋体" w:hAnsi="宋体" w:eastAsia="宋体" w:cs="宋体"/>
          <w:color w:val="auto"/>
          <w:sz w:val="24"/>
          <w:szCs w:val="24"/>
          <w:highlight w:val="none"/>
          <w:lang w:val="en-US" w:eastAsia="zh-CN"/>
        </w:rPr>
        <w:t xml:space="preserve">  潘  悦  </w:t>
      </w:r>
      <w:r>
        <w:rPr>
          <w:rFonts w:hint="eastAsia" w:ascii="宋体" w:hAnsi="宋体" w:eastAsia="宋体" w:cs="宋体"/>
          <w:color w:val="auto"/>
          <w:sz w:val="24"/>
          <w:szCs w:val="24"/>
          <w:highlight w:val="none"/>
        </w:rPr>
        <w:t>李伯林</w:t>
      </w:r>
      <w:r>
        <w:rPr>
          <w:rFonts w:hint="eastAsia" w:ascii="宋体" w:hAnsi="宋体" w:eastAsia="宋体" w:cs="宋体"/>
          <w:color w:val="auto"/>
          <w:sz w:val="24"/>
          <w:szCs w:val="24"/>
          <w:highlight w:val="none"/>
          <w:lang w:val="en-US" w:eastAsia="zh-CN"/>
        </w:rPr>
        <w:t xml:space="preserve">  任晨亮  吴  丹 </w:t>
      </w:r>
    </w:p>
    <w:p w14:paraId="5273F85D">
      <w:pPr>
        <w:pStyle w:val="281"/>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ind w:right="0" w:rightChars="0" w:firstLine="2400" w:firstLineChars="10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 xml:space="preserve">王海生  王  强  </w:t>
      </w:r>
      <w:r>
        <w:rPr>
          <w:rFonts w:hint="eastAsia" w:ascii="宋体" w:hAnsi="宋体" w:eastAsia="宋体" w:cs="宋体"/>
          <w:strike w:val="0"/>
          <w:dstrike w:val="0"/>
          <w:color w:val="auto"/>
          <w:sz w:val="24"/>
          <w:szCs w:val="24"/>
          <w:highlight w:val="none"/>
          <w:lang w:val="en-US" w:eastAsia="zh-CN"/>
        </w:rPr>
        <w:t xml:space="preserve">何  威  </w:t>
      </w:r>
      <w:r>
        <w:rPr>
          <w:rFonts w:hint="eastAsia" w:ascii="宋体" w:hAnsi="宋体" w:eastAsia="宋体" w:cs="宋体"/>
          <w:color w:val="auto"/>
          <w:sz w:val="24"/>
          <w:szCs w:val="24"/>
          <w:highlight w:val="none"/>
          <w:lang w:val="en-US" w:eastAsia="zh-CN"/>
        </w:rPr>
        <w:t xml:space="preserve">杨朝晖  张志永  窦  玮  王  颖 </w:t>
      </w:r>
    </w:p>
    <w:p w14:paraId="51642875">
      <w:pPr>
        <w:pStyle w:val="281"/>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ind w:right="0" w:rightChars="0" w:firstLine="2400" w:firstLineChars="10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  岩</w:t>
      </w:r>
    </w:p>
    <w:p w14:paraId="35DECF5D">
      <w:pPr>
        <w:pStyle w:val="281"/>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ind w:right="0" w:rightChars="0" w:firstLine="480" w:firstLineChars="200"/>
        <w:textAlignment w:val="auto"/>
        <w:rPr>
          <w:rFonts w:hint="eastAsia" w:ascii="宋体" w:hAnsi="宋体" w:eastAsia="宋体" w:cs="宋体"/>
          <w:color w:val="auto"/>
          <w:sz w:val="24"/>
          <w:szCs w:val="24"/>
          <w:highlight w:val="none"/>
          <w:lang w:val="en-US" w:eastAsia="zh-CN"/>
        </w:rPr>
      </w:pPr>
    </w:p>
    <w:p w14:paraId="71E91D78">
      <w:pPr>
        <w:snapToGrid w:val="0"/>
        <w:spacing w:line="276"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本规程主要审查人员：xxxx  </w:t>
      </w:r>
    </w:p>
    <w:p w14:paraId="670DFBC8">
      <w:pPr>
        <w:keepNext w:val="0"/>
        <w:keepLines w:val="0"/>
        <w:pageBreakBefore w:val="0"/>
        <w:widowControl w:val="0"/>
        <w:kinsoku/>
        <w:wordWrap/>
        <w:overflowPunct/>
        <w:topLinePunct w:val="0"/>
        <w:autoSpaceDE/>
        <w:autoSpaceDN/>
        <w:bidi w:val="0"/>
        <w:adjustRightInd/>
        <w:snapToGrid w:val="0"/>
        <w:spacing w:line="276" w:lineRule="auto"/>
        <w:ind w:firstLine="0" w:firstLineChars="0"/>
        <w:jc w:val="left"/>
        <w:textAlignment w:val="auto"/>
        <w:rPr>
          <w:rFonts w:hint="default" w:ascii="Times New Roman" w:hAnsi="Times New Roman" w:cs="Times New Roman"/>
          <w:color w:val="000000"/>
          <w:sz w:val="20"/>
          <w:szCs w:val="20"/>
        </w:rPr>
        <w:sectPr>
          <w:pgSz w:w="11906" w:h="16838"/>
          <w:pgMar w:top="1440" w:right="1134" w:bottom="1440" w:left="1134" w:header="1021" w:footer="964" w:gutter="0"/>
          <w:pgNumType w:fmt="decimal" w:start="3"/>
          <w:cols w:space="0" w:num="1"/>
          <w:rtlGutter w:val="0"/>
          <w:docGrid w:linePitch="312" w:charSpace="0"/>
        </w:sectPr>
      </w:pPr>
      <w:r>
        <w:rPr>
          <w:rFonts w:hint="default" w:ascii="Times New Roman" w:hAnsi="Times New Roman" w:cs="Times New Roman"/>
          <w:color w:val="000000"/>
          <w:sz w:val="20"/>
          <w:szCs w:val="20"/>
        </w:rPr>
        <w:br w:type="page"/>
      </w:r>
    </w:p>
    <w:p w14:paraId="4548B28D">
      <w:pPr>
        <w:keepNext w:val="0"/>
        <w:keepLines w:val="0"/>
        <w:pageBreakBefore w:val="0"/>
        <w:widowControl w:val="0"/>
        <w:kinsoku/>
        <w:wordWrap/>
        <w:overflowPunct/>
        <w:topLinePunct w:val="0"/>
        <w:autoSpaceDE/>
        <w:autoSpaceDN/>
        <w:bidi w:val="0"/>
        <w:adjustRightInd/>
        <w:snapToGrid w:val="0"/>
        <w:spacing w:line="276" w:lineRule="auto"/>
        <w:ind w:firstLine="0" w:firstLineChars="0"/>
        <w:jc w:val="left"/>
        <w:textAlignment w:val="auto"/>
        <w:rPr>
          <w:rFonts w:hint="default" w:ascii="Times New Roman" w:hAnsi="Times New Roman" w:cs="Times New Roman"/>
          <w:color w:val="000000"/>
          <w:sz w:val="20"/>
          <w:szCs w:val="20"/>
        </w:rPr>
      </w:pPr>
    </w:p>
    <w:p w14:paraId="6081A591">
      <w:pPr>
        <w:keepNext w:val="0"/>
        <w:keepLines w:val="0"/>
        <w:pageBreakBefore w:val="0"/>
        <w:widowControl w:val="0"/>
        <w:kinsoku/>
        <w:wordWrap/>
        <w:overflowPunct/>
        <w:topLinePunct w:val="0"/>
        <w:autoSpaceDE/>
        <w:autoSpaceDN/>
        <w:bidi w:val="0"/>
        <w:adjustRightInd/>
        <w:snapToGrid w:val="0"/>
        <w:spacing w:line="276" w:lineRule="auto"/>
        <w:ind w:firstLine="0" w:firstLineChars="0"/>
        <w:jc w:val="left"/>
        <w:textAlignment w:val="auto"/>
        <w:rPr>
          <w:rFonts w:hint="default" w:ascii="Times New Roman" w:hAnsi="Times New Roman" w:eastAsia="宋体" w:cs="Times New Roman"/>
          <w:color w:val="000000"/>
          <w:sz w:val="20"/>
          <w:szCs w:val="20"/>
        </w:rPr>
      </w:pPr>
    </w:p>
    <w:p w14:paraId="34B76C9E">
      <w:pPr>
        <w:pStyle w:val="27"/>
        <w:keepNext w:val="0"/>
        <w:keepLines w:val="0"/>
        <w:pageBreakBefore w:val="0"/>
        <w:widowControl w:val="0"/>
        <w:kinsoku/>
        <w:wordWrap/>
        <w:overflowPunct/>
        <w:topLinePunct w:val="0"/>
        <w:autoSpaceDE w:val="0"/>
        <w:autoSpaceDN w:val="0"/>
        <w:bidi w:val="0"/>
        <w:adjustRightInd w:val="0"/>
        <w:snapToGrid w:val="0"/>
        <w:spacing w:after="0" w:line="288" w:lineRule="auto"/>
        <w:ind w:left="0" w:leftChars="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目  次</w:t>
      </w:r>
    </w:p>
    <w:p w14:paraId="61B4527B">
      <w:pPr>
        <w:pStyle w:val="31"/>
        <w:keepNext w:val="0"/>
        <w:keepLines w:val="0"/>
        <w:pageBreakBefore w:val="0"/>
        <w:widowControl w:val="0"/>
        <w:tabs>
          <w:tab w:val="right" w:leader="dot" w:pos="8312"/>
          <w:tab w:val="clear" w:pos="5893"/>
        </w:tabs>
        <w:kinsoku/>
        <w:wordWrap/>
        <w:overflowPunct/>
        <w:topLinePunct w:val="0"/>
        <w:autoSpaceDE/>
        <w:autoSpaceDN/>
        <w:bidi w:val="0"/>
        <w:adjustRightInd/>
        <w:spacing w:line="312" w:lineRule="auto"/>
        <w:textAlignment w:val="auto"/>
        <w:rPr>
          <w:sz w:val="24"/>
          <w:szCs w:val="24"/>
        </w:rPr>
      </w:pPr>
      <w:r>
        <w:rPr>
          <w:sz w:val="24"/>
          <w:szCs w:val="24"/>
        </w:rPr>
        <w:fldChar w:fldCharType="begin"/>
      </w:r>
      <w:r>
        <w:rPr>
          <w:sz w:val="24"/>
          <w:szCs w:val="24"/>
        </w:rPr>
        <w:instrText xml:space="preserve">TOC \o "1-2" \h \u </w:instrText>
      </w:r>
      <w:r>
        <w:rPr>
          <w:sz w:val="24"/>
          <w:szCs w:val="24"/>
        </w:rPr>
        <w:fldChar w:fldCharType="separate"/>
      </w:r>
      <w:r>
        <w:rPr>
          <w:sz w:val="24"/>
          <w:szCs w:val="24"/>
        </w:rPr>
        <w:fldChar w:fldCharType="begin"/>
      </w:r>
      <w:r>
        <w:rPr>
          <w:sz w:val="24"/>
          <w:szCs w:val="24"/>
        </w:rPr>
        <w:instrText xml:space="preserve"> HYPERLINK \l _Toc20346 </w:instrText>
      </w:r>
      <w:r>
        <w:rPr>
          <w:sz w:val="24"/>
          <w:szCs w:val="24"/>
        </w:rPr>
        <w:fldChar w:fldCharType="separate"/>
      </w:r>
      <w:r>
        <w:rPr>
          <w:rFonts w:hint="eastAsia" w:ascii="黑体" w:hAnsi="黑体" w:eastAsia="黑体" w:cs="黑体"/>
          <w:sz w:val="24"/>
          <w:szCs w:val="24"/>
        </w:rPr>
        <w:t>1  总  则</w:t>
      </w:r>
      <w:r>
        <w:rPr>
          <w:sz w:val="24"/>
          <w:szCs w:val="24"/>
        </w:rPr>
        <w:tab/>
      </w:r>
      <w:r>
        <w:rPr>
          <w:sz w:val="24"/>
          <w:szCs w:val="24"/>
        </w:rPr>
        <w:fldChar w:fldCharType="begin"/>
      </w:r>
      <w:r>
        <w:rPr>
          <w:sz w:val="24"/>
          <w:szCs w:val="24"/>
        </w:rPr>
        <w:instrText xml:space="preserve"> PAGEREF _Toc20346 \h </w:instrText>
      </w:r>
      <w:r>
        <w:rPr>
          <w:sz w:val="24"/>
          <w:szCs w:val="24"/>
        </w:rPr>
        <w:fldChar w:fldCharType="separate"/>
      </w:r>
      <w:r>
        <w:rPr>
          <w:sz w:val="24"/>
          <w:szCs w:val="24"/>
        </w:rPr>
        <w:t>1</w:t>
      </w:r>
      <w:r>
        <w:rPr>
          <w:sz w:val="24"/>
          <w:szCs w:val="24"/>
        </w:rPr>
        <w:fldChar w:fldCharType="end"/>
      </w:r>
      <w:r>
        <w:rPr>
          <w:sz w:val="24"/>
          <w:szCs w:val="24"/>
        </w:rPr>
        <w:fldChar w:fldCharType="end"/>
      </w:r>
    </w:p>
    <w:p w14:paraId="5C28B25B">
      <w:pPr>
        <w:pStyle w:val="31"/>
        <w:keepNext w:val="0"/>
        <w:keepLines w:val="0"/>
        <w:pageBreakBefore w:val="0"/>
        <w:widowControl w:val="0"/>
        <w:tabs>
          <w:tab w:val="right" w:leader="dot" w:pos="8312"/>
          <w:tab w:val="clear" w:pos="5893"/>
        </w:tabs>
        <w:kinsoku/>
        <w:wordWrap/>
        <w:overflowPunct/>
        <w:topLinePunct w:val="0"/>
        <w:autoSpaceDE/>
        <w:autoSpaceDN/>
        <w:bidi w:val="0"/>
        <w:adjustRightInd/>
        <w:spacing w:line="312" w:lineRule="auto"/>
        <w:textAlignment w:val="auto"/>
        <w:rPr>
          <w:sz w:val="24"/>
          <w:szCs w:val="24"/>
        </w:rPr>
      </w:pPr>
      <w:r>
        <w:rPr>
          <w:sz w:val="24"/>
          <w:szCs w:val="24"/>
        </w:rPr>
        <w:fldChar w:fldCharType="begin"/>
      </w:r>
      <w:r>
        <w:rPr>
          <w:sz w:val="24"/>
          <w:szCs w:val="24"/>
        </w:rPr>
        <w:instrText xml:space="preserve"> HYPERLINK \l _Toc31812 </w:instrText>
      </w:r>
      <w:r>
        <w:rPr>
          <w:sz w:val="24"/>
          <w:szCs w:val="24"/>
        </w:rPr>
        <w:fldChar w:fldCharType="separate"/>
      </w:r>
      <w:r>
        <w:rPr>
          <w:rFonts w:hint="default" w:ascii="黑体" w:hAnsi="黑体" w:eastAsia="黑体" w:cs="黑体"/>
          <w:bCs/>
          <w:sz w:val="24"/>
          <w:szCs w:val="24"/>
        </w:rPr>
        <w:t>2  术  语</w:t>
      </w:r>
      <w:r>
        <w:rPr>
          <w:sz w:val="24"/>
          <w:szCs w:val="24"/>
        </w:rPr>
        <w:tab/>
      </w:r>
      <w:r>
        <w:rPr>
          <w:sz w:val="24"/>
          <w:szCs w:val="24"/>
        </w:rPr>
        <w:fldChar w:fldCharType="begin"/>
      </w:r>
      <w:r>
        <w:rPr>
          <w:sz w:val="24"/>
          <w:szCs w:val="24"/>
        </w:rPr>
        <w:instrText xml:space="preserve"> PAGEREF _Toc31812 \h </w:instrText>
      </w:r>
      <w:r>
        <w:rPr>
          <w:sz w:val="24"/>
          <w:szCs w:val="24"/>
        </w:rPr>
        <w:fldChar w:fldCharType="separate"/>
      </w:r>
      <w:r>
        <w:rPr>
          <w:sz w:val="24"/>
          <w:szCs w:val="24"/>
        </w:rPr>
        <w:t>2</w:t>
      </w:r>
      <w:r>
        <w:rPr>
          <w:sz w:val="24"/>
          <w:szCs w:val="24"/>
        </w:rPr>
        <w:fldChar w:fldCharType="end"/>
      </w:r>
      <w:r>
        <w:rPr>
          <w:sz w:val="24"/>
          <w:szCs w:val="24"/>
        </w:rPr>
        <w:fldChar w:fldCharType="end"/>
      </w:r>
    </w:p>
    <w:p w14:paraId="4AC93C63">
      <w:pPr>
        <w:pStyle w:val="31"/>
        <w:keepNext w:val="0"/>
        <w:keepLines w:val="0"/>
        <w:pageBreakBefore w:val="0"/>
        <w:widowControl w:val="0"/>
        <w:tabs>
          <w:tab w:val="right" w:leader="dot" w:pos="8312"/>
          <w:tab w:val="clear" w:pos="5893"/>
        </w:tabs>
        <w:kinsoku/>
        <w:wordWrap/>
        <w:overflowPunct/>
        <w:topLinePunct w:val="0"/>
        <w:autoSpaceDE/>
        <w:autoSpaceDN/>
        <w:bidi w:val="0"/>
        <w:adjustRightInd/>
        <w:spacing w:line="312" w:lineRule="auto"/>
        <w:textAlignment w:val="auto"/>
        <w:rPr>
          <w:sz w:val="24"/>
          <w:szCs w:val="24"/>
        </w:rPr>
      </w:pPr>
      <w:r>
        <w:rPr>
          <w:sz w:val="24"/>
          <w:szCs w:val="24"/>
        </w:rPr>
        <w:fldChar w:fldCharType="begin"/>
      </w:r>
      <w:r>
        <w:rPr>
          <w:sz w:val="24"/>
          <w:szCs w:val="24"/>
        </w:rPr>
        <w:instrText xml:space="preserve"> HYPERLINK \l _Toc28104 </w:instrText>
      </w:r>
      <w:r>
        <w:rPr>
          <w:sz w:val="24"/>
          <w:szCs w:val="24"/>
        </w:rPr>
        <w:fldChar w:fldCharType="separate"/>
      </w:r>
      <w:r>
        <w:rPr>
          <w:rFonts w:hint="default" w:ascii="黑体" w:hAnsi="黑体" w:eastAsia="黑体" w:cs="黑体"/>
          <w:bCs/>
          <w:sz w:val="24"/>
          <w:szCs w:val="24"/>
        </w:rPr>
        <w:t>3  基本规定</w:t>
      </w:r>
      <w:r>
        <w:rPr>
          <w:sz w:val="24"/>
          <w:szCs w:val="24"/>
        </w:rPr>
        <w:tab/>
      </w:r>
      <w:r>
        <w:rPr>
          <w:sz w:val="24"/>
          <w:szCs w:val="24"/>
        </w:rPr>
        <w:fldChar w:fldCharType="begin"/>
      </w:r>
      <w:r>
        <w:rPr>
          <w:sz w:val="24"/>
          <w:szCs w:val="24"/>
        </w:rPr>
        <w:instrText xml:space="preserve"> PAGEREF _Toc28104 \h </w:instrText>
      </w:r>
      <w:r>
        <w:rPr>
          <w:sz w:val="24"/>
          <w:szCs w:val="24"/>
        </w:rPr>
        <w:fldChar w:fldCharType="separate"/>
      </w:r>
      <w:r>
        <w:rPr>
          <w:sz w:val="24"/>
          <w:szCs w:val="24"/>
        </w:rPr>
        <w:t>3</w:t>
      </w:r>
      <w:r>
        <w:rPr>
          <w:sz w:val="24"/>
          <w:szCs w:val="24"/>
        </w:rPr>
        <w:fldChar w:fldCharType="end"/>
      </w:r>
      <w:r>
        <w:rPr>
          <w:sz w:val="24"/>
          <w:szCs w:val="24"/>
        </w:rPr>
        <w:fldChar w:fldCharType="end"/>
      </w:r>
    </w:p>
    <w:p w14:paraId="7E0B8948">
      <w:pPr>
        <w:pStyle w:val="31"/>
        <w:keepNext w:val="0"/>
        <w:keepLines w:val="0"/>
        <w:pageBreakBefore w:val="0"/>
        <w:widowControl w:val="0"/>
        <w:tabs>
          <w:tab w:val="right" w:leader="dot" w:pos="8312"/>
          <w:tab w:val="clear" w:pos="5893"/>
        </w:tabs>
        <w:kinsoku/>
        <w:wordWrap/>
        <w:overflowPunct/>
        <w:topLinePunct w:val="0"/>
        <w:autoSpaceDE/>
        <w:autoSpaceDN/>
        <w:bidi w:val="0"/>
        <w:adjustRightInd/>
        <w:spacing w:line="312" w:lineRule="auto"/>
        <w:textAlignment w:val="auto"/>
        <w:rPr>
          <w:sz w:val="24"/>
          <w:szCs w:val="24"/>
        </w:rPr>
      </w:pPr>
      <w:r>
        <w:rPr>
          <w:sz w:val="24"/>
          <w:szCs w:val="24"/>
        </w:rPr>
        <w:fldChar w:fldCharType="begin"/>
      </w:r>
      <w:r>
        <w:rPr>
          <w:sz w:val="24"/>
          <w:szCs w:val="24"/>
        </w:rPr>
        <w:instrText xml:space="preserve"> HYPERLINK \l _Toc3395 </w:instrText>
      </w:r>
      <w:r>
        <w:rPr>
          <w:sz w:val="24"/>
          <w:szCs w:val="24"/>
        </w:rPr>
        <w:fldChar w:fldCharType="separate"/>
      </w:r>
      <w:r>
        <w:rPr>
          <w:rFonts w:hint="default" w:ascii="黑体" w:hAnsi="黑体" w:eastAsia="黑体" w:cs="黑体"/>
          <w:bCs/>
          <w:sz w:val="24"/>
          <w:szCs w:val="24"/>
        </w:rPr>
        <w:t>4  部品与材料</w:t>
      </w:r>
      <w:r>
        <w:rPr>
          <w:sz w:val="24"/>
          <w:szCs w:val="24"/>
        </w:rPr>
        <w:tab/>
      </w:r>
      <w:r>
        <w:rPr>
          <w:sz w:val="24"/>
          <w:szCs w:val="24"/>
        </w:rPr>
        <w:fldChar w:fldCharType="begin"/>
      </w:r>
      <w:r>
        <w:rPr>
          <w:sz w:val="24"/>
          <w:szCs w:val="24"/>
        </w:rPr>
        <w:instrText xml:space="preserve"> PAGEREF _Toc3395 \h </w:instrText>
      </w:r>
      <w:r>
        <w:rPr>
          <w:sz w:val="24"/>
          <w:szCs w:val="24"/>
        </w:rPr>
        <w:fldChar w:fldCharType="separate"/>
      </w:r>
      <w:r>
        <w:rPr>
          <w:sz w:val="24"/>
          <w:szCs w:val="24"/>
        </w:rPr>
        <w:t>4</w:t>
      </w:r>
      <w:r>
        <w:rPr>
          <w:sz w:val="24"/>
          <w:szCs w:val="24"/>
        </w:rPr>
        <w:fldChar w:fldCharType="end"/>
      </w:r>
      <w:r>
        <w:rPr>
          <w:sz w:val="24"/>
          <w:szCs w:val="24"/>
        </w:rPr>
        <w:fldChar w:fldCharType="end"/>
      </w:r>
    </w:p>
    <w:p w14:paraId="4CCFFE9A">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_Toc32687 </w:instrText>
      </w:r>
      <w:r>
        <w:rPr>
          <w:sz w:val="24"/>
          <w:szCs w:val="24"/>
        </w:rPr>
        <w:fldChar w:fldCharType="separate"/>
      </w:r>
      <w:r>
        <w:rPr>
          <w:rFonts w:hint="default" w:ascii="Times New Roman" w:hAnsi="Times New Roman" w:cs="Times New Roman"/>
          <w:sz w:val="24"/>
          <w:szCs w:val="24"/>
        </w:rPr>
        <w:t xml:space="preserve">4.1  </w:t>
      </w:r>
      <w:r>
        <w:rPr>
          <w:rFonts w:hint="default" w:ascii="Times New Roman" w:hAnsi="Times New Roman" w:eastAsia="宋体" w:cs="Times New Roman"/>
          <w:bCs/>
          <w:sz w:val="24"/>
          <w:szCs w:val="24"/>
        </w:rPr>
        <w:t>一般规定</w:t>
      </w:r>
      <w:r>
        <w:rPr>
          <w:sz w:val="24"/>
          <w:szCs w:val="24"/>
        </w:rPr>
        <w:tab/>
      </w:r>
      <w:r>
        <w:rPr>
          <w:sz w:val="24"/>
          <w:szCs w:val="24"/>
        </w:rPr>
        <w:fldChar w:fldCharType="begin"/>
      </w:r>
      <w:r>
        <w:rPr>
          <w:sz w:val="24"/>
          <w:szCs w:val="24"/>
        </w:rPr>
        <w:instrText xml:space="preserve"> PAGEREF _Toc32687 \h </w:instrText>
      </w:r>
      <w:r>
        <w:rPr>
          <w:sz w:val="24"/>
          <w:szCs w:val="24"/>
        </w:rPr>
        <w:fldChar w:fldCharType="separate"/>
      </w:r>
      <w:r>
        <w:rPr>
          <w:sz w:val="24"/>
          <w:szCs w:val="24"/>
        </w:rPr>
        <w:t>4</w:t>
      </w:r>
      <w:r>
        <w:rPr>
          <w:sz w:val="24"/>
          <w:szCs w:val="24"/>
        </w:rPr>
        <w:fldChar w:fldCharType="end"/>
      </w:r>
      <w:r>
        <w:rPr>
          <w:sz w:val="24"/>
          <w:szCs w:val="24"/>
        </w:rPr>
        <w:fldChar w:fldCharType="end"/>
      </w:r>
    </w:p>
    <w:p w14:paraId="062890E9">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_Toc28419 </w:instrText>
      </w:r>
      <w:r>
        <w:rPr>
          <w:sz w:val="24"/>
          <w:szCs w:val="24"/>
        </w:rPr>
        <w:fldChar w:fldCharType="separate"/>
      </w:r>
      <w:r>
        <w:rPr>
          <w:rFonts w:hint="default" w:ascii="Times New Roman" w:hAnsi="Times New Roman" w:eastAsia="宋体" w:cs="Times New Roman"/>
          <w:bCs/>
          <w:sz w:val="24"/>
          <w:szCs w:val="24"/>
        </w:rPr>
        <w:t>4.2  部品选用</w:t>
      </w:r>
      <w:r>
        <w:rPr>
          <w:sz w:val="24"/>
          <w:szCs w:val="24"/>
        </w:rPr>
        <w:tab/>
      </w:r>
      <w:r>
        <w:rPr>
          <w:sz w:val="24"/>
          <w:szCs w:val="24"/>
        </w:rPr>
        <w:fldChar w:fldCharType="begin"/>
      </w:r>
      <w:r>
        <w:rPr>
          <w:sz w:val="24"/>
          <w:szCs w:val="24"/>
        </w:rPr>
        <w:instrText xml:space="preserve"> PAGEREF _Toc28419 \h </w:instrText>
      </w:r>
      <w:r>
        <w:rPr>
          <w:sz w:val="24"/>
          <w:szCs w:val="24"/>
        </w:rPr>
        <w:fldChar w:fldCharType="separate"/>
      </w:r>
      <w:r>
        <w:rPr>
          <w:sz w:val="24"/>
          <w:szCs w:val="24"/>
        </w:rPr>
        <w:t>4</w:t>
      </w:r>
      <w:r>
        <w:rPr>
          <w:sz w:val="24"/>
          <w:szCs w:val="24"/>
        </w:rPr>
        <w:fldChar w:fldCharType="end"/>
      </w:r>
      <w:r>
        <w:rPr>
          <w:sz w:val="24"/>
          <w:szCs w:val="24"/>
        </w:rPr>
        <w:fldChar w:fldCharType="end"/>
      </w:r>
    </w:p>
    <w:p w14:paraId="4390CA7B">
      <w:pPr>
        <w:pStyle w:val="31"/>
        <w:keepNext w:val="0"/>
        <w:keepLines w:val="0"/>
        <w:pageBreakBefore w:val="0"/>
        <w:widowControl w:val="0"/>
        <w:tabs>
          <w:tab w:val="right" w:leader="dot" w:pos="8312"/>
          <w:tab w:val="clear" w:pos="5893"/>
        </w:tabs>
        <w:kinsoku/>
        <w:wordWrap/>
        <w:overflowPunct/>
        <w:topLinePunct w:val="0"/>
        <w:autoSpaceDE/>
        <w:autoSpaceDN/>
        <w:bidi w:val="0"/>
        <w:adjustRightInd/>
        <w:spacing w:line="312" w:lineRule="auto"/>
        <w:textAlignment w:val="auto"/>
        <w:rPr>
          <w:sz w:val="24"/>
          <w:szCs w:val="24"/>
        </w:rPr>
      </w:pPr>
      <w:r>
        <w:rPr>
          <w:sz w:val="24"/>
          <w:szCs w:val="24"/>
        </w:rPr>
        <w:fldChar w:fldCharType="begin"/>
      </w:r>
      <w:r>
        <w:rPr>
          <w:sz w:val="24"/>
          <w:szCs w:val="24"/>
        </w:rPr>
        <w:instrText xml:space="preserve"> HYPERLINK \l _Toc25000 </w:instrText>
      </w:r>
      <w:r>
        <w:rPr>
          <w:sz w:val="24"/>
          <w:szCs w:val="24"/>
        </w:rPr>
        <w:fldChar w:fldCharType="separate"/>
      </w:r>
      <w:r>
        <w:rPr>
          <w:rFonts w:hint="default" w:ascii="黑体" w:hAnsi="黑体" w:eastAsia="黑体" w:cs="黑体"/>
          <w:bCs/>
          <w:sz w:val="24"/>
          <w:szCs w:val="24"/>
        </w:rPr>
        <w:t>5  设  计</w:t>
      </w:r>
      <w:r>
        <w:rPr>
          <w:sz w:val="24"/>
          <w:szCs w:val="24"/>
        </w:rPr>
        <w:tab/>
      </w:r>
      <w:r>
        <w:rPr>
          <w:sz w:val="24"/>
          <w:szCs w:val="24"/>
        </w:rPr>
        <w:fldChar w:fldCharType="begin"/>
      </w:r>
      <w:r>
        <w:rPr>
          <w:sz w:val="24"/>
          <w:szCs w:val="24"/>
        </w:rPr>
        <w:instrText xml:space="preserve"> PAGEREF _Toc25000 \h </w:instrText>
      </w:r>
      <w:r>
        <w:rPr>
          <w:sz w:val="24"/>
          <w:szCs w:val="24"/>
        </w:rPr>
        <w:fldChar w:fldCharType="separate"/>
      </w:r>
      <w:r>
        <w:rPr>
          <w:sz w:val="24"/>
          <w:szCs w:val="24"/>
        </w:rPr>
        <w:t>6</w:t>
      </w:r>
      <w:r>
        <w:rPr>
          <w:sz w:val="24"/>
          <w:szCs w:val="24"/>
        </w:rPr>
        <w:fldChar w:fldCharType="end"/>
      </w:r>
      <w:r>
        <w:rPr>
          <w:sz w:val="24"/>
          <w:szCs w:val="24"/>
        </w:rPr>
        <w:fldChar w:fldCharType="end"/>
      </w:r>
    </w:p>
    <w:p w14:paraId="43CFA268">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_Toc19079 </w:instrText>
      </w:r>
      <w:r>
        <w:rPr>
          <w:sz w:val="24"/>
          <w:szCs w:val="24"/>
        </w:rPr>
        <w:fldChar w:fldCharType="separate"/>
      </w:r>
      <w:r>
        <w:rPr>
          <w:rFonts w:hint="default" w:ascii="Times New Roman" w:hAnsi="Times New Roman" w:eastAsia="宋体" w:cs="Times New Roman"/>
          <w:bCs/>
          <w:sz w:val="24"/>
          <w:szCs w:val="24"/>
        </w:rPr>
        <w:t>5.1  一般规定</w:t>
      </w:r>
      <w:r>
        <w:rPr>
          <w:sz w:val="24"/>
          <w:szCs w:val="24"/>
        </w:rPr>
        <w:tab/>
      </w:r>
      <w:r>
        <w:rPr>
          <w:sz w:val="24"/>
          <w:szCs w:val="24"/>
        </w:rPr>
        <w:fldChar w:fldCharType="begin"/>
      </w:r>
      <w:r>
        <w:rPr>
          <w:sz w:val="24"/>
          <w:szCs w:val="24"/>
        </w:rPr>
        <w:instrText xml:space="preserve"> PAGEREF _Toc19079 \h </w:instrText>
      </w:r>
      <w:r>
        <w:rPr>
          <w:sz w:val="24"/>
          <w:szCs w:val="24"/>
        </w:rPr>
        <w:fldChar w:fldCharType="separate"/>
      </w:r>
      <w:r>
        <w:rPr>
          <w:sz w:val="24"/>
          <w:szCs w:val="24"/>
        </w:rPr>
        <w:t>6</w:t>
      </w:r>
      <w:r>
        <w:rPr>
          <w:sz w:val="24"/>
          <w:szCs w:val="24"/>
        </w:rPr>
        <w:fldChar w:fldCharType="end"/>
      </w:r>
      <w:r>
        <w:rPr>
          <w:sz w:val="24"/>
          <w:szCs w:val="24"/>
        </w:rPr>
        <w:fldChar w:fldCharType="end"/>
      </w:r>
    </w:p>
    <w:p w14:paraId="70DD45B0">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_Toc1396 </w:instrText>
      </w:r>
      <w:r>
        <w:rPr>
          <w:sz w:val="24"/>
          <w:szCs w:val="24"/>
        </w:rPr>
        <w:fldChar w:fldCharType="separate"/>
      </w:r>
      <w:r>
        <w:rPr>
          <w:rFonts w:hint="default" w:ascii="Times New Roman" w:hAnsi="Times New Roman" w:eastAsia="宋体" w:cs="Times New Roman"/>
          <w:bCs/>
          <w:sz w:val="24"/>
          <w:szCs w:val="24"/>
        </w:rPr>
        <w:t>5.2  一体化设计</w:t>
      </w:r>
      <w:r>
        <w:rPr>
          <w:sz w:val="24"/>
          <w:szCs w:val="24"/>
        </w:rPr>
        <w:tab/>
      </w:r>
      <w:r>
        <w:rPr>
          <w:sz w:val="24"/>
          <w:szCs w:val="24"/>
        </w:rPr>
        <w:fldChar w:fldCharType="begin"/>
      </w:r>
      <w:r>
        <w:rPr>
          <w:sz w:val="24"/>
          <w:szCs w:val="24"/>
        </w:rPr>
        <w:instrText xml:space="preserve"> PAGEREF _Toc1396 \h </w:instrText>
      </w:r>
      <w:r>
        <w:rPr>
          <w:sz w:val="24"/>
          <w:szCs w:val="24"/>
        </w:rPr>
        <w:fldChar w:fldCharType="separate"/>
      </w:r>
      <w:r>
        <w:rPr>
          <w:sz w:val="24"/>
          <w:szCs w:val="24"/>
        </w:rPr>
        <w:t>6</w:t>
      </w:r>
      <w:r>
        <w:rPr>
          <w:sz w:val="24"/>
          <w:szCs w:val="24"/>
        </w:rPr>
        <w:fldChar w:fldCharType="end"/>
      </w:r>
      <w:r>
        <w:rPr>
          <w:sz w:val="24"/>
          <w:szCs w:val="24"/>
        </w:rPr>
        <w:fldChar w:fldCharType="end"/>
      </w:r>
    </w:p>
    <w:p w14:paraId="2CAC58DA">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_Toc3139 </w:instrText>
      </w:r>
      <w:r>
        <w:rPr>
          <w:sz w:val="24"/>
          <w:szCs w:val="24"/>
        </w:rPr>
        <w:fldChar w:fldCharType="separate"/>
      </w:r>
      <w:r>
        <w:rPr>
          <w:rFonts w:hint="default" w:ascii="Times New Roman" w:hAnsi="Times New Roman" w:eastAsia="宋体" w:cs="Times New Roman"/>
          <w:bCs/>
          <w:sz w:val="24"/>
          <w:szCs w:val="24"/>
        </w:rPr>
        <w:t>5.3  隔墙系统</w:t>
      </w:r>
      <w:r>
        <w:rPr>
          <w:sz w:val="24"/>
          <w:szCs w:val="24"/>
        </w:rPr>
        <w:tab/>
      </w:r>
      <w:r>
        <w:rPr>
          <w:sz w:val="24"/>
          <w:szCs w:val="24"/>
        </w:rPr>
        <w:fldChar w:fldCharType="begin"/>
      </w:r>
      <w:r>
        <w:rPr>
          <w:sz w:val="24"/>
          <w:szCs w:val="24"/>
        </w:rPr>
        <w:instrText xml:space="preserve"> PAGEREF _Toc3139 \h </w:instrText>
      </w:r>
      <w:r>
        <w:rPr>
          <w:sz w:val="24"/>
          <w:szCs w:val="24"/>
        </w:rPr>
        <w:fldChar w:fldCharType="separate"/>
      </w:r>
      <w:r>
        <w:rPr>
          <w:sz w:val="24"/>
          <w:szCs w:val="24"/>
        </w:rPr>
        <w:t>6</w:t>
      </w:r>
      <w:r>
        <w:rPr>
          <w:sz w:val="24"/>
          <w:szCs w:val="24"/>
        </w:rPr>
        <w:fldChar w:fldCharType="end"/>
      </w:r>
      <w:r>
        <w:rPr>
          <w:sz w:val="24"/>
          <w:szCs w:val="24"/>
        </w:rPr>
        <w:fldChar w:fldCharType="end"/>
      </w:r>
    </w:p>
    <w:p w14:paraId="0F341A55">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_Toc18561 </w:instrText>
      </w:r>
      <w:r>
        <w:rPr>
          <w:sz w:val="24"/>
          <w:szCs w:val="24"/>
        </w:rPr>
        <w:fldChar w:fldCharType="separate"/>
      </w:r>
      <w:r>
        <w:rPr>
          <w:rFonts w:hint="default" w:ascii="Times New Roman" w:hAnsi="Times New Roman" w:eastAsia="宋体" w:cs="Times New Roman"/>
          <w:bCs/>
          <w:sz w:val="24"/>
          <w:szCs w:val="24"/>
          <w:lang w:eastAsia="zh-CN"/>
        </w:rPr>
        <w:t>5.</w:t>
      </w:r>
      <w:r>
        <w:rPr>
          <w:rFonts w:hint="default" w:ascii="Times New Roman" w:hAnsi="Times New Roman" w:eastAsia="宋体" w:cs="Times New Roman"/>
          <w:bCs/>
          <w:sz w:val="24"/>
          <w:szCs w:val="24"/>
        </w:rPr>
        <w:t>4</w:t>
      </w:r>
      <w:r>
        <w:rPr>
          <w:rFonts w:hint="eastAsia"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rPr>
        <w:t>墙面</w:t>
      </w:r>
      <w:r>
        <w:rPr>
          <w:rFonts w:hint="default" w:ascii="Times New Roman" w:hAnsi="Times New Roman" w:eastAsia="宋体" w:cs="Times New Roman"/>
          <w:bCs/>
          <w:sz w:val="24"/>
          <w:szCs w:val="24"/>
          <w:lang w:val="en-US" w:eastAsia="zh-CN"/>
        </w:rPr>
        <w:t>系统</w:t>
      </w:r>
      <w:r>
        <w:rPr>
          <w:sz w:val="24"/>
          <w:szCs w:val="24"/>
        </w:rPr>
        <w:tab/>
      </w:r>
      <w:r>
        <w:rPr>
          <w:sz w:val="24"/>
          <w:szCs w:val="24"/>
        </w:rPr>
        <w:fldChar w:fldCharType="begin"/>
      </w:r>
      <w:r>
        <w:rPr>
          <w:sz w:val="24"/>
          <w:szCs w:val="24"/>
        </w:rPr>
        <w:instrText xml:space="preserve"> PAGEREF _Toc18561 \h </w:instrText>
      </w:r>
      <w:r>
        <w:rPr>
          <w:sz w:val="24"/>
          <w:szCs w:val="24"/>
        </w:rPr>
        <w:fldChar w:fldCharType="separate"/>
      </w:r>
      <w:r>
        <w:rPr>
          <w:sz w:val="24"/>
          <w:szCs w:val="24"/>
        </w:rPr>
        <w:t>7</w:t>
      </w:r>
      <w:r>
        <w:rPr>
          <w:sz w:val="24"/>
          <w:szCs w:val="24"/>
        </w:rPr>
        <w:fldChar w:fldCharType="end"/>
      </w:r>
      <w:r>
        <w:rPr>
          <w:sz w:val="24"/>
          <w:szCs w:val="24"/>
        </w:rPr>
        <w:fldChar w:fldCharType="end"/>
      </w:r>
    </w:p>
    <w:p w14:paraId="246EF967">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_Toc31607 </w:instrText>
      </w:r>
      <w:r>
        <w:rPr>
          <w:sz w:val="24"/>
          <w:szCs w:val="24"/>
        </w:rPr>
        <w:fldChar w:fldCharType="separate"/>
      </w:r>
      <w:r>
        <w:rPr>
          <w:rFonts w:hint="default" w:ascii="Times New Roman" w:hAnsi="Times New Roman" w:eastAsia="宋体" w:cs="Times New Roman"/>
          <w:bCs/>
          <w:sz w:val="24"/>
          <w:szCs w:val="24"/>
          <w:lang w:eastAsia="zh-CN"/>
        </w:rPr>
        <w:t>5.5</w:t>
      </w:r>
      <w:r>
        <w:rPr>
          <w:rFonts w:hint="eastAsia"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lang w:eastAsia="zh-CN"/>
        </w:rPr>
        <w:t>吊顶</w:t>
      </w:r>
      <w:r>
        <w:rPr>
          <w:rFonts w:hint="default" w:ascii="Times New Roman" w:hAnsi="Times New Roman" w:eastAsia="宋体" w:cs="Times New Roman"/>
          <w:bCs/>
          <w:sz w:val="24"/>
          <w:szCs w:val="24"/>
          <w:lang w:val="en-US" w:eastAsia="zh-CN"/>
        </w:rPr>
        <w:t>系统</w:t>
      </w:r>
      <w:r>
        <w:rPr>
          <w:sz w:val="24"/>
          <w:szCs w:val="24"/>
        </w:rPr>
        <w:tab/>
      </w:r>
      <w:r>
        <w:rPr>
          <w:sz w:val="24"/>
          <w:szCs w:val="24"/>
        </w:rPr>
        <w:fldChar w:fldCharType="begin"/>
      </w:r>
      <w:r>
        <w:rPr>
          <w:sz w:val="24"/>
          <w:szCs w:val="24"/>
        </w:rPr>
        <w:instrText xml:space="preserve"> PAGEREF _Toc31607 \h </w:instrText>
      </w:r>
      <w:r>
        <w:rPr>
          <w:sz w:val="24"/>
          <w:szCs w:val="24"/>
        </w:rPr>
        <w:fldChar w:fldCharType="separate"/>
      </w:r>
      <w:r>
        <w:rPr>
          <w:sz w:val="24"/>
          <w:szCs w:val="24"/>
        </w:rPr>
        <w:t>7</w:t>
      </w:r>
      <w:r>
        <w:rPr>
          <w:sz w:val="24"/>
          <w:szCs w:val="24"/>
        </w:rPr>
        <w:fldChar w:fldCharType="end"/>
      </w:r>
      <w:r>
        <w:rPr>
          <w:sz w:val="24"/>
          <w:szCs w:val="24"/>
        </w:rPr>
        <w:fldChar w:fldCharType="end"/>
      </w:r>
    </w:p>
    <w:p w14:paraId="58502FD5">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_Toc24180 </w:instrText>
      </w:r>
      <w:r>
        <w:rPr>
          <w:sz w:val="24"/>
          <w:szCs w:val="24"/>
        </w:rPr>
        <w:fldChar w:fldCharType="separate"/>
      </w:r>
      <w:r>
        <w:rPr>
          <w:rFonts w:hint="default" w:ascii="Times New Roman" w:hAnsi="Times New Roman" w:eastAsia="宋体" w:cs="Times New Roman"/>
          <w:bCs/>
          <w:sz w:val="24"/>
          <w:szCs w:val="24"/>
          <w:lang w:eastAsia="zh-CN"/>
        </w:rPr>
        <w:t>5.6</w:t>
      </w:r>
      <w:r>
        <w:rPr>
          <w:rFonts w:hint="eastAsia"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lang w:eastAsia="zh-CN"/>
        </w:rPr>
        <w:t>楼地面</w:t>
      </w:r>
      <w:r>
        <w:rPr>
          <w:rFonts w:hint="default" w:ascii="Times New Roman" w:hAnsi="Times New Roman" w:eastAsia="宋体" w:cs="Times New Roman"/>
          <w:bCs/>
          <w:sz w:val="24"/>
          <w:szCs w:val="24"/>
          <w:lang w:val="en-US" w:eastAsia="zh-CN"/>
        </w:rPr>
        <w:t>系统</w:t>
      </w:r>
      <w:r>
        <w:rPr>
          <w:sz w:val="24"/>
          <w:szCs w:val="24"/>
        </w:rPr>
        <w:tab/>
      </w:r>
      <w:r>
        <w:rPr>
          <w:sz w:val="24"/>
          <w:szCs w:val="24"/>
        </w:rPr>
        <w:fldChar w:fldCharType="begin"/>
      </w:r>
      <w:r>
        <w:rPr>
          <w:sz w:val="24"/>
          <w:szCs w:val="24"/>
        </w:rPr>
        <w:instrText xml:space="preserve"> PAGEREF _Toc24180 \h </w:instrText>
      </w:r>
      <w:r>
        <w:rPr>
          <w:sz w:val="24"/>
          <w:szCs w:val="24"/>
        </w:rPr>
        <w:fldChar w:fldCharType="separate"/>
      </w:r>
      <w:r>
        <w:rPr>
          <w:sz w:val="24"/>
          <w:szCs w:val="24"/>
        </w:rPr>
        <w:t>8</w:t>
      </w:r>
      <w:r>
        <w:rPr>
          <w:sz w:val="24"/>
          <w:szCs w:val="24"/>
        </w:rPr>
        <w:fldChar w:fldCharType="end"/>
      </w:r>
      <w:r>
        <w:rPr>
          <w:sz w:val="24"/>
          <w:szCs w:val="24"/>
        </w:rPr>
        <w:fldChar w:fldCharType="end"/>
      </w:r>
    </w:p>
    <w:p w14:paraId="18F8A804">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_Toc26894 </w:instrText>
      </w:r>
      <w:r>
        <w:rPr>
          <w:sz w:val="24"/>
          <w:szCs w:val="24"/>
        </w:rPr>
        <w:fldChar w:fldCharType="separate"/>
      </w:r>
      <w:r>
        <w:rPr>
          <w:rFonts w:hint="default" w:ascii="Times New Roman" w:hAnsi="Times New Roman" w:eastAsia="宋体" w:cs="Times New Roman"/>
          <w:bCs/>
          <w:sz w:val="24"/>
          <w:szCs w:val="24"/>
          <w:lang w:eastAsia="zh-CN"/>
        </w:rPr>
        <w:t>5.7</w:t>
      </w:r>
      <w:r>
        <w:rPr>
          <w:rFonts w:hint="eastAsia"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lang w:eastAsia="zh-CN"/>
        </w:rPr>
        <w:t>卫</w:t>
      </w:r>
      <w:r>
        <w:rPr>
          <w:rFonts w:hint="default" w:ascii="Times New Roman" w:hAnsi="Times New Roman" w:eastAsia="宋体" w:cs="Times New Roman"/>
          <w:bCs/>
          <w:sz w:val="24"/>
          <w:szCs w:val="24"/>
          <w:lang w:val="en-US" w:eastAsia="zh-CN"/>
        </w:rPr>
        <w:t>生间系统</w:t>
      </w:r>
      <w:r>
        <w:rPr>
          <w:sz w:val="24"/>
          <w:szCs w:val="24"/>
        </w:rPr>
        <w:tab/>
      </w:r>
      <w:r>
        <w:rPr>
          <w:sz w:val="24"/>
          <w:szCs w:val="24"/>
        </w:rPr>
        <w:fldChar w:fldCharType="begin"/>
      </w:r>
      <w:r>
        <w:rPr>
          <w:sz w:val="24"/>
          <w:szCs w:val="24"/>
        </w:rPr>
        <w:instrText xml:space="preserve"> PAGEREF _Toc26894 \h </w:instrText>
      </w:r>
      <w:r>
        <w:rPr>
          <w:sz w:val="24"/>
          <w:szCs w:val="24"/>
        </w:rPr>
        <w:fldChar w:fldCharType="separate"/>
      </w:r>
      <w:r>
        <w:rPr>
          <w:sz w:val="24"/>
          <w:szCs w:val="24"/>
        </w:rPr>
        <w:t>8</w:t>
      </w:r>
      <w:r>
        <w:rPr>
          <w:sz w:val="24"/>
          <w:szCs w:val="24"/>
        </w:rPr>
        <w:fldChar w:fldCharType="end"/>
      </w:r>
      <w:r>
        <w:rPr>
          <w:sz w:val="24"/>
          <w:szCs w:val="24"/>
        </w:rPr>
        <w:fldChar w:fldCharType="end"/>
      </w:r>
    </w:p>
    <w:p w14:paraId="3D5711A8">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_Toc30976 </w:instrText>
      </w:r>
      <w:r>
        <w:rPr>
          <w:sz w:val="24"/>
          <w:szCs w:val="24"/>
        </w:rPr>
        <w:fldChar w:fldCharType="separate"/>
      </w:r>
      <w:r>
        <w:rPr>
          <w:rFonts w:hint="default" w:ascii="Times New Roman" w:hAnsi="Times New Roman" w:eastAsia="宋体" w:cs="Times New Roman"/>
          <w:bCs/>
          <w:sz w:val="24"/>
          <w:szCs w:val="24"/>
          <w:lang w:eastAsia="zh-CN"/>
        </w:rPr>
        <w:t>5.8</w:t>
      </w:r>
      <w:r>
        <w:rPr>
          <w:rFonts w:hint="eastAsia"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lang w:eastAsia="zh-CN"/>
        </w:rPr>
        <w:t>厨房</w:t>
      </w:r>
      <w:r>
        <w:rPr>
          <w:rFonts w:hint="default" w:ascii="Times New Roman" w:hAnsi="Times New Roman" w:eastAsia="宋体" w:cs="Times New Roman"/>
          <w:bCs/>
          <w:sz w:val="24"/>
          <w:szCs w:val="24"/>
          <w:lang w:val="en-US" w:eastAsia="zh-CN"/>
        </w:rPr>
        <w:t>系统</w:t>
      </w:r>
      <w:r>
        <w:rPr>
          <w:sz w:val="24"/>
          <w:szCs w:val="24"/>
        </w:rPr>
        <w:tab/>
      </w:r>
      <w:r>
        <w:rPr>
          <w:sz w:val="24"/>
          <w:szCs w:val="24"/>
        </w:rPr>
        <w:fldChar w:fldCharType="begin"/>
      </w:r>
      <w:r>
        <w:rPr>
          <w:sz w:val="24"/>
          <w:szCs w:val="24"/>
        </w:rPr>
        <w:instrText xml:space="preserve"> PAGEREF _Toc30976 \h </w:instrText>
      </w:r>
      <w:r>
        <w:rPr>
          <w:sz w:val="24"/>
          <w:szCs w:val="24"/>
        </w:rPr>
        <w:fldChar w:fldCharType="separate"/>
      </w:r>
      <w:r>
        <w:rPr>
          <w:sz w:val="24"/>
          <w:szCs w:val="24"/>
        </w:rPr>
        <w:t>8</w:t>
      </w:r>
      <w:r>
        <w:rPr>
          <w:sz w:val="24"/>
          <w:szCs w:val="24"/>
        </w:rPr>
        <w:fldChar w:fldCharType="end"/>
      </w:r>
      <w:r>
        <w:rPr>
          <w:sz w:val="24"/>
          <w:szCs w:val="24"/>
        </w:rPr>
        <w:fldChar w:fldCharType="end"/>
      </w:r>
    </w:p>
    <w:p w14:paraId="6ABC3938">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_Toc6809 </w:instrText>
      </w:r>
      <w:r>
        <w:rPr>
          <w:sz w:val="24"/>
          <w:szCs w:val="24"/>
        </w:rPr>
        <w:fldChar w:fldCharType="separate"/>
      </w:r>
      <w:r>
        <w:rPr>
          <w:rFonts w:hint="default" w:ascii="Times New Roman" w:hAnsi="Times New Roman" w:eastAsia="宋体" w:cs="Times New Roman"/>
          <w:bCs/>
          <w:sz w:val="24"/>
          <w:szCs w:val="24"/>
          <w:lang w:eastAsia="zh-CN"/>
        </w:rPr>
        <w:t>5.9</w:t>
      </w:r>
      <w:r>
        <w:rPr>
          <w:rFonts w:hint="eastAsia"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lang w:eastAsia="zh-CN"/>
        </w:rPr>
        <w:t>其他内装部品设计</w:t>
      </w:r>
      <w:r>
        <w:rPr>
          <w:sz w:val="24"/>
          <w:szCs w:val="24"/>
        </w:rPr>
        <w:tab/>
      </w:r>
      <w:r>
        <w:rPr>
          <w:sz w:val="24"/>
          <w:szCs w:val="24"/>
        </w:rPr>
        <w:fldChar w:fldCharType="begin"/>
      </w:r>
      <w:r>
        <w:rPr>
          <w:sz w:val="24"/>
          <w:szCs w:val="24"/>
        </w:rPr>
        <w:instrText xml:space="preserve"> PAGEREF _Toc6809 \h </w:instrText>
      </w:r>
      <w:r>
        <w:rPr>
          <w:sz w:val="24"/>
          <w:szCs w:val="24"/>
        </w:rPr>
        <w:fldChar w:fldCharType="separate"/>
      </w:r>
      <w:r>
        <w:rPr>
          <w:sz w:val="24"/>
          <w:szCs w:val="24"/>
        </w:rPr>
        <w:t>8</w:t>
      </w:r>
      <w:r>
        <w:rPr>
          <w:sz w:val="24"/>
          <w:szCs w:val="24"/>
        </w:rPr>
        <w:fldChar w:fldCharType="end"/>
      </w:r>
      <w:r>
        <w:rPr>
          <w:sz w:val="24"/>
          <w:szCs w:val="24"/>
        </w:rPr>
        <w:fldChar w:fldCharType="end"/>
      </w:r>
    </w:p>
    <w:p w14:paraId="673FC40A">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_Toc24432 </w:instrText>
      </w:r>
      <w:r>
        <w:rPr>
          <w:sz w:val="24"/>
          <w:szCs w:val="24"/>
        </w:rPr>
        <w:fldChar w:fldCharType="separate"/>
      </w:r>
      <w:r>
        <w:rPr>
          <w:rFonts w:hint="default" w:ascii="Times New Roman" w:hAnsi="Times New Roman" w:eastAsia="宋体" w:cs="Times New Roman"/>
          <w:bCs/>
          <w:sz w:val="24"/>
          <w:szCs w:val="24"/>
          <w:lang w:eastAsia="zh-CN"/>
        </w:rPr>
        <w:t>5.10</w:t>
      </w:r>
      <w:r>
        <w:rPr>
          <w:rFonts w:hint="eastAsia"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lang w:eastAsia="zh-CN"/>
        </w:rPr>
        <w:t>设备管线</w:t>
      </w:r>
      <w:r>
        <w:rPr>
          <w:rFonts w:hint="default" w:ascii="Times New Roman" w:hAnsi="Times New Roman" w:eastAsia="宋体" w:cs="Times New Roman"/>
          <w:bCs/>
          <w:sz w:val="24"/>
          <w:szCs w:val="24"/>
          <w:lang w:val="en-US" w:eastAsia="zh-CN"/>
        </w:rPr>
        <w:t>系统</w:t>
      </w:r>
      <w:r>
        <w:rPr>
          <w:sz w:val="24"/>
          <w:szCs w:val="24"/>
        </w:rPr>
        <w:tab/>
      </w:r>
      <w:r>
        <w:rPr>
          <w:sz w:val="24"/>
          <w:szCs w:val="24"/>
        </w:rPr>
        <w:fldChar w:fldCharType="begin"/>
      </w:r>
      <w:r>
        <w:rPr>
          <w:sz w:val="24"/>
          <w:szCs w:val="24"/>
        </w:rPr>
        <w:instrText xml:space="preserve"> PAGEREF _Toc24432 \h </w:instrText>
      </w:r>
      <w:r>
        <w:rPr>
          <w:sz w:val="24"/>
          <w:szCs w:val="24"/>
        </w:rPr>
        <w:fldChar w:fldCharType="separate"/>
      </w:r>
      <w:r>
        <w:rPr>
          <w:sz w:val="24"/>
          <w:szCs w:val="24"/>
        </w:rPr>
        <w:t>9</w:t>
      </w:r>
      <w:r>
        <w:rPr>
          <w:sz w:val="24"/>
          <w:szCs w:val="24"/>
        </w:rPr>
        <w:fldChar w:fldCharType="end"/>
      </w:r>
      <w:r>
        <w:rPr>
          <w:sz w:val="24"/>
          <w:szCs w:val="24"/>
        </w:rPr>
        <w:fldChar w:fldCharType="end"/>
      </w:r>
    </w:p>
    <w:p w14:paraId="40621978">
      <w:pPr>
        <w:pStyle w:val="31"/>
        <w:keepNext w:val="0"/>
        <w:keepLines w:val="0"/>
        <w:pageBreakBefore w:val="0"/>
        <w:widowControl w:val="0"/>
        <w:tabs>
          <w:tab w:val="right" w:leader="dot" w:pos="8312"/>
          <w:tab w:val="clear" w:pos="5893"/>
        </w:tabs>
        <w:kinsoku/>
        <w:wordWrap/>
        <w:overflowPunct/>
        <w:topLinePunct w:val="0"/>
        <w:autoSpaceDE/>
        <w:autoSpaceDN/>
        <w:bidi w:val="0"/>
        <w:adjustRightInd/>
        <w:spacing w:line="312" w:lineRule="auto"/>
        <w:textAlignment w:val="auto"/>
        <w:rPr>
          <w:sz w:val="24"/>
          <w:szCs w:val="24"/>
        </w:rPr>
      </w:pPr>
      <w:r>
        <w:rPr>
          <w:sz w:val="24"/>
          <w:szCs w:val="24"/>
        </w:rPr>
        <w:fldChar w:fldCharType="begin"/>
      </w:r>
      <w:r>
        <w:rPr>
          <w:sz w:val="24"/>
          <w:szCs w:val="24"/>
        </w:rPr>
        <w:instrText xml:space="preserve"> HYPERLINK \l _Toc31280 </w:instrText>
      </w:r>
      <w:r>
        <w:rPr>
          <w:sz w:val="24"/>
          <w:szCs w:val="24"/>
        </w:rPr>
        <w:fldChar w:fldCharType="separate"/>
      </w:r>
      <w:r>
        <w:rPr>
          <w:rFonts w:hint="default" w:ascii="黑体" w:hAnsi="黑体" w:eastAsia="黑体" w:cs="黑体"/>
          <w:bCs/>
          <w:sz w:val="24"/>
          <w:szCs w:val="24"/>
        </w:rPr>
        <w:t>6  施工安装</w:t>
      </w:r>
      <w:r>
        <w:rPr>
          <w:sz w:val="24"/>
          <w:szCs w:val="24"/>
        </w:rPr>
        <w:tab/>
      </w:r>
      <w:r>
        <w:rPr>
          <w:sz w:val="24"/>
          <w:szCs w:val="24"/>
        </w:rPr>
        <w:fldChar w:fldCharType="begin"/>
      </w:r>
      <w:r>
        <w:rPr>
          <w:sz w:val="24"/>
          <w:szCs w:val="24"/>
        </w:rPr>
        <w:instrText xml:space="preserve"> PAGEREF _Toc31280 \h </w:instrText>
      </w:r>
      <w:r>
        <w:rPr>
          <w:sz w:val="24"/>
          <w:szCs w:val="24"/>
        </w:rPr>
        <w:fldChar w:fldCharType="separate"/>
      </w:r>
      <w:r>
        <w:rPr>
          <w:sz w:val="24"/>
          <w:szCs w:val="24"/>
        </w:rPr>
        <w:t>10</w:t>
      </w:r>
      <w:r>
        <w:rPr>
          <w:sz w:val="24"/>
          <w:szCs w:val="24"/>
        </w:rPr>
        <w:fldChar w:fldCharType="end"/>
      </w:r>
      <w:r>
        <w:rPr>
          <w:sz w:val="24"/>
          <w:szCs w:val="24"/>
        </w:rPr>
        <w:fldChar w:fldCharType="end"/>
      </w:r>
    </w:p>
    <w:p w14:paraId="3F7BD835">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_Toc31635 </w:instrText>
      </w:r>
      <w:r>
        <w:rPr>
          <w:sz w:val="24"/>
          <w:szCs w:val="24"/>
        </w:rPr>
        <w:fldChar w:fldCharType="separate"/>
      </w:r>
      <w:r>
        <w:rPr>
          <w:rFonts w:hint="default" w:ascii="Times New Roman" w:hAnsi="Times New Roman" w:eastAsia="宋体" w:cs="Times New Roman"/>
          <w:bCs/>
          <w:sz w:val="24"/>
          <w:szCs w:val="24"/>
        </w:rPr>
        <w:t>6.1  一般规定</w:t>
      </w:r>
      <w:r>
        <w:rPr>
          <w:sz w:val="24"/>
          <w:szCs w:val="24"/>
        </w:rPr>
        <w:tab/>
      </w:r>
      <w:r>
        <w:rPr>
          <w:sz w:val="24"/>
          <w:szCs w:val="24"/>
        </w:rPr>
        <w:fldChar w:fldCharType="begin"/>
      </w:r>
      <w:r>
        <w:rPr>
          <w:sz w:val="24"/>
          <w:szCs w:val="24"/>
        </w:rPr>
        <w:instrText xml:space="preserve"> PAGEREF _Toc31635 \h </w:instrText>
      </w:r>
      <w:r>
        <w:rPr>
          <w:sz w:val="24"/>
          <w:szCs w:val="24"/>
        </w:rPr>
        <w:fldChar w:fldCharType="separate"/>
      </w:r>
      <w:r>
        <w:rPr>
          <w:sz w:val="24"/>
          <w:szCs w:val="24"/>
        </w:rPr>
        <w:t>10</w:t>
      </w:r>
      <w:r>
        <w:rPr>
          <w:sz w:val="24"/>
          <w:szCs w:val="24"/>
        </w:rPr>
        <w:fldChar w:fldCharType="end"/>
      </w:r>
      <w:r>
        <w:rPr>
          <w:sz w:val="24"/>
          <w:szCs w:val="24"/>
        </w:rPr>
        <w:fldChar w:fldCharType="end"/>
      </w:r>
    </w:p>
    <w:p w14:paraId="06AC5345">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_Toc6708 </w:instrText>
      </w:r>
      <w:r>
        <w:rPr>
          <w:sz w:val="24"/>
          <w:szCs w:val="24"/>
        </w:rPr>
        <w:fldChar w:fldCharType="separate"/>
      </w:r>
      <w:r>
        <w:rPr>
          <w:rFonts w:hint="default" w:ascii="Times New Roman" w:hAnsi="Times New Roman" w:eastAsia="宋体" w:cs="Times New Roman"/>
          <w:bCs/>
          <w:sz w:val="24"/>
          <w:szCs w:val="24"/>
        </w:rPr>
        <w:t>6.2</w:t>
      </w:r>
      <w:r>
        <w:rPr>
          <w:rFonts w:hint="eastAsia"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highlight w:val="none"/>
        </w:rPr>
        <w:t>装配式隔墙及装配式墙面</w:t>
      </w:r>
      <w:r>
        <w:rPr>
          <w:sz w:val="24"/>
          <w:szCs w:val="24"/>
        </w:rPr>
        <w:tab/>
      </w:r>
      <w:r>
        <w:rPr>
          <w:sz w:val="24"/>
          <w:szCs w:val="24"/>
        </w:rPr>
        <w:fldChar w:fldCharType="begin"/>
      </w:r>
      <w:r>
        <w:rPr>
          <w:sz w:val="24"/>
          <w:szCs w:val="24"/>
        </w:rPr>
        <w:instrText xml:space="preserve"> PAGEREF _Toc6708 \h </w:instrText>
      </w:r>
      <w:r>
        <w:rPr>
          <w:sz w:val="24"/>
          <w:szCs w:val="24"/>
        </w:rPr>
        <w:fldChar w:fldCharType="separate"/>
      </w:r>
      <w:r>
        <w:rPr>
          <w:sz w:val="24"/>
          <w:szCs w:val="24"/>
        </w:rPr>
        <w:t>10</w:t>
      </w:r>
      <w:r>
        <w:rPr>
          <w:sz w:val="24"/>
          <w:szCs w:val="24"/>
        </w:rPr>
        <w:fldChar w:fldCharType="end"/>
      </w:r>
      <w:r>
        <w:rPr>
          <w:sz w:val="24"/>
          <w:szCs w:val="24"/>
        </w:rPr>
        <w:fldChar w:fldCharType="end"/>
      </w:r>
    </w:p>
    <w:p w14:paraId="18021D79">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_Toc20196 </w:instrText>
      </w:r>
      <w:r>
        <w:rPr>
          <w:sz w:val="24"/>
          <w:szCs w:val="24"/>
        </w:rPr>
        <w:fldChar w:fldCharType="separate"/>
      </w:r>
      <w:r>
        <w:rPr>
          <w:rFonts w:hint="default" w:ascii="Times New Roman" w:hAnsi="Times New Roman" w:eastAsia="宋体" w:cs="Times New Roman"/>
          <w:bCs/>
          <w:sz w:val="24"/>
          <w:szCs w:val="24"/>
        </w:rPr>
        <w:t>6.3  装配式吊顶</w:t>
      </w:r>
      <w:r>
        <w:rPr>
          <w:sz w:val="24"/>
          <w:szCs w:val="24"/>
        </w:rPr>
        <w:tab/>
      </w:r>
      <w:r>
        <w:rPr>
          <w:sz w:val="24"/>
          <w:szCs w:val="24"/>
        </w:rPr>
        <w:fldChar w:fldCharType="begin"/>
      </w:r>
      <w:r>
        <w:rPr>
          <w:sz w:val="24"/>
          <w:szCs w:val="24"/>
        </w:rPr>
        <w:instrText xml:space="preserve"> PAGEREF _Toc20196 \h </w:instrText>
      </w:r>
      <w:r>
        <w:rPr>
          <w:sz w:val="24"/>
          <w:szCs w:val="24"/>
        </w:rPr>
        <w:fldChar w:fldCharType="separate"/>
      </w:r>
      <w:r>
        <w:rPr>
          <w:sz w:val="24"/>
          <w:szCs w:val="24"/>
        </w:rPr>
        <w:t>11</w:t>
      </w:r>
      <w:r>
        <w:rPr>
          <w:sz w:val="24"/>
          <w:szCs w:val="24"/>
        </w:rPr>
        <w:fldChar w:fldCharType="end"/>
      </w:r>
      <w:r>
        <w:rPr>
          <w:sz w:val="24"/>
          <w:szCs w:val="24"/>
        </w:rPr>
        <w:fldChar w:fldCharType="end"/>
      </w:r>
    </w:p>
    <w:p w14:paraId="3ED4E3A4">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_Toc21577 </w:instrText>
      </w:r>
      <w:r>
        <w:rPr>
          <w:sz w:val="24"/>
          <w:szCs w:val="24"/>
        </w:rPr>
        <w:fldChar w:fldCharType="separate"/>
      </w:r>
      <w:r>
        <w:rPr>
          <w:rFonts w:hint="default" w:ascii="Times New Roman" w:hAnsi="Times New Roman" w:eastAsia="宋体" w:cs="Times New Roman"/>
          <w:bCs/>
          <w:sz w:val="24"/>
          <w:szCs w:val="24"/>
          <w:lang w:eastAsia="zh-CN"/>
        </w:rPr>
        <w:t>6.</w:t>
      </w:r>
      <w:r>
        <w:rPr>
          <w:rFonts w:hint="default" w:ascii="Times New Roman" w:hAnsi="Times New Roman" w:eastAsia="宋体" w:cs="Times New Roman"/>
          <w:bCs/>
          <w:sz w:val="24"/>
          <w:szCs w:val="24"/>
        </w:rPr>
        <w:t>4</w:t>
      </w:r>
      <w:r>
        <w:rPr>
          <w:rFonts w:hint="eastAsia"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highlight w:val="none"/>
        </w:rPr>
        <w:t>装配式楼地面</w:t>
      </w:r>
      <w:r>
        <w:rPr>
          <w:sz w:val="24"/>
          <w:szCs w:val="24"/>
        </w:rPr>
        <w:tab/>
      </w:r>
      <w:r>
        <w:rPr>
          <w:sz w:val="24"/>
          <w:szCs w:val="24"/>
        </w:rPr>
        <w:fldChar w:fldCharType="begin"/>
      </w:r>
      <w:r>
        <w:rPr>
          <w:sz w:val="24"/>
          <w:szCs w:val="24"/>
        </w:rPr>
        <w:instrText xml:space="preserve"> PAGEREF _Toc21577 \h </w:instrText>
      </w:r>
      <w:r>
        <w:rPr>
          <w:sz w:val="24"/>
          <w:szCs w:val="24"/>
        </w:rPr>
        <w:fldChar w:fldCharType="separate"/>
      </w:r>
      <w:r>
        <w:rPr>
          <w:sz w:val="24"/>
          <w:szCs w:val="24"/>
        </w:rPr>
        <w:t>11</w:t>
      </w:r>
      <w:r>
        <w:rPr>
          <w:sz w:val="24"/>
          <w:szCs w:val="24"/>
        </w:rPr>
        <w:fldChar w:fldCharType="end"/>
      </w:r>
      <w:r>
        <w:rPr>
          <w:sz w:val="24"/>
          <w:szCs w:val="24"/>
        </w:rPr>
        <w:fldChar w:fldCharType="end"/>
      </w:r>
    </w:p>
    <w:p w14:paraId="0D76A337">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_Toc6699 </w:instrText>
      </w:r>
      <w:r>
        <w:rPr>
          <w:sz w:val="24"/>
          <w:szCs w:val="24"/>
        </w:rPr>
        <w:fldChar w:fldCharType="separate"/>
      </w:r>
      <w:r>
        <w:rPr>
          <w:rFonts w:hint="default" w:ascii="Times New Roman" w:hAnsi="Times New Roman" w:eastAsia="宋体" w:cs="Times New Roman"/>
          <w:bCs/>
          <w:sz w:val="24"/>
          <w:szCs w:val="24"/>
          <w:lang w:eastAsia="zh-CN"/>
        </w:rPr>
        <w:t>6.5</w:t>
      </w:r>
      <w:r>
        <w:rPr>
          <w:rFonts w:hint="eastAsia" w:ascii="Times New Roman" w:hAnsi="Times New Roman" w:eastAsia="宋体" w:cs="Times New Roman"/>
          <w:bCs/>
          <w:sz w:val="24"/>
          <w:szCs w:val="24"/>
          <w:lang w:val="en-US" w:eastAsia="zh-CN"/>
        </w:rPr>
        <w:t xml:space="preserve">  </w:t>
      </w:r>
      <w:r>
        <w:rPr>
          <w:rFonts w:hint="eastAsia" w:eastAsia="宋体" w:cs="Times New Roman"/>
          <w:bCs/>
          <w:sz w:val="24"/>
          <w:szCs w:val="24"/>
          <w:highlight w:val="none"/>
          <w:lang w:val="en-US" w:eastAsia="zh-CN"/>
        </w:rPr>
        <w:t>装配式</w:t>
      </w:r>
      <w:r>
        <w:rPr>
          <w:rFonts w:hint="default" w:ascii="Times New Roman" w:hAnsi="Times New Roman" w:eastAsia="宋体" w:cs="Times New Roman"/>
          <w:bCs/>
          <w:sz w:val="24"/>
          <w:szCs w:val="24"/>
          <w:lang w:eastAsia="zh-CN"/>
        </w:rPr>
        <w:t>卫生间</w:t>
      </w:r>
      <w:r>
        <w:rPr>
          <w:sz w:val="24"/>
          <w:szCs w:val="24"/>
        </w:rPr>
        <w:tab/>
      </w:r>
      <w:r>
        <w:rPr>
          <w:sz w:val="24"/>
          <w:szCs w:val="24"/>
        </w:rPr>
        <w:fldChar w:fldCharType="begin"/>
      </w:r>
      <w:r>
        <w:rPr>
          <w:sz w:val="24"/>
          <w:szCs w:val="24"/>
        </w:rPr>
        <w:instrText xml:space="preserve"> PAGEREF _Toc6699 \h </w:instrText>
      </w:r>
      <w:r>
        <w:rPr>
          <w:sz w:val="24"/>
          <w:szCs w:val="24"/>
        </w:rPr>
        <w:fldChar w:fldCharType="separate"/>
      </w:r>
      <w:r>
        <w:rPr>
          <w:sz w:val="24"/>
          <w:szCs w:val="24"/>
        </w:rPr>
        <w:t>12</w:t>
      </w:r>
      <w:r>
        <w:rPr>
          <w:sz w:val="24"/>
          <w:szCs w:val="24"/>
        </w:rPr>
        <w:fldChar w:fldCharType="end"/>
      </w:r>
      <w:r>
        <w:rPr>
          <w:sz w:val="24"/>
          <w:szCs w:val="24"/>
        </w:rPr>
        <w:fldChar w:fldCharType="end"/>
      </w:r>
    </w:p>
    <w:p w14:paraId="1ECBD11C">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_Toc17669 </w:instrText>
      </w:r>
      <w:r>
        <w:rPr>
          <w:sz w:val="24"/>
          <w:szCs w:val="24"/>
        </w:rPr>
        <w:fldChar w:fldCharType="separate"/>
      </w:r>
      <w:r>
        <w:rPr>
          <w:rFonts w:hint="default" w:ascii="Times New Roman" w:hAnsi="Times New Roman" w:eastAsia="宋体" w:cs="Times New Roman"/>
          <w:bCs/>
          <w:sz w:val="24"/>
          <w:szCs w:val="24"/>
          <w:lang w:eastAsia="zh-CN"/>
        </w:rPr>
        <w:t>6.6</w:t>
      </w:r>
      <w:r>
        <w:rPr>
          <w:rFonts w:hint="eastAsia"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lang w:val="en-US" w:eastAsia="zh-CN"/>
        </w:rPr>
        <w:t>装配式</w:t>
      </w:r>
      <w:r>
        <w:rPr>
          <w:rFonts w:hint="default" w:ascii="Times New Roman" w:hAnsi="Times New Roman" w:eastAsia="宋体" w:cs="Times New Roman"/>
          <w:bCs/>
          <w:sz w:val="24"/>
          <w:szCs w:val="24"/>
          <w:lang w:eastAsia="zh-CN"/>
        </w:rPr>
        <w:t>厨房</w:t>
      </w:r>
      <w:r>
        <w:rPr>
          <w:sz w:val="24"/>
          <w:szCs w:val="24"/>
        </w:rPr>
        <w:tab/>
      </w:r>
      <w:r>
        <w:rPr>
          <w:sz w:val="24"/>
          <w:szCs w:val="24"/>
        </w:rPr>
        <w:fldChar w:fldCharType="begin"/>
      </w:r>
      <w:r>
        <w:rPr>
          <w:sz w:val="24"/>
          <w:szCs w:val="24"/>
        </w:rPr>
        <w:instrText xml:space="preserve"> PAGEREF _Toc17669 \h </w:instrText>
      </w:r>
      <w:r>
        <w:rPr>
          <w:sz w:val="24"/>
          <w:szCs w:val="24"/>
        </w:rPr>
        <w:fldChar w:fldCharType="separate"/>
      </w:r>
      <w:r>
        <w:rPr>
          <w:sz w:val="24"/>
          <w:szCs w:val="24"/>
        </w:rPr>
        <w:t>12</w:t>
      </w:r>
      <w:r>
        <w:rPr>
          <w:sz w:val="24"/>
          <w:szCs w:val="24"/>
        </w:rPr>
        <w:fldChar w:fldCharType="end"/>
      </w:r>
      <w:r>
        <w:rPr>
          <w:sz w:val="24"/>
          <w:szCs w:val="24"/>
        </w:rPr>
        <w:fldChar w:fldCharType="end"/>
      </w:r>
    </w:p>
    <w:p w14:paraId="51F6B01E">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_Toc4840 </w:instrText>
      </w:r>
      <w:r>
        <w:rPr>
          <w:sz w:val="24"/>
          <w:szCs w:val="24"/>
        </w:rPr>
        <w:fldChar w:fldCharType="separate"/>
      </w:r>
      <w:r>
        <w:rPr>
          <w:rFonts w:hint="default" w:ascii="Times New Roman" w:hAnsi="Times New Roman" w:eastAsia="宋体" w:cs="Times New Roman"/>
          <w:bCs/>
          <w:sz w:val="24"/>
          <w:szCs w:val="24"/>
          <w:lang w:eastAsia="zh-CN"/>
        </w:rPr>
        <w:t>6.7</w:t>
      </w:r>
      <w:r>
        <w:rPr>
          <w:rFonts w:hint="eastAsia"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sz w:val="24"/>
          <w:szCs w:val="24"/>
          <w:lang w:eastAsia="zh-CN"/>
        </w:rPr>
        <w:t>设备管线</w:t>
      </w:r>
      <w:r>
        <w:rPr>
          <w:sz w:val="24"/>
          <w:szCs w:val="24"/>
        </w:rPr>
        <w:tab/>
      </w:r>
      <w:r>
        <w:rPr>
          <w:sz w:val="24"/>
          <w:szCs w:val="24"/>
        </w:rPr>
        <w:fldChar w:fldCharType="begin"/>
      </w:r>
      <w:r>
        <w:rPr>
          <w:sz w:val="24"/>
          <w:szCs w:val="24"/>
        </w:rPr>
        <w:instrText xml:space="preserve"> PAGEREF _Toc4840 \h </w:instrText>
      </w:r>
      <w:r>
        <w:rPr>
          <w:sz w:val="24"/>
          <w:szCs w:val="24"/>
        </w:rPr>
        <w:fldChar w:fldCharType="separate"/>
      </w:r>
      <w:r>
        <w:rPr>
          <w:sz w:val="24"/>
          <w:szCs w:val="24"/>
        </w:rPr>
        <w:t>12</w:t>
      </w:r>
      <w:r>
        <w:rPr>
          <w:sz w:val="24"/>
          <w:szCs w:val="24"/>
        </w:rPr>
        <w:fldChar w:fldCharType="end"/>
      </w:r>
      <w:r>
        <w:rPr>
          <w:sz w:val="24"/>
          <w:szCs w:val="24"/>
        </w:rPr>
        <w:fldChar w:fldCharType="end"/>
      </w:r>
    </w:p>
    <w:p w14:paraId="0051BB13">
      <w:pPr>
        <w:pStyle w:val="31"/>
        <w:keepNext w:val="0"/>
        <w:keepLines w:val="0"/>
        <w:pageBreakBefore w:val="0"/>
        <w:widowControl w:val="0"/>
        <w:tabs>
          <w:tab w:val="right" w:leader="dot" w:pos="8312"/>
          <w:tab w:val="clear" w:pos="5893"/>
        </w:tabs>
        <w:kinsoku/>
        <w:wordWrap/>
        <w:overflowPunct/>
        <w:topLinePunct w:val="0"/>
        <w:autoSpaceDE/>
        <w:autoSpaceDN/>
        <w:bidi w:val="0"/>
        <w:adjustRightInd/>
        <w:spacing w:line="312" w:lineRule="auto"/>
        <w:textAlignment w:val="auto"/>
        <w:rPr>
          <w:sz w:val="24"/>
          <w:szCs w:val="24"/>
        </w:rPr>
      </w:pPr>
      <w:r>
        <w:rPr>
          <w:sz w:val="24"/>
          <w:szCs w:val="24"/>
        </w:rPr>
        <w:fldChar w:fldCharType="begin"/>
      </w:r>
      <w:r>
        <w:rPr>
          <w:sz w:val="24"/>
          <w:szCs w:val="24"/>
        </w:rPr>
        <w:instrText xml:space="preserve"> HYPERLINK \l _Toc12832 </w:instrText>
      </w:r>
      <w:r>
        <w:rPr>
          <w:sz w:val="24"/>
          <w:szCs w:val="24"/>
        </w:rPr>
        <w:fldChar w:fldCharType="separate"/>
      </w:r>
      <w:r>
        <w:rPr>
          <w:rFonts w:hint="default" w:ascii="黑体" w:hAnsi="黑体" w:eastAsia="黑体" w:cs="黑体"/>
          <w:bCs/>
          <w:sz w:val="24"/>
          <w:szCs w:val="24"/>
        </w:rPr>
        <w:t>7  质量验收</w:t>
      </w:r>
      <w:r>
        <w:rPr>
          <w:sz w:val="24"/>
          <w:szCs w:val="24"/>
        </w:rPr>
        <w:tab/>
      </w:r>
      <w:r>
        <w:rPr>
          <w:sz w:val="24"/>
          <w:szCs w:val="24"/>
        </w:rPr>
        <w:fldChar w:fldCharType="begin"/>
      </w:r>
      <w:r>
        <w:rPr>
          <w:sz w:val="24"/>
          <w:szCs w:val="24"/>
        </w:rPr>
        <w:instrText xml:space="preserve"> PAGEREF _Toc12832 \h </w:instrText>
      </w:r>
      <w:r>
        <w:rPr>
          <w:sz w:val="24"/>
          <w:szCs w:val="24"/>
        </w:rPr>
        <w:fldChar w:fldCharType="separate"/>
      </w:r>
      <w:r>
        <w:rPr>
          <w:sz w:val="24"/>
          <w:szCs w:val="24"/>
        </w:rPr>
        <w:t>14</w:t>
      </w:r>
      <w:r>
        <w:rPr>
          <w:sz w:val="24"/>
          <w:szCs w:val="24"/>
        </w:rPr>
        <w:fldChar w:fldCharType="end"/>
      </w:r>
      <w:r>
        <w:rPr>
          <w:sz w:val="24"/>
          <w:szCs w:val="24"/>
        </w:rPr>
        <w:fldChar w:fldCharType="end"/>
      </w:r>
    </w:p>
    <w:p w14:paraId="51323447">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b w:val="0"/>
          <w:bCs w:val="0"/>
          <w:sz w:val="24"/>
          <w:szCs w:val="24"/>
        </w:rPr>
      </w:pPr>
      <w:r>
        <w:rPr>
          <w:b w:val="0"/>
          <w:bCs w:val="0"/>
          <w:sz w:val="24"/>
          <w:szCs w:val="24"/>
        </w:rPr>
        <w:fldChar w:fldCharType="begin"/>
      </w:r>
      <w:r>
        <w:rPr>
          <w:b w:val="0"/>
          <w:bCs w:val="0"/>
          <w:sz w:val="24"/>
          <w:szCs w:val="24"/>
        </w:rPr>
        <w:instrText xml:space="preserve"> HYPERLINK \l _Toc7489 </w:instrText>
      </w:r>
      <w:r>
        <w:rPr>
          <w:b w:val="0"/>
          <w:bCs w:val="0"/>
          <w:sz w:val="24"/>
          <w:szCs w:val="24"/>
        </w:rPr>
        <w:fldChar w:fldCharType="separate"/>
      </w:r>
      <w:r>
        <w:rPr>
          <w:rFonts w:hint="default" w:ascii="Times New Roman" w:hAnsi="Times New Roman" w:eastAsia="黑体" w:cs="Times New Roman"/>
          <w:b w:val="0"/>
          <w:bCs w:val="0"/>
          <w:sz w:val="24"/>
          <w:szCs w:val="24"/>
        </w:rPr>
        <w:t xml:space="preserve">7.1  </w:t>
      </w:r>
      <w:r>
        <w:rPr>
          <w:rFonts w:hint="default" w:ascii="Times New Roman" w:hAnsi="Times New Roman" w:eastAsia="宋体" w:cs="Times New Roman"/>
          <w:bCs/>
          <w:sz w:val="24"/>
          <w:szCs w:val="24"/>
          <w:lang w:eastAsia="zh-CN"/>
        </w:rPr>
        <w:t>一般规定</w:t>
      </w:r>
      <w:r>
        <w:rPr>
          <w:b w:val="0"/>
          <w:bCs w:val="0"/>
          <w:sz w:val="24"/>
          <w:szCs w:val="24"/>
        </w:rPr>
        <w:tab/>
      </w:r>
      <w:r>
        <w:rPr>
          <w:b w:val="0"/>
          <w:bCs w:val="0"/>
          <w:sz w:val="24"/>
          <w:szCs w:val="24"/>
        </w:rPr>
        <w:fldChar w:fldCharType="begin"/>
      </w:r>
      <w:r>
        <w:rPr>
          <w:b w:val="0"/>
          <w:bCs w:val="0"/>
          <w:sz w:val="24"/>
          <w:szCs w:val="24"/>
        </w:rPr>
        <w:instrText xml:space="preserve"> PAGEREF _Toc7489 \h </w:instrText>
      </w:r>
      <w:r>
        <w:rPr>
          <w:b w:val="0"/>
          <w:bCs w:val="0"/>
          <w:sz w:val="24"/>
          <w:szCs w:val="24"/>
        </w:rPr>
        <w:fldChar w:fldCharType="separate"/>
      </w:r>
      <w:r>
        <w:rPr>
          <w:b w:val="0"/>
          <w:bCs w:val="0"/>
          <w:sz w:val="24"/>
          <w:szCs w:val="24"/>
        </w:rPr>
        <w:t>14</w:t>
      </w:r>
      <w:r>
        <w:rPr>
          <w:b w:val="0"/>
          <w:bCs w:val="0"/>
          <w:sz w:val="24"/>
          <w:szCs w:val="24"/>
        </w:rPr>
        <w:fldChar w:fldCharType="end"/>
      </w:r>
      <w:r>
        <w:rPr>
          <w:b w:val="0"/>
          <w:bCs w:val="0"/>
          <w:sz w:val="24"/>
          <w:szCs w:val="24"/>
        </w:rPr>
        <w:fldChar w:fldCharType="end"/>
      </w:r>
    </w:p>
    <w:p w14:paraId="2A2D87F1">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b w:val="0"/>
          <w:bCs w:val="0"/>
          <w:sz w:val="24"/>
          <w:szCs w:val="24"/>
        </w:rPr>
      </w:pPr>
      <w:r>
        <w:rPr>
          <w:b w:val="0"/>
          <w:bCs w:val="0"/>
          <w:sz w:val="24"/>
          <w:szCs w:val="24"/>
        </w:rPr>
        <w:fldChar w:fldCharType="begin"/>
      </w:r>
      <w:r>
        <w:rPr>
          <w:b w:val="0"/>
          <w:bCs w:val="0"/>
          <w:sz w:val="24"/>
          <w:szCs w:val="24"/>
        </w:rPr>
        <w:instrText xml:space="preserve"> HYPERLINK \l _Toc5938 </w:instrText>
      </w:r>
      <w:r>
        <w:rPr>
          <w:b w:val="0"/>
          <w:bCs w:val="0"/>
          <w:sz w:val="24"/>
          <w:szCs w:val="24"/>
        </w:rPr>
        <w:fldChar w:fldCharType="separate"/>
      </w:r>
      <w:r>
        <w:rPr>
          <w:rFonts w:hint="default" w:ascii="Times New Roman" w:hAnsi="Times New Roman" w:eastAsia="黑体" w:cs="Times New Roman"/>
          <w:b w:val="0"/>
          <w:bCs w:val="0"/>
          <w:sz w:val="24"/>
          <w:szCs w:val="24"/>
        </w:rPr>
        <w:t xml:space="preserve">7.2 </w:t>
      </w:r>
      <w:r>
        <w:rPr>
          <w:rFonts w:hint="eastAsia" w:ascii="Times New Roman" w:hAnsi="Times New Roman" w:eastAsia="黑体" w:cs="Times New Roman"/>
          <w:b w:val="0"/>
          <w:bCs w:val="0"/>
          <w:sz w:val="24"/>
          <w:szCs w:val="24"/>
          <w:lang w:val="en-US" w:eastAsia="zh-CN"/>
        </w:rPr>
        <w:t xml:space="preserve"> </w:t>
      </w:r>
      <w:r>
        <w:rPr>
          <w:rFonts w:hint="default" w:ascii="Times New Roman" w:hAnsi="Times New Roman" w:eastAsia="宋体" w:cs="Times New Roman"/>
          <w:bCs/>
          <w:sz w:val="24"/>
          <w:szCs w:val="24"/>
          <w:lang w:eastAsia="zh-CN"/>
        </w:rPr>
        <w:t>内装部品安装验收</w:t>
      </w:r>
      <w:r>
        <w:rPr>
          <w:b w:val="0"/>
          <w:bCs w:val="0"/>
          <w:sz w:val="24"/>
          <w:szCs w:val="24"/>
        </w:rPr>
        <w:tab/>
      </w:r>
      <w:r>
        <w:rPr>
          <w:b w:val="0"/>
          <w:bCs w:val="0"/>
          <w:sz w:val="24"/>
          <w:szCs w:val="24"/>
        </w:rPr>
        <w:fldChar w:fldCharType="begin"/>
      </w:r>
      <w:r>
        <w:rPr>
          <w:b w:val="0"/>
          <w:bCs w:val="0"/>
          <w:sz w:val="24"/>
          <w:szCs w:val="24"/>
        </w:rPr>
        <w:instrText xml:space="preserve"> PAGEREF _Toc5938 \h </w:instrText>
      </w:r>
      <w:r>
        <w:rPr>
          <w:b w:val="0"/>
          <w:bCs w:val="0"/>
          <w:sz w:val="24"/>
          <w:szCs w:val="24"/>
        </w:rPr>
        <w:fldChar w:fldCharType="separate"/>
      </w:r>
      <w:r>
        <w:rPr>
          <w:b w:val="0"/>
          <w:bCs w:val="0"/>
          <w:sz w:val="24"/>
          <w:szCs w:val="24"/>
        </w:rPr>
        <w:t>14</w:t>
      </w:r>
      <w:r>
        <w:rPr>
          <w:b w:val="0"/>
          <w:bCs w:val="0"/>
          <w:sz w:val="24"/>
          <w:szCs w:val="24"/>
        </w:rPr>
        <w:fldChar w:fldCharType="end"/>
      </w:r>
      <w:r>
        <w:rPr>
          <w:b w:val="0"/>
          <w:bCs w:val="0"/>
          <w:sz w:val="24"/>
          <w:szCs w:val="24"/>
        </w:rPr>
        <w:fldChar w:fldCharType="end"/>
      </w:r>
    </w:p>
    <w:p w14:paraId="7444DA99">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b w:val="0"/>
          <w:bCs w:val="0"/>
          <w:sz w:val="24"/>
          <w:szCs w:val="24"/>
        </w:rPr>
      </w:pPr>
      <w:r>
        <w:rPr>
          <w:b w:val="0"/>
          <w:bCs w:val="0"/>
          <w:sz w:val="24"/>
          <w:szCs w:val="24"/>
        </w:rPr>
        <w:fldChar w:fldCharType="begin"/>
      </w:r>
      <w:r>
        <w:rPr>
          <w:b w:val="0"/>
          <w:bCs w:val="0"/>
          <w:sz w:val="24"/>
          <w:szCs w:val="24"/>
        </w:rPr>
        <w:instrText xml:space="preserve"> HYPERLINK \l _Toc30292 </w:instrText>
      </w:r>
      <w:r>
        <w:rPr>
          <w:b w:val="0"/>
          <w:bCs w:val="0"/>
          <w:sz w:val="24"/>
          <w:szCs w:val="24"/>
        </w:rPr>
        <w:fldChar w:fldCharType="separate"/>
      </w:r>
      <w:r>
        <w:rPr>
          <w:rFonts w:hint="default" w:ascii="Times New Roman" w:hAnsi="Times New Roman" w:eastAsia="黑体" w:cs="Times New Roman"/>
          <w:b w:val="0"/>
          <w:bCs w:val="0"/>
          <w:sz w:val="24"/>
          <w:szCs w:val="24"/>
          <w:lang w:eastAsia="zh-CN"/>
        </w:rPr>
        <w:t>7</w:t>
      </w:r>
      <w:r>
        <w:rPr>
          <w:rFonts w:hint="default" w:ascii="Times New Roman" w:hAnsi="Times New Roman" w:eastAsia="黑体" w:cs="Times New Roman"/>
          <w:b w:val="0"/>
          <w:bCs w:val="0"/>
          <w:sz w:val="24"/>
          <w:szCs w:val="24"/>
        </w:rPr>
        <w:t>.</w:t>
      </w:r>
      <w:r>
        <w:rPr>
          <w:rFonts w:hint="default" w:ascii="Times New Roman" w:hAnsi="Times New Roman" w:eastAsia="黑体" w:cs="Times New Roman"/>
          <w:b w:val="0"/>
          <w:bCs w:val="0"/>
          <w:sz w:val="24"/>
          <w:szCs w:val="24"/>
          <w:lang w:val="en-US" w:eastAsia="zh-CN"/>
        </w:rPr>
        <w:t>3</w:t>
      </w:r>
      <w:r>
        <w:rPr>
          <w:rFonts w:hint="eastAsia" w:ascii="Times New Roman" w:hAnsi="Times New Roman" w:eastAsia="黑体" w:cs="Times New Roman"/>
          <w:b w:val="0"/>
          <w:bCs w:val="0"/>
          <w:sz w:val="24"/>
          <w:szCs w:val="24"/>
          <w:lang w:val="en-US" w:eastAsia="zh-CN"/>
        </w:rPr>
        <w:t xml:space="preserve"> </w:t>
      </w:r>
      <w:r>
        <w:rPr>
          <w:rFonts w:hint="eastAsia" w:ascii="Times New Roman" w:hAnsi="Times New Roman" w:eastAsia="黑体" w:cs="Times New Roman"/>
          <w:b w:val="0"/>
          <w:bCs w:val="0"/>
          <w:sz w:val="24"/>
          <w:szCs w:val="24"/>
          <w:highlight w:val="none"/>
          <w:lang w:val="en-US" w:eastAsia="zh-CN"/>
        </w:rPr>
        <w:t xml:space="preserve"> </w:t>
      </w:r>
      <w:r>
        <w:rPr>
          <w:rFonts w:hint="default" w:ascii="Times New Roman" w:hAnsi="Times New Roman" w:eastAsia="宋体" w:cs="Times New Roman"/>
          <w:bCs/>
          <w:sz w:val="24"/>
          <w:szCs w:val="24"/>
          <w:highlight w:val="none"/>
          <w:lang w:eastAsia="zh-CN"/>
        </w:rPr>
        <w:t>装配式隔墙及装配式墙面</w:t>
      </w:r>
      <w:r>
        <w:rPr>
          <w:b w:val="0"/>
          <w:bCs w:val="0"/>
          <w:sz w:val="24"/>
          <w:szCs w:val="24"/>
        </w:rPr>
        <w:tab/>
      </w:r>
      <w:r>
        <w:rPr>
          <w:b w:val="0"/>
          <w:bCs w:val="0"/>
          <w:sz w:val="24"/>
          <w:szCs w:val="24"/>
        </w:rPr>
        <w:fldChar w:fldCharType="begin"/>
      </w:r>
      <w:r>
        <w:rPr>
          <w:b w:val="0"/>
          <w:bCs w:val="0"/>
          <w:sz w:val="24"/>
          <w:szCs w:val="24"/>
        </w:rPr>
        <w:instrText xml:space="preserve"> PAGEREF _Toc30292 \h </w:instrText>
      </w:r>
      <w:r>
        <w:rPr>
          <w:b w:val="0"/>
          <w:bCs w:val="0"/>
          <w:sz w:val="24"/>
          <w:szCs w:val="24"/>
        </w:rPr>
        <w:fldChar w:fldCharType="separate"/>
      </w:r>
      <w:r>
        <w:rPr>
          <w:b w:val="0"/>
          <w:bCs w:val="0"/>
          <w:sz w:val="24"/>
          <w:szCs w:val="24"/>
        </w:rPr>
        <w:t>15</w:t>
      </w:r>
      <w:r>
        <w:rPr>
          <w:b w:val="0"/>
          <w:bCs w:val="0"/>
          <w:sz w:val="24"/>
          <w:szCs w:val="24"/>
        </w:rPr>
        <w:fldChar w:fldCharType="end"/>
      </w:r>
      <w:r>
        <w:rPr>
          <w:b w:val="0"/>
          <w:bCs w:val="0"/>
          <w:sz w:val="24"/>
          <w:szCs w:val="24"/>
        </w:rPr>
        <w:fldChar w:fldCharType="end"/>
      </w:r>
    </w:p>
    <w:p w14:paraId="3C81133F">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b w:val="0"/>
          <w:bCs w:val="0"/>
          <w:sz w:val="24"/>
          <w:szCs w:val="24"/>
        </w:rPr>
      </w:pPr>
      <w:r>
        <w:rPr>
          <w:b w:val="0"/>
          <w:bCs w:val="0"/>
          <w:sz w:val="24"/>
          <w:szCs w:val="24"/>
        </w:rPr>
        <w:fldChar w:fldCharType="begin"/>
      </w:r>
      <w:r>
        <w:rPr>
          <w:b w:val="0"/>
          <w:bCs w:val="0"/>
          <w:sz w:val="24"/>
          <w:szCs w:val="24"/>
        </w:rPr>
        <w:instrText xml:space="preserve"> HYPERLINK \l _Toc13626 </w:instrText>
      </w:r>
      <w:r>
        <w:rPr>
          <w:b w:val="0"/>
          <w:bCs w:val="0"/>
          <w:sz w:val="24"/>
          <w:szCs w:val="24"/>
        </w:rPr>
        <w:fldChar w:fldCharType="separate"/>
      </w:r>
      <w:r>
        <w:rPr>
          <w:rFonts w:hint="default" w:ascii="Times New Roman" w:hAnsi="Times New Roman" w:eastAsia="黑体" w:cs="Times New Roman"/>
          <w:b w:val="0"/>
          <w:bCs w:val="0"/>
          <w:sz w:val="24"/>
          <w:szCs w:val="24"/>
          <w:lang w:val="en-US" w:eastAsia="zh-CN"/>
        </w:rPr>
        <w:t>7</w:t>
      </w:r>
      <w:r>
        <w:rPr>
          <w:rFonts w:hint="default" w:ascii="Times New Roman" w:hAnsi="Times New Roman" w:eastAsia="黑体" w:cs="Times New Roman"/>
          <w:b w:val="0"/>
          <w:bCs w:val="0"/>
          <w:sz w:val="24"/>
          <w:szCs w:val="24"/>
        </w:rPr>
        <w:t>.</w:t>
      </w:r>
      <w:r>
        <w:rPr>
          <w:rFonts w:hint="default" w:ascii="Times New Roman" w:hAnsi="Times New Roman" w:eastAsia="黑体" w:cs="Times New Roman"/>
          <w:b w:val="0"/>
          <w:bCs w:val="0"/>
          <w:sz w:val="24"/>
          <w:szCs w:val="24"/>
          <w:lang w:val="en-US" w:eastAsia="zh-CN"/>
        </w:rPr>
        <w:t>4</w:t>
      </w:r>
      <w:r>
        <w:rPr>
          <w:rFonts w:hint="eastAsia" w:ascii="Times New Roman" w:hAnsi="Times New Roman" w:eastAsia="黑体" w:cs="Times New Roman"/>
          <w:b w:val="0"/>
          <w:bCs w:val="0"/>
          <w:sz w:val="24"/>
          <w:szCs w:val="24"/>
          <w:lang w:val="en-US" w:eastAsia="zh-CN"/>
        </w:rPr>
        <w:t xml:space="preserve">  </w:t>
      </w:r>
      <w:r>
        <w:rPr>
          <w:rFonts w:hint="default" w:ascii="Times New Roman" w:hAnsi="Times New Roman" w:eastAsia="宋体" w:cs="Times New Roman"/>
          <w:bCs/>
          <w:sz w:val="24"/>
          <w:szCs w:val="24"/>
          <w:lang w:eastAsia="zh-CN"/>
        </w:rPr>
        <w:t>装配式吊顶</w:t>
      </w:r>
      <w:r>
        <w:rPr>
          <w:b w:val="0"/>
          <w:bCs w:val="0"/>
          <w:sz w:val="24"/>
          <w:szCs w:val="24"/>
        </w:rPr>
        <w:tab/>
      </w:r>
      <w:r>
        <w:rPr>
          <w:b w:val="0"/>
          <w:bCs w:val="0"/>
          <w:sz w:val="24"/>
          <w:szCs w:val="24"/>
        </w:rPr>
        <w:fldChar w:fldCharType="begin"/>
      </w:r>
      <w:r>
        <w:rPr>
          <w:b w:val="0"/>
          <w:bCs w:val="0"/>
          <w:sz w:val="24"/>
          <w:szCs w:val="24"/>
        </w:rPr>
        <w:instrText xml:space="preserve"> PAGEREF _Toc13626 \h </w:instrText>
      </w:r>
      <w:r>
        <w:rPr>
          <w:b w:val="0"/>
          <w:bCs w:val="0"/>
          <w:sz w:val="24"/>
          <w:szCs w:val="24"/>
        </w:rPr>
        <w:fldChar w:fldCharType="separate"/>
      </w:r>
      <w:r>
        <w:rPr>
          <w:b w:val="0"/>
          <w:bCs w:val="0"/>
          <w:sz w:val="24"/>
          <w:szCs w:val="24"/>
        </w:rPr>
        <w:t>16</w:t>
      </w:r>
      <w:r>
        <w:rPr>
          <w:b w:val="0"/>
          <w:bCs w:val="0"/>
          <w:sz w:val="24"/>
          <w:szCs w:val="24"/>
        </w:rPr>
        <w:fldChar w:fldCharType="end"/>
      </w:r>
      <w:r>
        <w:rPr>
          <w:b w:val="0"/>
          <w:bCs w:val="0"/>
          <w:sz w:val="24"/>
          <w:szCs w:val="24"/>
        </w:rPr>
        <w:fldChar w:fldCharType="end"/>
      </w:r>
    </w:p>
    <w:p w14:paraId="3B2DEA75">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b w:val="0"/>
          <w:bCs w:val="0"/>
          <w:sz w:val="24"/>
          <w:szCs w:val="24"/>
        </w:rPr>
      </w:pPr>
      <w:r>
        <w:rPr>
          <w:b w:val="0"/>
          <w:bCs w:val="0"/>
          <w:sz w:val="24"/>
          <w:szCs w:val="24"/>
        </w:rPr>
        <w:fldChar w:fldCharType="begin"/>
      </w:r>
      <w:r>
        <w:rPr>
          <w:b w:val="0"/>
          <w:bCs w:val="0"/>
          <w:sz w:val="24"/>
          <w:szCs w:val="24"/>
        </w:rPr>
        <w:instrText xml:space="preserve"> HYPERLINK \l _Toc23063 </w:instrText>
      </w:r>
      <w:r>
        <w:rPr>
          <w:b w:val="0"/>
          <w:bCs w:val="0"/>
          <w:sz w:val="24"/>
          <w:szCs w:val="24"/>
        </w:rPr>
        <w:fldChar w:fldCharType="separate"/>
      </w:r>
      <w:r>
        <w:rPr>
          <w:rFonts w:hint="default" w:ascii="Times New Roman" w:hAnsi="Times New Roman" w:eastAsia="黑体" w:cs="Times New Roman"/>
          <w:b w:val="0"/>
          <w:bCs w:val="0"/>
          <w:sz w:val="24"/>
          <w:szCs w:val="24"/>
          <w:lang w:val="en-US" w:eastAsia="zh-CN"/>
        </w:rPr>
        <w:t>7.5</w:t>
      </w:r>
      <w:r>
        <w:rPr>
          <w:rFonts w:hint="eastAsia" w:ascii="Times New Roman" w:hAnsi="Times New Roman" w:eastAsia="黑体" w:cs="Times New Roman"/>
          <w:b w:val="0"/>
          <w:bCs w:val="0"/>
          <w:sz w:val="24"/>
          <w:szCs w:val="24"/>
          <w:lang w:val="en-US" w:eastAsia="zh-CN"/>
        </w:rPr>
        <w:t xml:space="preserve">  </w:t>
      </w:r>
      <w:r>
        <w:rPr>
          <w:rFonts w:hint="default" w:ascii="Times New Roman" w:hAnsi="Times New Roman" w:eastAsia="宋体" w:cs="Times New Roman"/>
          <w:bCs/>
          <w:sz w:val="24"/>
          <w:szCs w:val="24"/>
          <w:lang w:val="en-US" w:eastAsia="zh-CN"/>
        </w:rPr>
        <w:t>装配式楼地面</w:t>
      </w:r>
      <w:r>
        <w:rPr>
          <w:b w:val="0"/>
          <w:bCs w:val="0"/>
          <w:sz w:val="24"/>
          <w:szCs w:val="24"/>
        </w:rPr>
        <w:tab/>
      </w:r>
      <w:r>
        <w:rPr>
          <w:b w:val="0"/>
          <w:bCs w:val="0"/>
          <w:sz w:val="24"/>
          <w:szCs w:val="24"/>
        </w:rPr>
        <w:fldChar w:fldCharType="begin"/>
      </w:r>
      <w:r>
        <w:rPr>
          <w:b w:val="0"/>
          <w:bCs w:val="0"/>
          <w:sz w:val="24"/>
          <w:szCs w:val="24"/>
        </w:rPr>
        <w:instrText xml:space="preserve"> PAGEREF _Toc23063 \h </w:instrText>
      </w:r>
      <w:r>
        <w:rPr>
          <w:b w:val="0"/>
          <w:bCs w:val="0"/>
          <w:sz w:val="24"/>
          <w:szCs w:val="24"/>
        </w:rPr>
        <w:fldChar w:fldCharType="separate"/>
      </w:r>
      <w:r>
        <w:rPr>
          <w:b w:val="0"/>
          <w:bCs w:val="0"/>
          <w:sz w:val="24"/>
          <w:szCs w:val="24"/>
        </w:rPr>
        <w:t>16</w:t>
      </w:r>
      <w:r>
        <w:rPr>
          <w:b w:val="0"/>
          <w:bCs w:val="0"/>
          <w:sz w:val="24"/>
          <w:szCs w:val="24"/>
        </w:rPr>
        <w:fldChar w:fldCharType="end"/>
      </w:r>
      <w:r>
        <w:rPr>
          <w:b w:val="0"/>
          <w:bCs w:val="0"/>
          <w:sz w:val="24"/>
          <w:szCs w:val="24"/>
        </w:rPr>
        <w:fldChar w:fldCharType="end"/>
      </w:r>
    </w:p>
    <w:p w14:paraId="7B39B7F8">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b w:val="0"/>
          <w:bCs w:val="0"/>
          <w:sz w:val="24"/>
          <w:szCs w:val="24"/>
        </w:rPr>
        <w:fldChar w:fldCharType="begin"/>
      </w:r>
      <w:r>
        <w:rPr>
          <w:b w:val="0"/>
          <w:bCs w:val="0"/>
          <w:sz w:val="24"/>
          <w:szCs w:val="24"/>
        </w:rPr>
        <w:instrText xml:space="preserve"> HYPERLINK \l _Toc9092 </w:instrText>
      </w:r>
      <w:r>
        <w:rPr>
          <w:b w:val="0"/>
          <w:bCs w:val="0"/>
          <w:sz w:val="24"/>
          <w:szCs w:val="24"/>
        </w:rPr>
        <w:fldChar w:fldCharType="separate"/>
      </w:r>
      <w:r>
        <w:rPr>
          <w:rFonts w:hint="default" w:ascii="Times New Roman" w:hAnsi="Times New Roman" w:eastAsia="黑体" w:cs="Times New Roman"/>
          <w:b w:val="0"/>
          <w:bCs w:val="0"/>
          <w:sz w:val="24"/>
          <w:szCs w:val="24"/>
          <w:lang w:val="en-US" w:eastAsia="zh-CN"/>
        </w:rPr>
        <w:t>7.6</w:t>
      </w:r>
      <w:r>
        <w:rPr>
          <w:rFonts w:hint="eastAsia" w:ascii="Times New Roman" w:hAnsi="Times New Roman" w:eastAsia="黑体" w:cs="Times New Roman"/>
          <w:b w:val="0"/>
          <w:bCs w:val="0"/>
          <w:sz w:val="24"/>
          <w:szCs w:val="24"/>
          <w:lang w:val="en-US" w:eastAsia="zh-CN"/>
        </w:rPr>
        <w:t xml:space="preserve"> </w:t>
      </w:r>
      <w:r>
        <w:rPr>
          <w:rFonts w:hint="eastAsia" w:ascii="Times New Roman" w:hAnsi="Times New Roman" w:eastAsia="宋体" w:cs="Times New Roman"/>
          <w:bCs/>
          <w:sz w:val="24"/>
          <w:szCs w:val="24"/>
          <w:lang w:val="en-US" w:eastAsia="zh-CN"/>
        </w:rPr>
        <w:t xml:space="preserve"> </w:t>
      </w:r>
      <w:r>
        <w:rPr>
          <w:rFonts w:hint="eastAsia" w:eastAsia="宋体" w:cs="Times New Roman"/>
          <w:bCs/>
          <w:sz w:val="24"/>
          <w:szCs w:val="24"/>
          <w:highlight w:val="none"/>
          <w:lang w:val="en-US" w:eastAsia="zh-CN"/>
        </w:rPr>
        <w:t>装配式</w:t>
      </w:r>
      <w:r>
        <w:rPr>
          <w:rFonts w:hint="default" w:ascii="Times New Roman" w:hAnsi="Times New Roman" w:eastAsia="宋体" w:cs="Times New Roman"/>
          <w:bCs/>
          <w:sz w:val="24"/>
          <w:szCs w:val="24"/>
          <w:highlight w:val="none"/>
          <w:lang w:val="en-US" w:eastAsia="zh-CN"/>
        </w:rPr>
        <w:t>卫生间</w:t>
      </w:r>
      <w:r>
        <w:rPr>
          <w:b w:val="0"/>
          <w:bCs w:val="0"/>
          <w:sz w:val="24"/>
          <w:szCs w:val="24"/>
        </w:rPr>
        <w:tab/>
      </w:r>
      <w:r>
        <w:rPr>
          <w:b w:val="0"/>
          <w:bCs w:val="0"/>
          <w:sz w:val="24"/>
          <w:szCs w:val="24"/>
        </w:rPr>
        <w:fldChar w:fldCharType="begin"/>
      </w:r>
      <w:r>
        <w:rPr>
          <w:b w:val="0"/>
          <w:bCs w:val="0"/>
          <w:sz w:val="24"/>
          <w:szCs w:val="24"/>
        </w:rPr>
        <w:instrText xml:space="preserve"> PAGEREF _Toc9092 \h </w:instrText>
      </w:r>
      <w:r>
        <w:rPr>
          <w:b w:val="0"/>
          <w:bCs w:val="0"/>
          <w:sz w:val="24"/>
          <w:szCs w:val="24"/>
        </w:rPr>
        <w:fldChar w:fldCharType="separate"/>
      </w:r>
      <w:r>
        <w:rPr>
          <w:b w:val="0"/>
          <w:bCs w:val="0"/>
          <w:sz w:val="24"/>
          <w:szCs w:val="24"/>
        </w:rPr>
        <w:t>17</w:t>
      </w:r>
      <w:r>
        <w:rPr>
          <w:b w:val="0"/>
          <w:bCs w:val="0"/>
          <w:sz w:val="24"/>
          <w:szCs w:val="24"/>
        </w:rPr>
        <w:fldChar w:fldCharType="end"/>
      </w:r>
      <w:r>
        <w:rPr>
          <w:b w:val="0"/>
          <w:bCs w:val="0"/>
          <w:sz w:val="24"/>
          <w:szCs w:val="24"/>
        </w:rPr>
        <w:fldChar w:fldCharType="end"/>
      </w:r>
    </w:p>
    <w:p w14:paraId="78A2029E">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_Toc18727 </w:instrText>
      </w:r>
      <w:r>
        <w:rPr>
          <w:sz w:val="24"/>
          <w:szCs w:val="24"/>
        </w:rPr>
        <w:fldChar w:fldCharType="separate"/>
      </w:r>
      <w:r>
        <w:rPr>
          <w:rFonts w:hint="default" w:ascii="Times New Roman" w:hAnsi="Times New Roman" w:eastAsia="黑体" w:cs="Times New Roman"/>
          <w:bCs/>
          <w:sz w:val="24"/>
          <w:szCs w:val="24"/>
          <w:lang w:val="en-US" w:eastAsia="zh-CN"/>
        </w:rPr>
        <w:t>7.7</w:t>
      </w:r>
      <w:r>
        <w:rPr>
          <w:rFonts w:hint="eastAsia" w:ascii="Times New Roman" w:hAnsi="Times New Roman" w:eastAsia="黑体" w:cs="Times New Roman"/>
          <w:bCs/>
          <w:sz w:val="24"/>
          <w:szCs w:val="24"/>
          <w:lang w:val="en-US" w:eastAsia="zh-CN"/>
        </w:rPr>
        <w:t xml:space="preserve">  </w:t>
      </w:r>
      <w:r>
        <w:rPr>
          <w:rFonts w:hint="default" w:ascii="Times New Roman" w:hAnsi="Times New Roman" w:eastAsia="宋体" w:cs="Times New Roman"/>
          <w:bCs/>
          <w:sz w:val="24"/>
          <w:szCs w:val="24"/>
          <w:lang w:val="en-US" w:eastAsia="zh-CN"/>
        </w:rPr>
        <w:t>装配式厨房</w:t>
      </w:r>
      <w:r>
        <w:rPr>
          <w:sz w:val="24"/>
          <w:szCs w:val="24"/>
        </w:rPr>
        <w:tab/>
      </w:r>
      <w:r>
        <w:rPr>
          <w:sz w:val="24"/>
          <w:szCs w:val="24"/>
        </w:rPr>
        <w:fldChar w:fldCharType="begin"/>
      </w:r>
      <w:r>
        <w:rPr>
          <w:sz w:val="24"/>
          <w:szCs w:val="24"/>
        </w:rPr>
        <w:instrText xml:space="preserve"> PAGEREF _Toc18727 \h </w:instrText>
      </w:r>
      <w:r>
        <w:rPr>
          <w:sz w:val="24"/>
          <w:szCs w:val="24"/>
        </w:rPr>
        <w:fldChar w:fldCharType="separate"/>
      </w:r>
      <w:r>
        <w:rPr>
          <w:sz w:val="24"/>
          <w:szCs w:val="24"/>
        </w:rPr>
        <w:t>18</w:t>
      </w:r>
      <w:r>
        <w:rPr>
          <w:sz w:val="24"/>
          <w:szCs w:val="24"/>
        </w:rPr>
        <w:fldChar w:fldCharType="end"/>
      </w:r>
      <w:r>
        <w:rPr>
          <w:sz w:val="24"/>
          <w:szCs w:val="24"/>
        </w:rPr>
        <w:fldChar w:fldCharType="end"/>
      </w:r>
    </w:p>
    <w:p w14:paraId="0AEEC15F">
      <w:pPr>
        <w:pStyle w:val="38"/>
        <w:keepNext w:val="0"/>
        <w:keepLines w:val="0"/>
        <w:pageBreakBefore w:val="0"/>
        <w:widowControl w:val="0"/>
        <w:tabs>
          <w:tab w:val="right" w:leader="dot" w:pos="8312"/>
          <w:tab w:val="clear" w:pos="709"/>
        </w:tabs>
        <w:kinsoku/>
        <w:wordWrap/>
        <w:overflowPunct/>
        <w:topLinePunct w:val="0"/>
        <w:autoSpaceDE/>
        <w:autoSpaceDN/>
        <w:bidi w:val="0"/>
        <w:adjustRightInd/>
        <w:spacing w:line="312" w:lineRule="auto"/>
        <w:ind w:firstLine="480" w:firstLineChars="200"/>
        <w:textAlignment w:val="auto"/>
        <w:rPr>
          <w:sz w:val="24"/>
          <w:szCs w:val="24"/>
        </w:rPr>
      </w:pPr>
      <w:r>
        <w:rPr>
          <w:sz w:val="24"/>
          <w:szCs w:val="24"/>
        </w:rPr>
        <w:fldChar w:fldCharType="begin"/>
      </w:r>
      <w:r>
        <w:rPr>
          <w:sz w:val="24"/>
          <w:szCs w:val="24"/>
        </w:rPr>
        <w:instrText xml:space="preserve"> HYPERLINK \l _Toc5292 </w:instrText>
      </w:r>
      <w:r>
        <w:rPr>
          <w:sz w:val="24"/>
          <w:szCs w:val="24"/>
        </w:rPr>
        <w:fldChar w:fldCharType="separate"/>
      </w:r>
      <w:r>
        <w:rPr>
          <w:rFonts w:hint="default" w:ascii="Times New Roman" w:hAnsi="Times New Roman" w:eastAsia="黑体" w:cs="Times New Roman"/>
          <w:bCs/>
          <w:sz w:val="24"/>
          <w:szCs w:val="24"/>
          <w:lang w:val="en-US" w:eastAsia="zh-CN"/>
        </w:rPr>
        <w:t>7.8</w:t>
      </w:r>
      <w:r>
        <w:rPr>
          <w:rFonts w:hint="eastAsia" w:ascii="Times New Roman" w:hAnsi="Times New Roman" w:eastAsia="黑体" w:cs="Times New Roman"/>
          <w:bCs/>
          <w:sz w:val="24"/>
          <w:szCs w:val="24"/>
          <w:lang w:val="en-US" w:eastAsia="zh-CN"/>
        </w:rPr>
        <w:t xml:space="preserve">  </w:t>
      </w:r>
      <w:r>
        <w:rPr>
          <w:rFonts w:hint="default" w:ascii="Times New Roman" w:hAnsi="Times New Roman" w:eastAsia="宋体" w:cs="Times New Roman"/>
          <w:bCs/>
          <w:sz w:val="24"/>
          <w:szCs w:val="24"/>
          <w:lang w:val="en-US" w:eastAsia="zh-CN"/>
        </w:rPr>
        <w:t>设备管线</w:t>
      </w:r>
      <w:r>
        <w:rPr>
          <w:sz w:val="24"/>
          <w:szCs w:val="24"/>
        </w:rPr>
        <w:tab/>
      </w:r>
      <w:r>
        <w:rPr>
          <w:sz w:val="24"/>
          <w:szCs w:val="24"/>
        </w:rPr>
        <w:fldChar w:fldCharType="begin"/>
      </w:r>
      <w:r>
        <w:rPr>
          <w:sz w:val="24"/>
          <w:szCs w:val="24"/>
        </w:rPr>
        <w:instrText xml:space="preserve"> PAGEREF _Toc5292 \h </w:instrText>
      </w:r>
      <w:r>
        <w:rPr>
          <w:sz w:val="24"/>
          <w:szCs w:val="24"/>
        </w:rPr>
        <w:fldChar w:fldCharType="separate"/>
      </w:r>
      <w:r>
        <w:rPr>
          <w:sz w:val="24"/>
          <w:szCs w:val="24"/>
        </w:rPr>
        <w:t>18</w:t>
      </w:r>
      <w:r>
        <w:rPr>
          <w:sz w:val="24"/>
          <w:szCs w:val="24"/>
        </w:rPr>
        <w:fldChar w:fldCharType="end"/>
      </w:r>
      <w:r>
        <w:rPr>
          <w:sz w:val="24"/>
          <w:szCs w:val="24"/>
        </w:rPr>
        <w:fldChar w:fldCharType="end"/>
      </w:r>
    </w:p>
    <w:p w14:paraId="09D8F42D">
      <w:pPr>
        <w:pStyle w:val="31"/>
        <w:keepNext w:val="0"/>
        <w:keepLines w:val="0"/>
        <w:pageBreakBefore w:val="0"/>
        <w:widowControl w:val="0"/>
        <w:tabs>
          <w:tab w:val="right" w:leader="dot" w:pos="8312"/>
          <w:tab w:val="clear" w:pos="5893"/>
        </w:tabs>
        <w:kinsoku/>
        <w:wordWrap/>
        <w:overflowPunct/>
        <w:topLinePunct w:val="0"/>
        <w:autoSpaceDE/>
        <w:autoSpaceDN/>
        <w:bidi w:val="0"/>
        <w:adjustRightInd/>
        <w:spacing w:line="312" w:lineRule="auto"/>
        <w:textAlignment w:val="auto"/>
        <w:rPr>
          <w:sz w:val="24"/>
          <w:szCs w:val="24"/>
        </w:rPr>
      </w:pPr>
      <w:r>
        <w:rPr>
          <w:sz w:val="24"/>
          <w:szCs w:val="24"/>
        </w:rPr>
        <w:fldChar w:fldCharType="begin"/>
      </w:r>
      <w:r>
        <w:rPr>
          <w:sz w:val="24"/>
          <w:szCs w:val="24"/>
        </w:rPr>
        <w:instrText xml:space="preserve"> HYPERLINK \l _Toc30272 </w:instrText>
      </w:r>
      <w:r>
        <w:rPr>
          <w:sz w:val="24"/>
          <w:szCs w:val="24"/>
        </w:rPr>
        <w:fldChar w:fldCharType="separate"/>
      </w:r>
      <w:r>
        <w:rPr>
          <w:rFonts w:hint="default" w:ascii="黑体" w:hAnsi="黑体" w:eastAsia="黑体" w:cs="黑体"/>
          <w:bCs/>
          <w:sz w:val="24"/>
          <w:szCs w:val="24"/>
        </w:rPr>
        <w:t>8</w:t>
      </w:r>
      <w:r>
        <w:rPr>
          <w:rFonts w:hint="eastAsia" w:ascii="黑体" w:hAnsi="黑体" w:eastAsia="黑体" w:cs="黑体"/>
          <w:bCs/>
          <w:sz w:val="24"/>
          <w:szCs w:val="24"/>
          <w:lang w:val="en-US" w:eastAsia="zh-CN"/>
        </w:rPr>
        <w:t xml:space="preserve">  </w:t>
      </w:r>
      <w:r>
        <w:rPr>
          <w:rFonts w:hint="default" w:ascii="黑体" w:hAnsi="黑体" w:eastAsia="黑体" w:cs="黑体"/>
          <w:bCs/>
          <w:sz w:val="24"/>
          <w:szCs w:val="24"/>
        </w:rPr>
        <w:t>使用维护</w:t>
      </w:r>
      <w:r>
        <w:rPr>
          <w:sz w:val="24"/>
          <w:szCs w:val="24"/>
        </w:rPr>
        <w:tab/>
      </w:r>
      <w:r>
        <w:rPr>
          <w:sz w:val="24"/>
          <w:szCs w:val="24"/>
        </w:rPr>
        <w:fldChar w:fldCharType="begin"/>
      </w:r>
      <w:r>
        <w:rPr>
          <w:sz w:val="24"/>
          <w:szCs w:val="24"/>
        </w:rPr>
        <w:instrText xml:space="preserve"> PAGEREF _Toc30272 \h </w:instrText>
      </w:r>
      <w:r>
        <w:rPr>
          <w:sz w:val="24"/>
          <w:szCs w:val="24"/>
        </w:rPr>
        <w:fldChar w:fldCharType="separate"/>
      </w:r>
      <w:r>
        <w:rPr>
          <w:sz w:val="24"/>
          <w:szCs w:val="24"/>
        </w:rPr>
        <w:t>20</w:t>
      </w:r>
      <w:r>
        <w:rPr>
          <w:sz w:val="24"/>
          <w:szCs w:val="24"/>
        </w:rPr>
        <w:fldChar w:fldCharType="end"/>
      </w:r>
      <w:r>
        <w:rPr>
          <w:sz w:val="24"/>
          <w:szCs w:val="24"/>
        </w:rPr>
        <w:fldChar w:fldCharType="end"/>
      </w:r>
    </w:p>
    <w:p w14:paraId="56BAAA14">
      <w:pPr>
        <w:pStyle w:val="31"/>
        <w:keepNext w:val="0"/>
        <w:keepLines w:val="0"/>
        <w:pageBreakBefore w:val="0"/>
        <w:widowControl w:val="0"/>
        <w:tabs>
          <w:tab w:val="right" w:leader="dot" w:pos="8312"/>
          <w:tab w:val="clear" w:pos="5893"/>
        </w:tabs>
        <w:kinsoku/>
        <w:wordWrap/>
        <w:overflowPunct/>
        <w:topLinePunct w:val="0"/>
        <w:autoSpaceDE/>
        <w:autoSpaceDN/>
        <w:bidi w:val="0"/>
        <w:adjustRightInd/>
        <w:spacing w:line="312" w:lineRule="auto"/>
        <w:textAlignment w:val="auto"/>
        <w:rPr>
          <w:sz w:val="24"/>
          <w:szCs w:val="24"/>
        </w:rPr>
      </w:pPr>
      <w:r>
        <w:rPr>
          <w:sz w:val="24"/>
          <w:szCs w:val="24"/>
        </w:rPr>
        <w:fldChar w:fldCharType="begin"/>
      </w:r>
      <w:r>
        <w:rPr>
          <w:sz w:val="24"/>
          <w:szCs w:val="24"/>
        </w:rPr>
        <w:instrText xml:space="preserve"> HYPERLINK \l _Toc24618 </w:instrText>
      </w:r>
      <w:r>
        <w:rPr>
          <w:sz w:val="24"/>
          <w:szCs w:val="24"/>
        </w:rPr>
        <w:fldChar w:fldCharType="separate"/>
      </w:r>
      <w:r>
        <w:rPr>
          <w:rFonts w:hint="default" w:ascii="黑体" w:hAnsi="黑体" w:eastAsia="黑体" w:cs="黑体"/>
          <w:bCs/>
          <w:sz w:val="24"/>
          <w:szCs w:val="24"/>
        </w:rPr>
        <w:t>附录A</w:t>
      </w:r>
      <w:r>
        <w:rPr>
          <w:rFonts w:hint="eastAsia" w:ascii="黑体" w:hAnsi="黑体" w:eastAsia="黑体" w:cs="黑体"/>
          <w:bCs/>
          <w:sz w:val="24"/>
          <w:szCs w:val="24"/>
          <w:lang w:val="en-US" w:eastAsia="zh-CN"/>
        </w:rPr>
        <w:t xml:space="preserve"> </w:t>
      </w:r>
      <w:r>
        <w:rPr>
          <w:rFonts w:hint="default" w:ascii="黑体" w:hAnsi="黑体" w:eastAsia="黑体" w:cs="黑体"/>
          <w:b w:val="0"/>
          <w:bCs/>
          <w:color w:val="000000"/>
          <w:sz w:val="24"/>
          <w:szCs w:val="24"/>
        </w:rPr>
        <w:t>装配式装修的分部工程、分项工程划分</w:t>
      </w:r>
      <w:r>
        <w:rPr>
          <w:sz w:val="24"/>
          <w:szCs w:val="24"/>
        </w:rPr>
        <w:tab/>
      </w:r>
      <w:r>
        <w:rPr>
          <w:sz w:val="24"/>
          <w:szCs w:val="24"/>
        </w:rPr>
        <w:fldChar w:fldCharType="begin"/>
      </w:r>
      <w:r>
        <w:rPr>
          <w:sz w:val="24"/>
          <w:szCs w:val="24"/>
        </w:rPr>
        <w:instrText xml:space="preserve"> PAGEREF _Toc24618 \h </w:instrText>
      </w:r>
      <w:r>
        <w:rPr>
          <w:sz w:val="24"/>
          <w:szCs w:val="24"/>
        </w:rPr>
        <w:fldChar w:fldCharType="separate"/>
      </w:r>
      <w:r>
        <w:rPr>
          <w:sz w:val="24"/>
          <w:szCs w:val="24"/>
        </w:rPr>
        <w:t>21</w:t>
      </w:r>
      <w:r>
        <w:rPr>
          <w:sz w:val="24"/>
          <w:szCs w:val="24"/>
        </w:rPr>
        <w:fldChar w:fldCharType="end"/>
      </w:r>
      <w:r>
        <w:rPr>
          <w:sz w:val="24"/>
          <w:szCs w:val="24"/>
        </w:rPr>
        <w:fldChar w:fldCharType="end"/>
      </w:r>
    </w:p>
    <w:p w14:paraId="14E6E748">
      <w:pPr>
        <w:pStyle w:val="31"/>
        <w:keepNext w:val="0"/>
        <w:keepLines w:val="0"/>
        <w:pageBreakBefore w:val="0"/>
        <w:widowControl w:val="0"/>
        <w:tabs>
          <w:tab w:val="right" w:leader="dot" w:pos="8312"/>
          <w:tab w:val="clear" w:pos="5893"/>
        </w:tabs>
        <w:kinsoku/>
        <w:wordWrap/>
        <w:overflowPunct/>
        <w:topLinePunct w:val="0"/>
        <w:autoSpaceDE/>
        <w:autoSpaceDN/>
        <w:bidi w:val="0"/>
        <w:adjustRightInd/>
        <w:spacing w:line="312" w:lineRule="auto"/>
        <w:textAlignment w:val="auto"/>
        <w:rPr>
          <w:sz w:val="24"/>
          <w:szCs w:val="24"/>
        </w:rPr>
      </w:pPr>
      <w:r>
        <w:rPr>
          <w:sz w:val="24"/>
          <w:szCs w:val="24"/>
        </w:rPr>
        <w:fldChar w:fldCharType="begin"/>
      </w:r>
      <w:r>
        <w:rPr>
          <w:sz w:val="24"/>
          <w:szCs w:val="24"/>
        </w:rPr>
        <w:instrText xml:space="preserve"> HYPERLINK \l _Toc11821 </w:instrText>
      </w:r>
      <w:r>
        <w:rPr>
          <w:sz w:val="24"/>
          <w:szCs w:val="24"/>
        </w:rPr>
        <w:fldChar w:fldCharType="separate"/>
      </w:r>
      <w:r>
        <w:rPr>
          <w:rFonts w:hint="default" w:ascii="黑体" w:hAnsi="黑体" w:eastAsia="黑体" w:cs="黑体"/>
          <w:bCs/>
          <w:sz w:val="24"/>
          <w:szCs w:val="24"/>
        </w:rPr>
        <w:t>附录B</w:t>
      </w:r>
      <w:r>
        <w:rPr>
          <w:rFonts w:hint="eastAsia" w:ascii="黑体" w:hAnsi="黑体" w:eastAsia="黑体" w:cs="黑体"/>
          <w:bCs/>
          <w:sz w:val="24"/>
          <w:szCs w:val="24"/>
          <w:lang w:val="en-US" w:eastAsia="zh-CN"/>
        </w:rPr>
        <w:t xml:space="preserve"> </w:t>
      </w:r>
      <w:r>
        <w:rPr>
          <w:rFonts w:hint="default" w:ascii="黑体" w:hAnsi="黑体" w:eastAsia="黑体" w:cs="黑体"/>
          <w:b w:val="0"/>
          <w:bCs/>
          <w:color w:val="000000"/>
          <w:sz w:val="24"/>
          <w:szCs w:val="24"/>
        </w:rPr>
        <w:t>室内装配式装修主要内装部品/材料进场复试项目推荐清单</w:t>
      </w:r>
      <w:r>
        <w:rPr>
          <w:sz w:val="24"/>
          <w:szCs w:val="24"/>
        </w:rPr>
        <w:tab/>
      </w:r>
      <w:r>
        <w:rPr>
          <w:sz w:val="24"/>
          <w:szCs w:val="24"/>
        </w:rPr>
        <w:fldChar w:fldCharType="begin"/>
      </w:r>
      <w:r>
        <w:rPr>
          <w:sz w:val="24"/>
          <w:szCs w:val="24"/>
        </w:rPr>
        <w:instrText xml:space="preserve"> PAGEREF _Toc11821 \h </w:instrText>
      </w:r>
      <w:r>
        <w:rPr>
          <w:sz w:val="24"/>
          <w:szCs w:val="24"/>
        </w:rPr>
        <w:fldChar w:fldCharType="separate"/>
      </w:r>
      <w:r>
        <w:rPr>
          <w:sz w:val="24"/>
          <w:szCs w:val="24"/>
        </w:rPr>
        <w:t>22</w:t>
      </w:r>
      <w:r>
        <w:rPr>
          <w:sz w:val="24"/>
          <w:szCs w:val="24"/>
        </w:rPr>
        <w:fldChar w:fldCharType="end"/>
      </w:r>
      <w:r>
        <w:rPr>
          <w:sz w:val="24"/>
          <w:szCs w:val="24"/>
        </w:rPr>
        <w:fldChar w:fldCharType="end"/>
      </w:r>
    </w:p>
    <w:p w14:paraId="01BDE115">
      <w:pPr>
        <w:pStyle w:val="31"/>
        <w:keepNext w:val="0"/>
        <w:keepLines w:val="0"/>
        <w:pageBreakBefore w:val="0"/>
        <w:widowControl w:val="0"/>
        <w:tabs>
          <w:tab w:val="right" w:leader="dot" w:pos="8312"/>
          <w:tab w:val="clear" w:pos="5893"/>
        </w:tabs>
        <w:kinsoku/>
        <w:wordWrap/>
        <w:overflowPunct/>
        <w:topLinePunct w:val="0"/>
        <w:autoSpaceDE/>
        <w:autoSpaceDN/>
        <w:bidi w:val="0"/>
        <w:adjustRightInd/>
        <w:spacing w:line="312" w:lineRule="auto"/>
        <w:textAlignment w:val="auto"/>
        <w:rPr>
          <w:sz w:val="24"/>
          <w:szCs w:val="24"/>
        </w:rPr>
      </w:pPr>
      <w:r>
        <w:rPr>
          <w:sz w:val="24"/>
          <w:szCs w:val="24"/>
        </w:rPr>
        <w:fldChar w:fldCharType="begin"/>
      </w:r>
      <w:r>
        <w:rPr>
          <w:sz w:val="24"/>
          <w:szCs w:val="24"/>
        </w:rPr>
        <w:instrText xml:space="preserve"> HYPERLINK \l _Toc1122 </w:instrText>
      </w:r>
      <w:r>
        <w:rPr>
          <w:sz w:val="24"/>
          <w:szCs w:val="24"/>
        </w:rPr>
        <w:fldChar w:fldCharType="separate"/>
      </w:r>
      <w:r>
        <w:rPr>
          <w:rFonts w:hint="default" w:ascii="黑体" w:hAnsi="黑体" w:eastAsia="黑体" w:cs="黑体"/>
          <w:bCs/>
          <w:sz w:val="24"/>
          <w:szCs w:val="24"/>
        </w:rPr>
        <w:t>引用标准名录</w:t>
      </w:r>
      <w:r>
        <w:rPr>
          <w:sz w:val="24"/>
          <w:szCs w:val="24"/>
        </w:rPr>
        <w:tab/>
      </w:r>
      <w:r>
        <w:rPr>
          <w:sz w:val="24"/>
          <w:szCs w:val="24"/>
        </w:rPr>
        <w:fldChar w:fldCharType="begin"/>
      </w:r>
      <w:r>
        <w:rPr>
          <w:sz w:val="24"/>
          <w:szCs w:val="24"/>
        </w:rPr>
        <w:instrText xml:space="preserve"> PAGEREF _Toc1122 \h </w:instrText>
      </w:r>
      <w:r>
        <w:rPr>
          <w:sz w:val="24"/>
          <w:szCs w:val="24"/>
        </w:rPr>
        <w:fldChar w:fldCharType="separate"/>
      </w:r>
      <w:r>
        <w:rPr>
          <w:sz w:val="24"/>
          <w:szCs w:val="24"/>
        </w:rPr>
        <w:t>23</w:t>
      </w:r>
      <w:r>
        <w:rPr>
          <w:sz w:val="24"/>
          <w:szCs w:val="24"/>
        </w:rPr>
        <w:fldChar w:fldCharType="end"/>
      </w:r>
      <w:r>
        <w:rPr>
          <w:sz w:val="24"/>
          <w:szCs w:val="24"/>
        </w:rPr>
        <w:fldChar w:fldCharType="end"/>
      </w:r>
    </w:p>
    <w:p w14:paraId="380C7536">
      <w:pPr>
        <w:pStyle w:val="31"/>
        <w:keepNext w:val="0"/>
        <w:keepLines w:val="0"/>
        <w:pageBreakBefore w:val="0"/>
        <w:widowControl w:val="0"/>
        <w:tabs>
          <w:tab w:val="right" w:leader="dot" w:pos="8312"/>
          <w:tab w:val="clear" w:pos="5893"/>
        </w:tabs>
        <w:kinsoku/>
        <w:wordWrap/>
        <w:overflowPunct/>
        <w:topLinePunct w:val="0"/>
        <w:autoSpaceDE/>
        <w:autoSpaceDN/>
        <w:bidi w:val="0"/>
        <w:adjustRightInd/>
        <w:spacing w:line="312" w:lineRule="auto"/>
        <w:textAlignment w:val="auto"/>
        <w:rPr>
          <w:sz w:val="24"/>
          <w:szCs w:val="24"/>
        </w:rPr>
      </w:pPr>
      <w:r>
        <w:rPr>
          <w:sz w:val="24"/>
          <w:szCs w:val="24"/>
        </w:rPr>
        <w:fldChar w:fldCharType="begin"/>
      </w:r>
      <w:r>
        <w:rPr>
          <w:sz w:val="24"/>
          <w:szCs w:val="24"/>
        </w:rPr>
        <w:instrText xml:space="preserve"> HYPERLINK \l _Toc15286 </w:instrText>
      </w:r>
      <w:r>
        <w:rPr>
          <w:sz w:val="24"/>
          <w:szCs w:val="24"/>
        </w:rPr>
        <w:fldChar w:fldCharType="separate"/>
      </w:r>
      <w:r>
        <w:rPr>
          <w:rFonts w:hint="default" w:ascii="黑体" w:hAnsi="黑体" w:eastAsia="黑体" w:cs="黑体"/>
          <w:bCs/>
          <w:sz w:val="24"/>
          <w:szCs w:val="24"/>
        </w:rPr>
        <w:t>本标准用词说明</w:t>
      </w:r>
      <w:r>
        <w:rPr>
          <w:sz w:val="24"/>
          <w:szCs w:val="24"/>
        </w:rPr>
        <w:tab/>
      </w:r>
      <w:r>
        <w:rPr>
          <w:sz w:val="24"/>
          <w:szCs w:val="24"/>
        </w:rPr>
        <w:fldChar w:fldCharType="begin"/>
      </w:r>
      <w:r>
        <w:rPr>
          <w:sz w:val="24"/>
          <w:szCs w:val="24"/>
        </w:rPr>
        <w:instrText xml:space="preserve"> PAGEREF _Toc15286 \h </w:instrText>
      </w:r>
      <w:r>
        <w:rPr>
          <w:sz w:val="24"/>
          <w:szCs w:val="24"/>
        </w:rPr>
        <w:fldChar w:fldCharType="separate"/>
      </w:r>
      <w:r>
        <w:rPr>
          <w:sz w:val="24"/>
          <w:szCs w:val="24"/>
        </w:rPr>
        <w:t>24</w:t>
      </w:r>
      <w:r>
        <w:rPr>
          <w:sz w:val="24"/>
          <w:szCs w:val="24"/>
        </w:rPr>
        <w:fldChar w:fldCharType="end"/>
      </w:r>
      <w:r>
        <w:rPr>
          <w:sz w:val="24"/>
          <w:szCs w:val="24"/>
        </w:rPr>
        <w:fldChar w:fldCharType="end"/>
      </w:r>
    </w:p>
    <w:p w14:paraId="5B0DDE64">
      <w:pPr>
        <w:pStyle w:val="31"/>
        <w:keepNext w:val="0"/>
        <w:keepLines w:val="0"/>
        <w:pageBreakBefore w:val="0"/>
        <w:widowControl w:val="0"/>
        <w:tabs>
          <w:tab w:val="right" w:leader="dot" w:pos="8312"/>
          <w:tab w:val="clear" w:pos="5893"/>
        </w:tabs>
        <w:kinsoku/>
        <w:wordWrap/>
        <w:overflowPunct/>
        <w:topLinePunct w:val="0"/>
        <w:autoSpaceDE/>
        <w:autoSpaceDN/>
        <w:bidi w:val="0"/>
        <w:adjustRightInd/>
        <w:spacing w:line="312" w:lineRule="auto"/>
        <w:textAlignment w:val="auto"/>
        <w:rPr>
          <w:sz w:val="24"/>
          <w:szCs w:val="24"/>
        </w:rPr>
      </w:pPr>
      <w:r>
        <w:rPr>
          <w:sz w:val="24"/>
          <w:szCs w:val="24"/>
        </w:rPr>
        <w:fldChar w:fldCharType="begin"/>
      </w:r>
      <w:r>
        <w:rPr>
          <w:sz w:val="24"/>
          <w:szCs w:val="24"/>
        </w:rPr>
        <w:instrText xml:space="preserve"> HYPERLINK \l _Toc24123 </w:instrText>
      </w:r>
      <w:r>
        <w:rPr>
          <w:sz w:val="24"/>
          <w:szCs w:val="24"/>
        </w:rPr>
        <w:fldChar w:fldCharType="separate"/>
      </w:r>
      <w:r>
        <w:rPr>
          <w:rFonts w:hint="default" w:ascii="黑体" w:hAnsi="黑体" w:eastAsia="黑体" w:cs="黑体"/>
          <w:bCs/>
          <w:sz w:val="24"/>
          <w:szCs w:val="24"/>
        </w:rPr>
        <w:t>条文说明</w:t>
      </w:r>
      <w:r>
        <w:rPr>
          <w:sz w:val="24"/>
          <w:szCs w:val="24"/>
        </w:rPr>
        <w:tab/>
      </w:r>
      <w:r>
        <w:rPr>
          <w:sz w:val="24"/>
          <w:szCs w:val="24"/>
        </w:rPr>
        <w:fldChar w:fldCharType="begin"/>
      </w:r>
      <w:r>
        <w:rPr>
          <w:sz w:val="24"/>
          <w:szCs w:val="24"/>
        </w:rPr>
        <w:instrText xml:space="preserve"> PAGEREF _Toc24123 \h </w:instrText>
      </w:r>
      <w:r>
        <w:rPr>
          <w:sz w:val="24"/>
          <w:szCs w:val="24"/>
        </w:rPr>
        <w:fldChar w:fldCharType="separate"/>
      </w:r>
      <w:r>
        <w:rPr>
          <w:sz w:val="24"/>
          <w:szCs w:val="24"/>
        </w:rPr>
        <w:t>25</w:t>
      </w:r>
      <w:r>
        <w:rPr>
          <w:sz w:val="24"/>
          <w:szCs w:val="24"/>
        </w:rPr>
        <w:fldChar w:fldCharType="end"/>
      </w:r>
      <w:r>
        <w:rPr>
          <w:sz w:val="24"/>
          <w:szCs w:val="24"/>
        </w:rPr>
        <w:fldChar w:fldCharType="end"/>
      </w:r>
    </w:p>
    <w:p w14:paraId="1A63F2FE">
      <w:pPr>
        <w:keepNext w:val="0"/>
        <w:keepLines w:val="0"/>
        <w:pageBreakBefore w:val="0"/>
        <w:widowControl w:val="0"/>
        <w:kinsoku/>
        <w:wordWrap/>
        <w:overflowPunct/>
        <w:topLinePunct w:val="0"/>
        <w:autoSpaceDE/>
        <w:autoSpaceDN/>
        <w:bidi w:val="0"/>
        <w:adjustRightInd/>
        <w:spacing w:line="312" w:lineRule="auto"/>
        <w:textAlignment w:val="auto"/>
        <w:rPr>
          <w:rFonts w:hint="default" w:ascii="Times New Roman" w:hAnsi="Times New Roman" w:cs="Times New Roman"/>
          <w:b/>
          <w:bCs/>
          <w:color w:val="000000"/>
          <w:kern w:val="0"/>
          <w:sz w:val="20"/>
          <w:szCs w:val="20"/>
        </w:rPr>
      </w:pPr>
      <w:r>
        <w:rPr>
          <w:sz w:val="24"/>
          <w:szCs w:val="24"/>
        </w:rPr>
        <w:fldChar w:fldCharType="end"/>
      </w:r>
    </w:p>
    <w:p w14:paraId="70594DD1">
      <w:pPr>
        <w:tabs>
          <w:tab w:val="right" w:leader="middleDot" w:pos="5893"/>
        </w:tabs>
        <w:autoSpaceDE w:val="0"/>
        <w:autoSpaceDN w:val="0"/>
        <w:jc w:val="left"/>
        <w:rPr>
          <w:rFonts w:hint="default" w:ascii="Times New Roman" w:hAnsi="Times New Roman" w:cs="Times New Roman"/>
          <w:b/>
          <w:bCs/>
          <w:color w:val="000000"/>
          <w:kern w:val="44"/>
          <w:sz w:val="20"/>
          <w:szCs w:val="20"/>
        </w:rPr>
      </w:pPr>
      <w:r>
        <w:rPr>
          <w:rFonts w:hint="default" w:ascii="Times New Roman" w:hAnsi="Times New Roman" w:cs="Times New Roman"/>
          <w:color w:val="000000"/>
          <w:sz w:val="20"/>
          <w:szCs w:val="20"/>
        </w:rPr>
        <w:br w:type="page"/>
      </w:r>
    </w:p>
    <w:p w14:paraId="77D0C1F7">
      <w:pPr>
        <w:pStyle w:val="42"/>
        <w:widowControl w:val="0"/>
        <w:shd w:val="clear" w:color="auto" w:fill="FFFFFF"/>
        <w:autoSpaceDE w:val="0"/>
        <w:autoSpaceDN w:val="0"/>
        <w:snapToGrid w:val="0"/>
        <w:spacing w:before="0" w:beforeAutospacing="0" w:after="0" w:afterAutospacing="0" w:line="288" w:lineRule="auto"/>
        <w:jc w:val="both"/>
        <w:rPr>
          <w:rFonts w:hint="default" w:ascii="Times New Roman" w:hAnsi="Times New Roman" w:eastAsia="宋体" w:cs="Times New Roman"/>
          <w:color w:val="000000"/>
          <w:sz w:val="20"/>
          <w:szCs w:val="20"/>
        </w:rPr>
      </w:pPr>
    </w:p>
    <w:p w14:paraId="7DFB489E">
      <w:pPr>
        <w:keepNext w:val="0"/>
        <w:keepLines w:val="0"/>
        <w:pageBreakBefore w:val="0"/>
        <w:widowControl w:val="0"/>
        <w:kinsoku/>
        <w:wordWrap/>
        <w:overflowPunct/>
        <w:topLinePunct w:val="0"/>
        <w:autoSpaceDE w:val="0"/>
        <w:autoSpaceDN w:val="0"/>
        <w:bidi w:val="0"/>
        <w:adjustRightInd/>
        <w:snapToGrid w:val="0"/>
        <w:spacing w:line="288" w:lineRule="auto"/>
        <w:jc w:val="center"/>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CONTENTS</w:t>
      </w:r>
    </w:p>
    <w:p w14:paraId="3BE93ED6">
      <w:pPr>
        <w:pStyle w:val="31"/>
        <w:keepNext w:val="0"/>
        <w:keepLines w:val="0"/>
        <w:pageBreakBefore w:val="0"/>
        <w:widowControl w:val="0"/>
        <w:tabs>
          <w:tab w:val="right" w:leader="dot" w:pos="8200"/>
          <w:tab w:val="clear" w:pos="5893"/>
        </w:tabs>
        <w:kinsoku/>
        <w:wordWrap/>
        <w:overflowPunct/>
        <w:topLinePunct w:val="0"/>
        <w:autoSpaceDE/>
        <w:autoSpaceDN/>
        <w:bidi w:val="0"/>
        <w:adjustRightInd/>
        <w:snapToGrid w:val="0"/>
        <w:spacing w:line="312" w:lineRule="auto"/>
        <w:textAlignment w:val="auto"/>
        <w:rPr>
          <w:sz w:val="24"/>
          <w:szCs w:val="24"/>
        </w:rPr>
      </w:pPr>
      <w:r>
        <w:rPr>
          <w:rFonts w:hint="default" w:ascii="Times New Roman" w:hAnsi="Times New Roman" w:eastAsia="宋体" w:cs="Times New Roman"/>
          <w:color w:val="000000"/>
          <w:sz w:val="20"/>
          <w:szCs w:val="20"/>
        </w:rPr>
        <w:fldChar w:fldCharType="begin"/>
      </w:r>
      <w:r>
        <w:rPr>
          <w:rFonts w:hint="default" w:ascii="Times New Roman" w:hAnsi="Times New Roman" w:eastAsia="宋体" w:cs="Times New Roman"/>
          <w:color w:val="000000"/>
          <w:sz w:val="20"/>
          <w:szCs w:val="20"/>
        </w:rPr>
        <w:instrText xml:space="preserve">TOC \o "1-3" \h \u </w:instrText>
      </w:r>
      <w:r>
        <w:rPr>
          <w:rFonts w:hint="default" w:ascii="Times New Roman" w:hAnsi="Times New Roman" w:eastAsia="宋体" w:cs="Times New Roman"/>
          <w:color w:val="000000"/>
          <w:sz w:val="20"/>
          <w:szCs w:val="20"/>
        </w:rPr>
        <w:fldChar w:fldCharType="separate"/>
      </w: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_Toc12905 </w:instrText>
      </w:r>
      <w:r>
        <w:rPr>
          <w:rFonts w:hint="default" w:ascii="Times New Roman" w:hAnsi="Times New Roman" w:eastAsia="宋体" w:cs="Times New Roman"/>
          <w:sz w:val="24"/>
          <w:szCs w:val="24"/>
        </w:rPr>
        <w:fldChar w:fldCharType="separate"/>
      </w:r>
      <w:r>
        <w:rPr>
          <w:rFonts w:hint="default" w:ascii="Times New Roman" w:hAnsi="Times New Roman" w:eastAsia="黑体" w:cs="Times New Roman"/>
          <w:sz w:val="24"/>
          <w:szCs w:val="24"/>
        </w:rPr>
        <w:t xml:space="preserve">1  </w:t>
      </w:r>
      <w:r>
        <w:rPr>
          <w:rFonts w:hint="eastAsia" w:eastAsia="宋体"/>
          <w:sz w:val="24"/>
          <w:szCs w:val="24"/>
          <w:lang w:val="en-US" w:eastAsia="zh-CN"/>
        </w:rPr>
        <w:t xml:space="preserve">General </w:t>
      </w:r>
      <w:r>
        <w:rPr>
          <w:rFonts w:hint="eastAsia"/>
          <w:sz w:val="24"/>
          <w:szCs w:val="24"/>
          <w:lang w:val="en-US" w:eastAsia="zh-CN"/>
        </w:rPr>
        <w:t>p</w:t>
      </w:r>
      <w:r>
        <w:rPr>
          <w:rFonts w:hint="eastAsia" w:eastAsia="宋体"/>
          <w:sz w:val="24"/>
          <w:szCs w:val="24"/>
          <w:lang w:val="en-US" w:eastAsia="zh-CN"/>
        </w:rPr>
        <w:t>rovisions</w:t>
      </w:r>
      <w:r>
        <w:rPr>
          <w:sz w:val="24"/>
          <w:szCs w:val="24"/>
        </w:rPr>
        <w:tab/>
      </w:r>
      <w:r>
        <w:rPr>
          <w:sz w:val="24"/>
          <w:szCs w:val="24"/>
        </w:rPr>
        <w:fldChar w:fldCharType="begin"/>
      </w:r>
      <w:r>
        <w:rPr>
          <w:sz w:val="24"/>
          <w:szCs w:val="24"/>
        </w:rPr>
        <w:instrText xml:space="preserve"> PAGEREF _Toc12905 \h </w:instrText>
      </w:r>
      <w:r>
        <w:rPr>
          <w:sz w:val="24"/>
          <w:szCs w:val="24"/>
        </w:rPr>
        <w:fldChar w:fldCharType="separate"/>
      </w:r>
      <w:r>
        <w:rPr>
          <w:sz w:val="24"/>
          <w:szCs w:val="24"/>
        </w:rPr>
        <w:t>1</w:t>
      </w:r>
      <w:r>
        <w:rPr>
          <w:sz w:val="24"/>
          <w:szCs w:val="24"/>
        </w:rPr>
        <w:fldChar w:fldCharType="end"/>
      </w:r>
      <w:r>
        <w:rPr>
          <w:rFonts w:hint="default" w:ascii="Times New Roman" w:hAnsi="Times New Roman" w:eastAsia="宋体" w:cs="Times New Roman"/>
          <w:color w:val="000000"/>
          <w:sz w:val="24"/>
          <w:szCs w:val="24"/>
        </w:rPr>
        <w:fldChar w:fldCharType="end"/>
      </w:r>
    </w:p>
    <w:p w14:paraId="0A4DD299">
      <w:pPr>
        <w:pStyle w:val="31"/>
        <w:keepNext w:val="0"/>
        <w:keepLines w:val="0"/>
        <w:pageBreakBefore w:val="0"/>
        <w:widowControl w:val="0"/>
        <w:tabs>
          <w:tab w:val="right" w:leader="dot" w:pos="8200"/>
          <w:tab w:val="clear" w:pos="5893"/>
        </w:tabs>
        <w:kinsoku/>
        <w:wordWrap/>
        <w:overflowPunct/>
        <w:topLinePunct w:val="0"/>
        <w:autoSpaceDE/>
        <w:autoSpaceDN/>
        <w:bidi w:val="0"/>
        <w:adjustRightInd/>
        <w:snapToGrid w:val="0"/>
        <w:spacing w:line="312" w:lineRule="auto"/>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_Toc16829 </w:instrText>
      </w:r>
      <w:r>
        <w:rPr>
          <w:rFonts w:hint="default" w:ascii="Times New Roman" w:hAnsi="Times New Roman" w:eastAsia="宋体" w:cs="Times New Roman"/>
          <w:sz w:val="24"/>
          <w:szCs w:val="24"/>
        </w:rPr>
        <w:fldChar w:fldCharType="separate"/>
      </w:r>
      <w:r>
        <w:rPr>
          <w:rFonts w:hint="default" w:ascii="Times New Roman" w:hAnsi="Times New Roman" w:eastAsia="黑体" w:cs="Times New Roman"/>
          <w:bCs w:val="0"/>
          <w:kern w:val="44"/>
          <w:sz w:val="24"/>
          <w:szCs w:val="24"/>
        </w:rPr>
        <w:t xml:space="preserve">2  </w:t>
      </w:r>
      <w:r>
        <w:rPr>
          <w:rFonts w:hint="eastAsia" w:eastAsia="宋体"/>
          <w:sz w:val="24"/>
          <w:szCs w:val="24"/>
          <w:lang w:val="en-US" w:eastAsia="zh-CN"/>
        </w:rPr>
        <w:t>Terms</w:t>
      </w:r>
      <w:r>
        <w:rPr>
          <w:sz w:val="24"/>
          <w:szCs w:val="24"/>
        </w:rPr>
        <w:tab/>
      </w:r>
      <w:r>
        <w:rPr>
          <w:sz w:val="24"/>
          <w:szCs w:val="24"/>
        </w:rPr>
        <w:fldChar w:fldCharType="begin"/>
      </w:r>
      <w:r>
        <w:rPr>
          <w:sz w:val="24"/>
          <w:szCs w:val="24"/>
        </w:rPr>
        <w:instrText xml:space="preserve"> PAGEREF _Toc16829 \h </w:instrText>
      </w:r>
      <w:r>
        <w:rPr>
          <w:sz w:val="24"/>
          <w:szCs w:val="24"/>
        </w:rPr>
        <w:fldChar w:fldCharType="separate"/>
      </w:r>
      <w:r>
        <w:rPr>
          <w:sz w:val="24"/>
          <w:szCs w:val="24"/>
        </w:rPr>
        <w:t>2</w:t>
      </w:r>
      <w:r>
        <w:rPr>
          <w:sz w:val="24"/>
          <w:szCs w:val="24"/>
        </w:rPr>
        <w:fldChar w:fldCharType="end"/>
      </w:r>
      <w:r>
        <w:rPr>
          <w:rFonts w:hint="default" w:ascii="Times New Roman" w:hAnsi="Times New Roman" w:eastAsia="宋体" w:cs="Times New Roman"/>
          <w:color w:val="000000"/>
          <w:sz w:val="24"/>
          <w:szCs w:val="24"/>
        </w:rPr>
        <w:fldChar w:fldCharType="end"/>
      </w:r>
    </w:p>
    <w:p w14:paraId="2BCB369F">
      <w:pPr>
        <w:pStyle w:val="31"/>
        <w:keepNext w:val="0"/>
        <w:keepLines w:val="0"/>
        <w:pageBreakBefore w:val="0"/>
        <w:widowControl w:val="0"/>
        <w:tabs>
          <w:tab w:val="right" w:leader="dot" w:pos="8200"/>
          <w:tab w:val="clear" w:pos="5893"/>
        </w:tabs>
        <w:kinsoku/>
        <w:wordWrap/>
        <w:overflowPunct/>
        <w:topLinePunct w:val="0"/>
        <w:autoSpaceDE/>
        <w:autoSpaceDN/>
        <w:bidi w:val="0"/>
        <w:adjustRightInd/>
        <w:snapToGrid w:val="0"/>
        <w:spacing w:line="312" w:lineRule="auto"/>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_Toc2519 </w:instrText>
      </w:r>
      <w:r>
        <w:rPr>
          <w:rFonts w:hint="default" w:ascii="Times New Roman" w:hAnsi="Times New Roman" w:eastAsia="宋体" w:cs="Times New Roman"/>
          <w:sz w:val="24"/>
          <w:szCs w:val="24"/>
        </w:rPr>
        <w:fldChar w:fldCharType="separate"/>
      </w:r>
      <w:r>
        <w:rPr>
          <w:rFonts w:hint="default" w:ascii="Times New Roman" w:hAnsi="Times New Roman" w:eastAsia="黑体" w:cs="Times New Roman"/>
          <w:bCs w:val="0"/>
          <w:kern w:val="44"/>
          <w:sz w:val="24"/>
          <w:szCs w:val="24"/>
        </w:rPr>
        <w:t xml:space="preserve">3  </w:t>
      </w:r>
      <w:r>
        <w:rPr>
          <w:rFonts w:hint="eastAsia" w:eastAsia="宋体"/>
          <w:sz w:val="24"/>
          <w:szCs w:val="24"/>
          <w:lang w:val="en-US" w:eastAsia="zh-CN"/>
        </w:rPr>
        <w:t xml:space="preserve">Basic </w:t>
      </w:r>
      <w:r>
        <w:rPr>
          <w:rFonts w:hint="eastAsia"/>
          <w:sz w:val="24"/>
          <w:szCs w:val="24"/>
          <w:lang w:val="en-US" w:eastAsia="zh-CN"/>
        </w:rPr>
        <w:t>r</w:t>
      </w:r>
      <w:r>
        <w:rPr>
          <w:rFonts w:hint="eastAsia" w:eastAsia="宋体"/>
          <w:sz w:val="24"/>
          <w:szCs w:val="24"/>
          <w:lang w:val="en-US" w:eastAsia="zh-CN"/>
        </w:rPr>
        <w:t>equirements</w:t>
      </w:r>
      <w:r>
        <w:rPr>
          <w:sz w:val="24"/>
          <w:szCs w:val="24"/>
        </w:rPr>
        <w:tab/>
      </w:r>
      <w:r>
        <w:rPr>
          <w:sz w:val="24"/>
          <w:szCs w:val="24"/>
        </w:rPr>
        <w:fldChar w:fldCharType="begin"/>
      </w:r>
      <w:r>
        <w:rPr>
          <w:sz w:val="24"/>
          <w:szCs w:val="24"/>
        </w:rPr>
        <w:instrText xml:space="preserve"> PAGEREF _Toc2519 \h </w:instrText>
      </w:r>
      <w:r>
        <w:rPr>
          <w:sz w:val="24"/>
          <w:szCs w:val="24"/>
        </w:rPr>
        <w:fldChar w:fldCharType="separate"/>
      </w:r>
      <w:r>
        <w:rPr>
          <w:sz w:val="24"/>
          <w:szCs w:val="24"/>
        </w:rPr>
        <w:t>3</w:t>
      </w:r>
      <w:r>
        <w:rPr>
          <w:sz w:val="24"/>
          <w:szCs w:val="24"/>
        </w:rPr>
        <w:fldChar w:fldCharType="end"/>
      </w:r>
      <w:r>
        <w:rPr>
          <w:rFonts w:hint="default" w:ascii="Times New Roman" w:hAnsi="Times New Roman" w:eastAsia="宋体" w:cs="Times New Roman"/>
          <w:color w:val="000000"/>
          <w:sz w:val="24"/>
          <w:szCs w:val="24"/>
        </w:rPr>
        <w:fldChar w:fldCharType="end"/>
      </w:r>
    </w:p>
    <w:p w14:paraId="42D768E9">
      <w:pPr>
        <w:pStyle w:val="31"/>
        <w:keepNext w:val="0"/>
        <w:keepLines w:val="0"/>
        <w:pageBreakBefore w:val="0"/>
        <w:widowControl w:val="0"/>
        <w:tabs>
          <w:tab w:val="right" w:leader="dot" w:pos="8200"/>
          <w:tab w:val="clear" w:pos="5893"/>
        </w:tabs>
        <w:kinsoku/>
        <w:wordWrap/>
        <w:overflowPunct/>
        <w:topLinePunct w:val="0"/>
        <w:autoSpaceDE/>
        <w:autoSpaceDN/>
        <w:bidi w:val="0"/>
        <w:adjustRightInd/>
        <w:snapToGrid w:val="0"/>
        <w:spacing w:line="312" w:lineRule="auto"/>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_Toc2430 </w:instrText>
      </w:r>
      <w:r>
        <w:rPr>
          <w:rFonts w:hint="default" w:ascii="Times New Roman" w:hAnsi="Times New Roman" w:eastAsia="宋体" w:cs="Times New Roman"/>
          <w:sz w:val="24"/>
          <w:szCs w:val="24"/>
        </w:rPr>
        <w:fldChar w:fldCharType="separate"/>
      </w:r>
      <w:r>
        <w:rPr>
          <w:rFonts w:hint="default" w:ascii="Times New Roman" w:hAnsi="Times New Roman" w:eastAsia="黑体" w:cs="Times New Roman"/>
          <w:bCs w:val="0"/>
          <w:kern w:val="44"/>
          <w:sz w:val="24"/>
          <w:szCs w:val="24"/>
        </w:rPr>
        <w:t xml:space="preserve">4  </w:t>
      </w:r>
      <w:r>
        <w:rPr>
          <w:rFonts w:hint="eastAsia" w:eastAsia="宋体"/>
          <w:sz w:val="24"/>
          <w:szCs w:val="24"/>
          <w:lang w:val="en-US" w:eastAsia="zh-CN"/>
        </w:rPr>
        <w:t xml:space="preserve">Parts and </w:t>
      </w:r>
      <w:r>
        <w:rPr>
          <w:rFonts w:hint="eastAsia"/>
          <w:sz w:val="24"/>
          <w:szCs w:val="24"/>
          <w:lang w:val="en-US" w:eastAsia="zh-CN"/>
        </w:rPr>
        <w:t>m</w:t>
      </w:r>
      <w:r>
        <w:rPr>
          <w:rFonts w:hint="eastAsia" w:eastAsia="宋体"/>
          <w:sz w:val="24"/>
          <w:szCs w:val="24"/>
          <w:lang w:val="en-US" w:eastAsia="zh-CN"/>
        </w:rPr>
        <w:t>aterials</w:t>
      </w:r>
      <w:r>
        <w:rPr>
          <w:sz w:val="24"/>
          <w:szCs w:val="24"/>
        </w:rPr>
        <w:tab/>
      </w:r>
      <w:r>
        <w:rPr>
          <w:sz w:val="24"/>
          <w:szCs w:val="24"/>
        </w:rPr>
        <w:fldChar w:fldCharType="begin"/>
      </w:r>
      <w:r>
        <w:rPr>
          <w:sz w:val="24"/>
          <w:szCs w:val="24"/>
        </w:rPr>
        <w:instrText xml:space="preserve"> PAGEREF _Toc2430 \h </w:instrText>
      </w:r>
      <w:r>
        <w:rPr>
          <w:sz w:val="24"/>
          <w:szCs w:val="24"/>
        </w:rPr>
        <w:fldChar w:fldCharType="separate"/>
      </w:r>
      <w:r>
        <w:rPr>
          <w:sz w:val="24"/>
          <w:szCs w:val="24"/>
        </w:rPr>
        <w:t>4</w:t>
      </w:r>
      <w:r>
        <w:rPr>
          <w:sz w:val="24"/>
          <w:szCs w:val="24"/>
        </w:rPr>
        <w:fldChar w:fldCharType="end"/>
      </w:r>
      <w:r>
        <w:rPr>
          <w:rFonts w:hint="default" w:ascii="Times New Roman" w:hAnsi="Times New Roman" w:eastAsia="宋体" w:cs="Times New Roman"/>
          <w:color w:val="000000"/>
          <w:sz w:val="24"/>
          <w:szCs w:val="24"/>
        </w:rPr>
        <w:fldChar w:fldCharType="end"/>
      </w:r>
    </w:p>
    <w:p w14:paraId="42C67C8D">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_Toc12774 </w:instrText>
      </w:r>
      <w:r>
        <w:rPr>
          <w:rFonts w:hint="default" w:ascii="Times New Roman" w:hAnsi="Times New Roman" w:eastAsia="宋体" w:cs="Times New Roman"/>
          <w:sz w:val="24"/>
          <w:szCs w:val="24"/>
        </w:rPr>
        <w:fldChar w:fldCharType="separate"/>
      </w:r>
      <w:r>
        <w:rPr>
          <w:rFonts w:hint="default" w:ascii="Times New Roman" w:hAnsi="Times New Roman" w:cs="Times New Roman"/>
          <w:sz w:val="24"/>
          <w:szCs w:val="24"/>
        </w:rPr>
        <w:t xml:space="preserve">4.1  </w:t>
      </w:r>
      <w:r>
        <w:rPr>
          <w:rFonts w:ascii="Times New Roman" w:hAnsi="Times New Roman"/>
          <w:color w:val="auto"/>
          <w:sz w:val="24"/>
          <w:szCs w:val="24"/>
        </w:rPr>
        <w:t>General</w:t>
      </w:r>
      <w:r>
        <w:rPr>
          <w:rFonts w:hint="eastAsia" w:ascii="Times New Roman" w:hAnsi="Times New Roman"/>
          <w:color w:val="auto"/>
          <w:sz w:val="24"/>
          <w:szCs w:val="24"/>
        </w:rPr>
        <w:t xml:space="preserve"> </w:t>
      </w:r>
      <w:r>
        <w:rPr>
          <w:rFonts w:hint="eastAsia"/>
          <w:color w:val="auto"/>
          <w:sz w:val="24"/>
          <w:szCs w:val="24"/>
          <w:lang w:val="en-US" w:eastAsia="zh-CN"/>
        </w:rPr>
        <w:t>r</w:t>
      </w:r>
      <w:r>
        <w:rPr>
          <w:rFonts w:ascii="Times New Roman" w:hAnsi="Times New Roman"/>
          <w:color w:val="auto"/>
          <w:sz w:val="24"/>
          <w:szCs w:val="24"/>
        </w:rPr>
        <w:t>equirements</w:t>
      </w:r>
      <w:r>
        <w:rPr>
          <w:sz w:val="24"/>
          <w:szCs w:val="24"/>
        </w:rPr>
        <w:tab/>
      </w:r>
      <w:r>
        <w:rPr>
          <w:sz w:val="24"/>
          <w:szCs w:val="24"/>
        </w:rPr>
        <w:fldChar w:fldCharType="begin"/>
      </w:r>
      <w:r>
        <w:rPr>
          <w:sz w:val="24"/>
          <w:szCs w:val="24"/>
        </w:rPr>
        <w:instrText xml:space="preserve"> PAGEREF _Toc12774 \h </w:instrText>
      </w:r>
      <w:r>
        <w:rPr>
          <w:sz w:val="24"/>
          <w:szCs w:val="24"/>
        </w:rPr>
        <w:fldChar w:fldCharType="separate"/>
      </w:r>
      <w:r>
        <w:rPr>
          <w:sz w:val="24"/>
          <w:szCs w:val="24"/>
        </w:rPr>
        <w:t>4</w:t>
      </w:r>
      <w:r>
        <w:rPr>
          <w:sz w:val="24"/>
          <w:szCs w:val="24"/>
        </w:rPr>
        <w:fldChar w:fldCharType="end"/>
      </w:r>
      <w:r>
        <w:rPr>
          <w:rFonts w:hint="default" w:ascii="Times New Roman" w:hAnsi="Times New Roman" w:eastAsia="宋体" w:cs="Times New Roman"/>
          <w:color w:val="000000"/>
          <w:sz w:val="24"/>
          <w:szCs w:val="24"/>
        </w:rPr>
        <w:fldChar w:fldCharType="end"/>
      </w:r>
    </w:p>
    <w:p w14:paraId="306358C8">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_Toc6979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 xml:space="preserve">4.2  </w:t>
      </w:r>
      <w:r>
        <w:rPr>
          <w:rFonts w:hint="eastAsia" w:ascii="Times New Roman" w:hAnsi="Times New Roman"/>
          <w:b w:val="0"/>
          <w:bCs/>
          <w:color w:val="auto"/>
          <w:sz w:val="24"/>
          <w:szCs w:val="24"/>
          <w:lang w:val="en-US" w:eastAsia="zh-CN"/>
        </w:rPr>
        <w:t xml:space="preserve">Parts </w:t>
      </w:r>
      <w:r>
        <w:rPr>
          <w:rFonts w:hint="eastAsia"/>
          <w:b w:val="0"/>
          <w:bCs/>
          <w:color w:val="auto"/>
          <w:sz w:val="24"/>
          <w:szCs w:val="24"/>
          <w:lang w:val="en-US" w:eastAsia="zh-CN"/>
        </w:rPr>
        <w:t>s</w:t>
      </w:r>
      <w:r>
        <w:rPr>
          <w:rFonts w:hint="eastAsia" w:ascii="Times New Roman" w:hAnsi="Times New Roman"/>
          <w:b w:val="0"/>
          <w:bCs/>
          <w:color w:val="auto"/>
          <w:sz w:val="24"/>
          <w:szCs w:val="24"/>
          <w:lang w:val="en-US" w:eastAsia="zh-CN"/>
        </w:rPr>
        <w:t>election</w:t>
      </w:r>
      <w:r>
        <w:rPr>
          <w:sz w:val="24"/>
          <w:szCs w:val="24"/>
        </w:rPr>
        <w:tab/>
      </w:r>
      <w:r>
        <w:rPr>
          <w:sz w:val="24"/>
          <w:szCs w:val="24"/>
        </w:rPr>
        <w:fldChar w:fldCharType="begin"/>
      </w:r>
      <w:r>
        <w:rPr>
          <w:sz w:val="24"/>
          <w:szCs w:val="24"/>
        </w:rPr>
        <w:instrText xml:space="preserve"> PAGEREF _Toc6979 \h </w:instrText>
      </w:r>
      <w:r>
        <w:rPr>
          <w:sz w:val="24"/>
          <w:szCs w:val="24"/>
        </w:rPr>
        <w:fldChar w:fldCharType="separate"/>
      </w:r>
      <w:r>
        <w:rPr>
          <w:sz w:val="24"/>
          <w:szCs w:val="24"/>
        </w:rPr>
        <w:t>4</w:t>
      </w:r>
      <w:r>
        <w:rPr>
          <w:sz w:val="24"/>
          <w:szCs w:val="24"/>
        </w:rPr>
        <w:fldChar w:fldCharType="end"/>
      </w:r>
      <w:r>
        <w:rPr>
          <w:rFonts w:hint="default" w:ascii="Times New Roman" w:hAnsi="Times New Roman" w:eastAsia="宋体" w:cs="Times New Roman"/>
          <w:color w:val="000000"/>
          <w:sz w:val="24"/>
          <w:szCs w:val="24"/>
        </w:rPr>
        <w:fldChar w:fldCharType="end"/>
      </w:r>
    </w:p>
    <w:p w14:paraId="0A72963F">
      <w:pPr>
        <w:pStyle w:val="31"/>
        <w:keepNext w:val="0"/>
        <w:keepLines w:val="0"/>
        <w:pageBreakBefore w:val="0"/>
        <w:widowControl w:val="0"/>
        <w:tabs>
          <w:tab w:val="right" w:leader="dot" w:pos="8200"/>
          <w:tab w:val="clear" w:pos="5893"/>
        </w:tabs>
        <w:kinsoku/>
        <w:wordWrap/>
        <w:overflowPunct/>
        <w:topLinePunct w:val="0"/>
        <w:autoSpaceDE/>
        <w:autoSpaceDN/>
        <w:bidi w:val="0"/>
        <w:adjustRightInd/>
        <w:snapToGrid w:val="0"/>
        <w:spacing w:line="312" w:lineRule="auto"/>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_Toc27997 </w:instrText>
      </w:r>
      <w:r>
        <w:rPr>
          <w:rFonts w:hint="default" w:ascii="Times New Roman" w:hAnsi="Times New Roman" w:eastAsia="宋体" w:cs="Times New Roman"/>
          <w:sz w:val="24"/>
          <w:szCs w:val="24"/>
        </w:rPr>
        <w:fldChar w:fldCharType="separate"/>
      </w:r>
      <w:r>
        <w:rPr>
          <w:rFonts w:hint="default" w:ascii="Times New Roman" w:hAnsi="Times New Roman" w:eastAsia="黑体" w:cs="Times New Roman"/>
          <w:bCs w:val="0"/>
          <w:kern w:val="44"/>
          <w:sz w:val="24"/>
          <w:szCs w:val="24"/>
        </w:rPr>
        <w:t xml:space="preserve">5  </w:t>
      </w:r>
      <w:r>
        <w:rPr>
          <w:rFonts w:hint="eastAsia" w:eastAsia="宋体"/>
          <w:sz w:val="24"/>
          <w:szCs w:val="24"/>
          <w:lang w:val="en-US" w:eastAsia="zh-CN"/>
        </w:rPr>
        <w:t>Design</w:t>
      </w:r>
      <w:r>
        <w:rPr>
          <w:sz w:val="24"/>
          <w:szCs w:val="24"/>
        </w:rPr>
        <w:tab/>
      </w:r>
      <w:r>
        <w:rPr>
          <w:sz w:val="24"/>
          <w:szCs w:val="24"/>
        </w:rPr>
        <w:fldChar w:fldCharType="begin"/>
      </w:r>
      <w:r>
        <w:rPr>
          <w:sz w:val="24"/>
          <w:szCs w:val="24"/>
        </w:rPr>
        <w:instrText xml:space="preserve"> PAGEREF _Toc27997 \h </w:instrText>
      </w:r>
      <w:r>
        <w:rPr>
          <w:sz w:val="24"/>
          <w:szCs w:val="24"/>
        </w:rPr>
        <w:fldChar w:fldCharType="separate"/>
      </w:r>
      <w:r>
        <w:rPr>
          <w:sz w:val="24"/>
          <w:szCs w:val="24"/>
        </w:rPr>
        <w:t>6</w:t>
      </w:r>
      <w:r>
        <w:rPr>
          <w:sz w:val="24"/>
          <w:szCs w:val="24"/>
        </w:rPr>
        <w:fldChar w:fldCharType="end"/>
      </w:r>
      <w:r>
        <w:rPr>
          <w:rFonts w:hint="default" w:ascii="Times New Roman" w:hAnsi="Times New Roman" w:eastAsia="宋体" w:cs="Times New Roman"/>
          <w:color w:val="000000"/>
          <w:sz w:val="24"/>
          <w:szCs w:val="24"/>
        </w:rPr>
        <w:fldChar w:fldCharType="end"/>
      </w:r>
    </w:p>
    <w:p w14:paraId="76D7DA13">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_Toc27307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 xml:space="preserve">5.1  </w:t>
      </w:r>
      <w:r>
        <w:rPr>
          <w:rFonts w:ascii="Times New Roman" w:hAnsi="Times New Roman"/>
          <w:color w:val="auto"/>
          <w:sz w:val="24"/>
          <w:szCs w:val="24"/>
        </w:rPr>
        <w:t>General</w:t>
      </w:r>
      <w:r>
        <w:rPr>
          <w:rFonts w:hint="eastAsia" w:ascii="Times New Roman" w:hAnsi="Times New Roman"/>
          <w:color w:val="auto"/>
          <w:sz w:val="24"/>
          <w:szCs w:val="24"/>
        </w:rPr>
        <w:t xml:space="preserve"> </w:t>
      </w:r>
      <w:r>
        <w:rPr>
          <w:rFonts w:hint="eastAsia"/>
          <w:color w:val="auto"/>
          <w:sz w:val="24"/>
          <w:szCs w:val="24"/>
          <w:lang w:val="en-US" w:eastAsia="zh-CN"/>
        </w:rPr>
        <w:t>r</w:t>
      </w:r>
      <w:r>
        <w:rPr>
          <w:rFonts w:ascii="Times New Roman" w:hAnsi="Times New Roman"/>
          <w:color w:val="auto"/>
          <w:sz w:val="24"/>
          <w:szCs w:val="24"/>
        </w:rPr>
        <w:t>equirements</w:t>
      </w:r>
      <w:r>
        <w:rPr>
          <w:sz w:val="24"/>
          <w:szCs w:val="24"/>
        </w:rPr>
        <w:tab/>
      </w:r>
      <w:r>
        <w:rPr>
          <w:sz w:val="24"/>
          <w:szCs w:val="24"/>
        </w:rPr>
        <w:fldChar w:fldCharType="begin"/>
      </w:r>
      <w:r>
        <w:rPr>
          <w:sz w:val="24"/>
          <w:szCs w:val="24"/>
        </w:rPr>
        <w:instrText xml:space="preserve"> PAGEREF _Toc27307 \h </w:instrText>
      </w:r>
      <w:r>
        <w:rPr>
          <w:sz w:val="24"/>
          <w:szCs w:val="24"/>
        </w:rPr>
        <w:fldChar w:fldCharType="separate"/>
      </w:r>
      <w:r>
        <w:rPr>
          <w:sz w:val="24"/>
          <w:szCs w:val="24"/>
        </w:rPr>
        <w:t>6</w:t>
      </w:r>
      <w:r>
        <w:rPr>
          <w:sz w:val="24"/>
          <w:szCs w:val="24"/>
        </w:rPr>
        <w:fldChar w:fldCharType="end"/>
      </w:r>
      <w:r>
        <w:rPr>
          <w:rFonts w:hint="default" w:ascii="Times New Roman" w:hAnsi="Times New Roman" w:eastAsia="宋体" w:cs="Times New Roman"/>
          <w:color w:val="000000"/>
          <w:sz w:val="24"/>
          <w:szCs w:val="24"/>
        </w:rPr>
        <w:fldChar w:fldCharType="end"/>
      </w:r>
    </w:p>
    <w:p w14:paraId="658BA847">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_Toc32097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 xml:space="preserve">5.2  </w:t>
      </w:r>
      <w:r>
        <w:rPr>
          <w:rFonts w:hint="eastAsia" w:ascii="Times New Roman" w:hAnsi="Times New Roman"/>
          <w:color w:val="auto"/>
          <w:sz w:val="24"/>
          <w:szCs w:val="24"/>
          <w:highlight w:val="none"/>
        </w:rPr>
        <w:t xml:space="preserve">Integrated </w:t>
      </w:r>
      <w:r>
        <w:rPr>
          <w:rFonts w:hint="eastAsia"/>
          <w:color w:val="auto"/>
          <w:sz w:val="24"/>
          <w:szCs w:val="24"/>
          <w:highlight w:val="none"/>
          <w:lang w:val="en-US" w:eastAsia="zh-CN"/>
        </w:rPr>
        <w:t>d</w:t>
      </w:r>
      <w:r>
        <w:rPr>
          <w:rFonts w:hint="eastAsia" w:ascii="Times New Roman" w:hAnsi="Times New Roman"/>
          <w:color w:val="auto"/>
          <w:sz w:val="24"/>
          <w:szCs w:val="24"/>
          <w:highlight w:val="none"/>
        </w:rPr>
        <w:t>esign</w:t>
      </w:r>
      <w:r>
        <w:rPr>
          <w:sz w:val="24"/>
          <w:szCs w:val="24"/>
        </w:rPr>
        <w:tab/>
      </w:r>
      <w:r>
        <w:rPr>
          <w:sz w:val="24"/>
          <w:szCs w:val="24"/>
        </w:rPr>
        <w:fldChar w:fldCharType="begin"/>
      </w:r>
      <w:r>
        <w:rPr>
          <w:sz w:val="24"/>
          <w:szCs w:val="24"/>
        </w:rPr>
        <w:instrText xml:space="preserve"> PAGEREF _Toc32097 \h </w:instrText>
      </w:r>
      <w:r>
        <w:rPr>
          <w:sz w:val="24"/>
          <w:szCs w:val="24"/>
        </w:rPr>
        <w:fldChar w:fldCharType="separate"/>
      </w:r>
      <w:r>
        <w:rPr>
          <w:sz w:val="24"/>
          <w:szCs w:val="24"/>
        </w:rPr>
        <w:t>6</w:t>
      </w:r>
      <w:r>
        <w:rPr>
          <w:sz w:val="24"/>
          <w:szCs w:val="24"/>
        </w:rPr>
        <w:fldChar w:fldCharType="end"/>
      </w:r>
      <w:r>
        <w:rPr>
          <w:rFonts w:hint="default" w:ascii="Times New Roman" w:hAnsi="Times New Roman" w:eastAsia="宋体" w:cs="Times New Roman"/>
          <w:color w:val="000000"/>
          <w:sz w:val="24"/>
          <w:szCs w:val="24"/>
        </w:rPr>
        <w:fldChar w:fldCharType="end"/>
      </w:r>
    </w:p>
    <w:p w14:paraId="197318A8">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_Toc13582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 xml:space="preserve">5.3  </w:t>
      </w:r>
      <w:r>
        <w:rPr>
          <w:rFonts w:hint="eastAsia" w:ascii="Times New Roman" w:hAnsi="Times New Roman"/>
          <w:color w:val="auto"/>
          <w:sz w:val="24"/>
          <w:szCs w:val="24"/>
          <w:highlight w:val="none"/>
        </w:rPr>
        <w:t xml:space="preserve">Internal </w:t>
      </w:r>
      <w:r>
        <w:rPr>
          <w:rFonts w:hint="eastAsia"/>
          <w:color w:val="auto"/>
          <w:sz w:val="24"/>
          <w:szCs w:val="24"/>
          <w:highlight w:val="none"/>
          <w:lang w:val="en-US" w:eastAsia="zh-CN"/>
        </w:rPr>
        <w:t>p</w:t>
      </w:r>
      <w:r>
        <w:rPr>
          <w:rFonts w:hint="eastAsia" w:ascii="Times New Roman" w:hAnsi="Times New Roman"/>
          <w:color w:val="auto"/>
          <w:sz w:val="24"/>
          <w:szCs w:val="24"/>
          <w:highlight w:val="none"/>
        </w:rPr>
        <w:t xml:space="preserve">artition </w:t>
      </w:r>
      <w:r>
        <w:rPr>
          <w:rFonts w:hint="eastAsia"/>
          <w:color w:val="auto"/>
          <w:sz w:val="24"/>
          <w:szCs w:val="24"/>
          <w:highlight w:val="none"/>
          <w:lang w:val="en-US" w:eastAsia="zh-CN"/>
        </w:rPr>
        <w:t>w</w:t>
      </w:r>
      <w:r>
        <w:rPr>
          <w:rFonts w:hint="eastAsia" w:ascii="Times New Roman" w:hAnsi="Times New Roman"/>
          <w:color w:val="auto"/>
          <w:sz w:val="24"/>
          <w:szCs w:val="24"/>
          <w:highlight w:val="none"/>
        </w:rPr>
        <w:t>all</w:t>
      </w:r>
      <w:r>
        <w:rPr>
          <w:rFonts w:hint="eastAsia" w:ascii="Times New Roman" w:hAnsi="Times New Roman"/>
          <w:color w:val="auto"/>
          <w:sz w:val="24"/>
          <w:szCs w:val="24"/>
          <w:highlight w:val="none"/>
          <w:lang w:val="en-US" w:eastAsia="zh-CN"/>
        </w:rPr>
        <w:t xml:space="preserve"> </w:t>
      </w:r>
      <w:r>
        <w:rPr>
          <w:rFonts w:hint="eastAsia"/>
          <w:color w:val="auto"/>
          <w:sz w:val="24"/>
          <w:szCs w:val="24"/>
          <w:highlight w:val="none"/>
          <w:lang w:val="en-US" w:eastAsia="zh-CN"/>
        </w:rPr>
        <w:t>s</w:t>
      </w:r>
      <w:r>
        <w:rPr>
          <w:rFonts w:hint="eastAsia" w:ascii="Times New Roman" w:hAnsi="Times New Roman"/>
          <w:color w:val="auto"/>
          <w:sz w:val="24"/>
          <w:szCs w:val="24"/>
          <w:highlight w:val="none"/>
        </w:rPr>
        <w:t>ystem</w:t>
      </w:r>
      <w:r>
        <w:rPr>
          <w:sz w:val="24"/>
          <w:szCs w:val="24"/>
        </w:rPr>
        <w:tab/>
      </w:r>
      <w:r>
        <w:rPr>
          <w:sz w:val="24"/>
          <w:szCs w:val="24"/>
        </w:rPr>
        <w:fldChar w:fldCharType="begin"/>
      </w:r>
      <w:r>
        <w:rPr>
          <w:sz w:val="24"/>
          <w:szCs w:val="24"/>
        </w:rPr>
        <w:instrText xml:space="preserve"> PAGEREF _Toc13582 \h </w:instrText>
      </w:r>
      <w:r>
        <w:rPr>
          <w:sz w:val="24"/>
          <w:szCs w:val="24"/>
        </w:rPr>
        <w:fldChar w:fldCharType="separate"/>
      </w:r>
      <w:r>
        <w:rPr>
          <w:sz w:val="24"/>
          <w:szCs w:val="24"/>
        </w:rPr>
        <w:t>6</w:t>
      </w:r>
      <w:r>
        <w:rPr>
          <w:sz w:val="24"/>
          <w:szCs w:val="24"/>
        </w:rPr>
        <w:fldChar w:fldCharType="end"/>
      </w:r>
      <w:r>
        <w:rPr>
          <w:rFonts w:hint="default" w:ascii="Times New Roman" w:hAnsi="Times New Roman" w:eastAsia="宋体" w:cs="Times New Roman"/>
          <w:color w:val="000000"/>
          <w:sz w:val="24"/>
          <w:szCs w:val="24"/>
        </w:rPr>
        <w:fldChar w:fldCharType="end"/>
      </w:r>
    </w:p>
    <w:p w14:paraId="52F6C08C">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_Toc20362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eastAsia="zh-CN"/>
        </w:rPr>
        <w:t>5.</w:t>
      </w:r>
      <w:r>
        <w:rPr>
          <w:rFonts w:hint="default" w:ascii="Times New Roman" w:hAnsi="Times New Roman" w:eastAsia="宋体" w:cs="Times New Roman"/>
          <w:bCs/>
          <w:sz w:val="24"/>
          <w:szCs w:val="24"/>
        </w:rPr>
        <w:t>4</w:t>
      </w:r>
      <w:r>
        <w:rPr>
          <w:rFonts w:hint="eastAsia" w:ascii="Times New Roman" w:hAnsi="Times New Roman" w:eastAsia="宋体" w:cs="Times New Roman"/>
          <w:bCs/>
          <w:sz w:val="24"/>
          <w:szCs w:val="24"/>
          <w:lang w:val="en-US" w:eastAsia="zh-CN"/>
        </w:rPr>
        <w:t xml:space="preserve">  </w:t>
      </w:r>
      <w:r>
        <w:rPr>
          <w:rFonts w:hint="eastAsia" w:ascii="Times New Roman" w:hAnsi="Times New Roman"/>
          <w:color w:val="auto"/>
          <w:sz w:val="24"/>
          <w:szCs w:val="24"/>
          <w:highlight w:val="none"/>
        </w:rPr>
        <w:t xml:space="preserve">Internal </w:t>
      </w:r>
      <w:r>
        <w:rPr>
          <w:rFonts w:hint="eastAsia"/>
          <w:color w:val="auto"/>
          <w:sz w:val="24"/>
          <w:szCs w:val="24"/>
          <w:highlight w:val="none"/>
          <w:lang w:val="en-US" w:eastAsia="zh-CN"/>
        </w:rPr>
        <w:t>p</w:t>
      </w:r>
      <w:r>
        <w:rPr>
          <w:rFonts w:hint="eastAsia" w:ascii="Times New Roman" w:hAnsi="Times New Roman"/>
          <w:color w:val="auto"/>
          <w:sz w:val="24"/>
          <w:szCs w:val="24"/>
          <w:highlight w:val="none"/>
        </w:rPr>
        <w:t xml:space="preserve">artition </w:t>
      </w:r>
      <w:r>
        <w:rPr>
          <w:rFonts w:hint="eastAsia"/>
          <w:color w:val="auto"/>
          <w:sz w:val="24"/>
          <w:szCs w:val="24"/>
          <w:highlight w:val="none"/>
          <w:lang w:val="en-US" w:eastAsia="zh-CN"/>
        </w:rPr>
        <w:t>w</w:t>
      </w:r>
      <w:r>
        <w:rPr>
          <w:rFonts w:hint="eastAsia" w:ascii="Times New Roman" w:hAnsi="Times New Roman"/>
          <w:color w:val="auto"/>
          <w:sz w:val="24"/>
          <w:szCs w:val="24"/>
          <w:highlight w:val="none"/>
        </w:rPr>
        <w:t xml:space="preserve">all </w:t>
      </w:r>
      <w:r>
        <w:rPr>
          <w:rFonts w:hint="eastAsia"/>
          <w:color w:val="auto"/>
          <w:sz w:val="24"/>
          <w:szCs w:val="24"/>
          <w:highlight w:val="none"/>
          <w:lang w:val="en-US" w:eastAsia="zh-CN"/>
        </w:rPr>
        <w:t>s</w:t>
      </w:r>
      <w:r>
        <w:rPr>
          <w:rFonts w:hint="eastAsia" w:ascii="Times New Roman" w:hAnsi="Times New Roman"/>
          <w:color w:val="auto"/>
          <w:sz w:val="24"/>
          <w:szCs w:val="24"/>
          <w:highlight w:val="none"/>
        </w:rPr>
        <w:t>urface</w:t>
      </w:r>
      <w:r>
        <w:rPr>
          <w:rFonts w:hint="eastAsia" w:ascii="Times New Roman" w:hAnsi="Times New Roman"/>
          <w:color w:val="auto"/>
          <w:sz w:val="24"/>
          <w:szCs w:val="24"/>
          <w:highlight w:val="none"/>
          <w:lang w:val="en-US" w:eastAsia="zh-CN"/>
        </w:rPr>
        <w:t xml:space="preserve"> </w:t>
      </w:r>
      <w:r>
        <w:rPr>
          <w:rFonts w:hint="eastAsia"/>
          <w:color w:val="auto"/>
          <w:sz w:val="24"/>
          <w:szCs w:val="24"/>
          <w:highlight w:val="none"/>
          <w:lang w:val="en-US" w:eastAsia="zh-CN"/>
        </w:rPr>
        <w:t>s</w:t>
      </w:r>
      <w:r>
        <w:rPr>
          <w:rFonts w:hint="eastAsia" w:ascii="Times New Roman" w:hAnsi="Times New Roman"/>
          <w:color w:val="auto"/>
          <w:sz w:val="24"/>
          <w:szCs w:val="24"/>
          <w:highlight w:val="none"/>
        </w:rPr>
        <w:t>ystem</w:t>
      </w:r>
      <w:r>
        <w:rPr>
          <w:sz w:val="24"/>
          <w:szCs w:val="24"/>
        </w:rPr>
        <w:tab/>
      </w:r>
      <w:r>
        <w:rPr>
          <w:sz w:val="24"/>
          <w:szCs w:val="24"/>
        </w:rPr>
        <w:fldChar w:fldCharType="begin"/>
      </w:r>
      <w:r>
        <w:rPr>
          <w:sz w:val="24"/>
          <w:szCs w:val="24"/>
        </w:rPr>
        <w:instrText xml:space="preserve"> PAGEREF _Toc20362 \h </w:instrText>
      </w:r>
      <w:r>
        <w:rPr>
          <w:sz w:val="24"/>
          <w:szCs w:val="24"/>
        </w:rPr>
        <w:fldChar w:fldCharType="separate"/>
      </w:r>
      <w:r>
        <w:rPr>
          <w:sz w:val="24"/>
          <w:szCs w:val="24"/>
        </w:rPr>
        <w:t>7</w:t>
      </w:r>
      <w:r>
        <w:rPr>
          <w:sz w:val="24"/>
          <w:szCs w:val="24"/>
        </w:rPr>
        <w:fldChar w:fldCharType="end"/>
      </w:r>
      <w:r>
        <w:rPr>
          <w:rFonts w:hint="default" w:ascii="Times New Roman" w:hAnsi="Times New Roman" w:eastAsia="宋体" w:cs="Times New Roman"/>
          <w:color w:val="000000"/>
          <w:sz w:val="24"/>
          <w:szCs w:val="24"/>
        </w:rPr>
        <w:fldChar w:fldCharType="end"/>
      </w:r>
    </w:p>
    <w:p w14:paraId="15E12A97">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_Toc18625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eastAsia="zh-CN"/>
        </w:rPr>
        <w:t>5.5</w:t>
      </w:r>
      <w:r>
        <w:rPr>
          <w:rFonts w:hint="eastAsia" w:ascii="Times New Roman" w:hAnsi="Times New Roman" w:eastAsia="宋体" w:cs="Times New Roman"/>
          <w:bCs/>
          <w:sz w:val="24"/>
          <w:szCs w:val="24"/>
          <w:lang w:val="en-US" w:eastAsia="zh-CN"/>
        </w:rPr>
        <w:t xml:space="preserve">  </w:t>
      </w:r>
      <w:r>
        <w:rPr>
          <w:rFonts w:hint="eastAsia" w:ascii="Times New Roman" w:hAnsi="Times New Roman"/>
          <w:color w:val="auto"/>
          <w:sz w:val="24"/>
          <w:szCs w:val="24"/>
          <w:highlight w:val="none"/>
        </w:rPr>
        <w:t>Ceiling</w:t>
      </w:r>
      <w:r>
        <w:rPr>
          <w:rFonts w:hint="eastAsia" w:ascii="Times New Roman" w:hAnsi="Times New Roman"/>
          <w:color w:val="auto"/>
          <w:sz w:val="24"/>
          <w:szCs w:val="24"/>
          <w:highlight w:val="none"/>
          <w:lang w:val="en-US" w:eastAsia="zh-CN"/>
        </w:rPr>
        <w:t xml:space="preserve"> </w:t>
      </w:r>
      <w:r>
        <w:rPr>
          <w:rFonts w:hint="eastAsia"/>
          <w:color w:val="auto"/>
          <w:sz w:val="24"/>
          <w:szCs w:val="24"/>
          <w:highlight w:val="none"/>
          <w:lang w:val="en-US" w:eastAsia="zh-CN"/>
        </w:rPr>
        <w:t>s</w:t>
      </w:r>
      <w:r>
        <w:rPr>
          <w:rFonts w:hint="eastAsia" w:ascii="Times New Roman" w:hAnsi="Times New Roman"/>
          <w:color w:val="auto"/>
          <w:sz w:val="24"/>
          <w:szCs w:val="24"/>
          <w:highlight w:val="none"/>
        </w:rPr>
        <w:t>ystem</w:t>
      </w:r>
      <w:r>
        <w:rPr>
          <w:sz w:val="24"/>
          <w:szCs w:val="24"/>
        </w:rPr>
        <w:tab/>
      </w:r>
      <w:r>
        <w:rPr>
          <w:sz w:val="24"/>
          <w:szCs w:val="24"/>
        </w:rPr>
        <w:fldChar w:fldCharType="begin"/>
      </w:r>
      <w:r>
        <w:rPr>
          <w:sz w:val="24"/>
          <w:szCs w:val="24"/>
        </w:rPr>
        <w:instrText xml:space="preserve"> PAGEREF _Toc18625 \h </w:instrText>
      </w:r>
      <w:r>
        <w:rPr>
          <w:sz w:val="24"/>
          <w:szCs w:val="24"/>
        </w:rPr>
        <w:fldChar w:fldCharType="separate"/>
      </w:r>
      <w:r>
        <w:rPr>
          <w:sz w:val="24"/>
          <w:szCs w:val="24"/>
        </w:rPr>
        <w:t>7</w:t>
      </w:r>
      <w:r>
        <w:rPr>
          <w:sz w:val="24"/>
          <w:szCs w:val="24"/>
        </w:rPr>
        <w:fldChar w:fldCharType="end"/>
      </w:r>
      <w:r>
        <w:rPr>
          <w:rFonts w:hint="default" w:ascii="Times New Roman" w:hAnsi="Times New Roman" w:eastAsia="宋体" w:cs="Times New Roman"/>
          <w:color w:val="000000"/>
          <w:sz w:val="24"/>
          <w:szCs w:val="24"/>
        </w:rPr>
        <w:fldChar w:fldCharType="end"/>
      </w:r>
    </w:p>
    <w:p w14:paraId="7AEC258A">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_Toc7050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eastAsia="zh-CN"/>
        </w:rPr>
        <w:t>5.6</w:t>
      </w:r>
      <w:r>
        <w:rPr>
          <w:rFonts w:hint="eastAsia" w:ascii="Times New Roman" w:hAnsi="Times New Roman" w:eastAsia="宋体" w:cs="Times New Roman"/>
          <w:bCs/>
          <w:sz w:val="24"/>
          <w:szCs w:val="24"/>
          <w:lang w:val="en-US" w:eastAsia="zh-CN"/>
        </w:rPr>
        <w:t xml:space="preserve">  </w:t>
      </w:r>
      <w:r>
        <w:rPr>
          <w:rFonts w:hint="eastAsia" w:ascii="Times New Roman" w:hAnsi="Times New Roman"/>
          <w:color w:val="auto"/>
          <w:sz w:val="24"/>
          <w:szCs w:val="24"/>
          <w:highlight w:val="none"/>
        </w:rPr>
        <w:t xml:space="preserve">Floor </w:t>
      </w:r>
      <w:r>
        <w:rPr>
          <w:rFonts w:hint="eastAsia"/>
          <w:color w:val="auto"/>
          <w:sz w:val="24"/>
          <w:szCs w:val="24"/>
          <w:highlight w:val="none"/>
          <w:lang w:val="en-US" w:eastAsia="zh-CN"/>
        </w:rPr>
        <w:t>s</w:t>
      </w:r>
      <w:r>
        <w:rPr>
          <w:rFonts w:hint="eastAsia" w:ascii="Times New Roman" w:hAnsi="Times New Roman"/>
          <w:color w:val="auto"/>
          <w:sz w:val="24"/>
          <w:szCs w:val="24"/>
          <w:highlight w:val="none"/>
        </w:rPr>
        <w:t>ystem</w:t>
      </w:r>
      <w:r>
        <w:rPr>
          <w:sz w:val="24"/>
          <w:szCs w:val="24"/>
        </w:rPr>
        <w:tab/>
      </w:r>
      <w:r>
        <w:rPr>
          <w:sz w:val="24"/>
          <w:szCs w:val="24"/>
        </w:rPr>
        <w:fldChar w:fldCharType="begin"/>
      </w:r>
      <w:r>
        <w:rPr>
          <w:sz w:val="24"/>
          <w:szCs w:val="24"/>
        </w:rPr>
        <w:instrText xml:space="preserve"> PAGEREF _Toc7050 \h </w:instrText>
      </w:r>
      <w:r>
        <w:rPr>
          <w:sz w:val="24"/>
          <w:szCs w:val="24"/>
        </w:rPr>
        <w:fldChar w:fldCharType="separate"/>
      </w:r>
      <w:r>
        <w:rPr>
          <w:sz w:val="24"/>
          <w:szCs w:val="24"/>
        </w:rPr>
        <w:t>8</w:t>
      </w:r>
      <w:r>
        <w:rPr>
          <w:sz w:val="24"/>
          <w:szCs w:val="24"/>
        </w:rPr>
        <w:fldChar w:fldCharType="end"/>
      </w:r>
      <w:r>
        <w:rPr>
          <w:rFonts w:hint="default" w:ascii="Times New Roman" w:hAnsi="Times New Roman" w:eastAsia="宋体" w:cs="Times New Roman"/>
          <w:color w:val="000000"/>
          <w:sz w:val="24"/>
          <w:szCs w:val="24"/>
        </w:rPr>
        <w:fldChar w:fldCharType="end"/>
      </w:r>
    </w:p>
    <w:p w14:paraId="3DCA55D2">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_Toc24214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eastAsia="zh-CN"/>
        </w:rPr>
        <w:t>5.7</w:t>
      </w:r>
      <w:r>
        <w:rPr>
          <w:rFonts w:hint="eastAsia" w:ascii="Times New Roman" w:hAnsi="Times New Roman" w:eastAsia="宋体" w:cs="Times New Roman"/>
          <w:bCs/>
          <w:sz w:val="24"/>
          <w:szCs w:val="24"/>
          <w:lang w:val="en-US" w:eastAsia="zh-CN"/>
        </w:rPr>
        <w:t xml:space="preserve"> </w:t>
      </w:r>
      <w:r>
        <w:rPr>
          <w:rFonts w:hint="eastAsia" w:ascii="宋体" w:hAnsi="宋体" w:eastAsia="宋体" w:cs="宋体"/>
          <w:sz w:val="24"/>
          <w:szCs w:val="24"/>
          <w:highlight w:val="none"/>
        </w:rPr>
        <w:t xml:space="preserve"> </w:t>
      </w:r>
      <w:r>
        <w:rPr>
          <w:rFonts w:hint="eastAsia" w:ascii="Times New Roman" w:hAnsi="Times New Roman"/>
          <w:color w:val="auto"/>
          <w:sz w:val="24"/>
          <w:szCs w:val="24"/>
          <w:highlight w:val="none"/>
        </w:rPr>
        <w:t>Bathroom</w:t>
      </w:r>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lang w:val="en-US" w:eastAsia="zh-CN"/>
        </w:rPr>
        <w:t xml:space="preserve">and </w:t>
      </w:r>
      <w:r>
        <w:rPr>
          <w:rFonts w:hint="eastAsia"/>
          <w:color w:val="auto"/>
          <w:sz w:val="24"/>
          <w:szCs w:val="24"/>
          <w:lang w:val="en-US" w:eastAsia="zh-CN"/>
        </w:rPr>
        <w:t>t</w:t>
      </w:r>
      <w:r>
        <w:rPr>
          <w:rFonts w:hint="eastAsia" w:ascii="Times New Roman" w:hAnsi="Times New Roman"/>
          <w:color w:val="auto"/>
          <w:sz w:val="24"/>
          <w:szCs w:val="24"/>
          <w:lang w:val="en-US" w:eastAsia="zh-CN"/>
        </w:rPr>
        <w:t xml:space="preserve">oilet </w:t>
      </w:r>
      <w:r>
        <w:rPr>
          <w:rFonts w:hint="eastAsia"/>
          <w:color w:val="auto"/>
          <w:sz w:val="24"/>
          <w:szCs w:val="24"/>
          <w:highlight w:val="none"/>
          <w:lang w:val="en-US" w:eastAsia="zh-CN"/>
        </w:rPr>
        <w:t>s</w:t>
      </w:r>
      <w:r>
        <w:rPr>
          <w:rFonts w:hint="eastAsia" w:ascii="Times New Roman" w:hAnsi="Times New Roman"/>
          <w:color w:val="auto"/>
          <w:sz w:val="24"/>
          <w:szCs w:val="24"/>
          <w:highlight w:val="none"/>
        </w:rPr>
        <w:t>ystem</w:t>
      </w:r>
      <w:r>
        <w:rPr>
          <w:sz w:val="24"/>
          <w:szCs w:val="24"/>
        </w:rPr>
        <w:tab/>
      </w:r>
      <w:r>
        <w:rPr>
          <w:sz w:val="24"/>
          <w:szCs w:val="24"/>
        </w:rPr>
        <w:fldChar w:fldCharType="begin"/>
      </w:r>
      <w:r>
        <w:rPr>
          <w:sz w:val="24"/>
          <w:szCs w:val="24"/>
        </w:rPr>
        <w:instrText xml:space="preserve"> PAGEREF _Toc24214 \h </w:instrText>
      </w:r>
      <w:r>
        <w:rPr>
          <w:sz w:val="24"/>
          <w:szCs w:val="24"/>
        </w:rPr>
        <w:fldChar w:fldCharType="separate"/>
      </w:r>
      <w:r>
        <w:rPr>
          <w:sz w:val="24"/>
          <w:szCs w:val="24"/>
        </w:rPr>
        <w:t>8</w:t>
      </w:r>
      <w:r>
        <w:rPr>
          <w:sz w:val="24"/>
          <w:szCs w:val="24"/>
        </w:rPr>
        <w:fldChar w:fldCharType="end"/>
      </w:r>
      <w:r>
        <w:rPr>
          <w:rFonts w:hint="default" w:ascii="Times New Roman" w:hAnsi="Times New Roman" w:eastAsia="宋体" w:cs="Times New Roman"/>
          <w:color w:val="000000"/>
          <w:sz w:val="24"/>
          <w:szCs w:val="24"/>
        </w:rPr>
        <w:fldChar w:fldCharType="end"/>
      </w:r>
    </w:p>
    <w:p w14:paraId="4653A146">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_Toc16175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eastAsia="zh-CN"/>
        </w:rPr>
        <w:t>5.8</w:t>
      </w:r>
      <w:r>
        <w:rPr>
          <w:rFonts w:hint="eastAsia" w:ascii="Times New Roman" w:hAnsi="Times New Roman" w:eastAsia="宋体" w:cs="Times New Roman"/>
          <w:bCs/>
          <w:sz w:val="24"/>
          <w:szCs w:val="24"/>
          <w:lang w:val="en-US" w:eastAsia="zh-CN"/>
        </w:rPr>
        <w:t xml:space="preserve">  </w:t>
      </w:r>
      <w:r>
        <w:rPr>
          <w:rFonts w:hint="eastAsia" w:ascii="Times New Roman" w:hAnsi="Times New Roman"/>
          <w:color w:val="auto"/>
          <w:sz w:val="24"/>
          <w:szCs w:val="24"/>
          <w:highlight w:val="none"/>
        </w:rPr>
        <w:t>Kitchen</w:t>
      </w:r>
      <w:r>
        <w:rPr>
          <w:rFonts w:hint="eastAsia" w:ascii="Times New Roman" w:hAnsi="Times New Roman"/>
          <w:color w:val="auto"/>
          <w:sz w:val="24"/>
          <w:szCs w:val="24"/>
          <w:highlight w:val="none"/>
          <w:lang w:val="en-US" w:eastAsia="zh-CN"/>
        </w:rPr>
        <w:t xml:space="preserve"> </w:t>
      </w:r>
      <w:r>
        <w:rPr>
          <w:rFonts w:hint="eastAsia"/>
          <w:color w:val="auto"/>
          <w:sz w:val="24"/>
          <w:szCs w:val="24"/>
          <w:highlight w:val="none"/>
          <w:lang w:val="en-US" w:eastAsia="zh-CN"/>
        </w:rPr>
        <w:t>s</w:t>
      </w:r>
      <w:r>
        <w:rPr>
          <w:rFonts w:hint="eastAsia" w:ascii="Times New Roman" w:hAnsi="Times New Roman"/>
          <w:color w:val="auto"/>
          <w:sz w:val="24"/>
          <w:szCs w:val="24"/>
          <w:highlight w:val="none"/>
        </w:rPr>
        <w:t>ystem</w:t>
      </w:r>
      <w:r>
        <w:rPr>
          <w:sz w:val="24"/>
          <w:szCs w:val="24"/>
        </w:rPr>
        <w:tab/>
      </w:r>
      <w:r>
        <w:rPr>
          <w:sz w:val="24"/>
          <w:szCs w:val="24"/>
        </w:rPr>
        <w:fldChar w:fldCharType="begin"/>
      </w:r>
      <w:r>
        <w:rPr>
          <w:sz w:val="24"/>
          <w:szCs w:val="24"/>
        </w:rPr>
        <w:instrText xml:space="preserve"> PAGEREF _Toc16175 \h </w:instrText>
      </w:r>
      <w:r>
        <w:rPr>
          <w:sz w:val="24"/>
          <w:szCs w:val="24"/>
        </w:rPr>
        <w:fldChar w:fldCharType="separate"/>
      </w:r>
      <w:r>
        <w:rPr>
          <w:sz w:val="24"/>
          <w:szCs w:val="24"/>
        </w:rPr>
        <w:t>8</w:t>
      </w:r>
      <w:r>
        <w:rPr>
          <w:sz w:val="24"/>
          <w:szCs w:val="24"/>
        </w:rPr>
        <w:fldChar w:fldCharType="end"/>
      </w:r>
      <w:r>
        <w:rPr>
          <w:rFonts w:hint="default" w:ascii="Times New Roman" w:hAnsi="Times New Roman" w:eastAsia="宋体" w:cs="Times New Roman"/>
          <w:color w:val="000000"/>
          <w:sz w:val="24"/>
          <w:szCs w:val="24"/>
        </w:rPr>
        <w:fldChar w:fldCharType="end"/>
      </w:r>
    </w:p>
    <w:p w14:paraId="34F63AD3">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_Toc19546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eastAsia="zh-CN"/>
        </w:rPr>
        <w:t>5.9</w:t>
      </w:r>
      <w:r>
        <w:rPr>
          <w:rFonts w:hint="eastAsia" w:ascii="Times New Roman" w:hAnsi="Times New Roman" w:eastAsia="宋体" w:cs="Times New Roman"/>
          <w:bCs/>
          <w:sz w:val="24"/>
          <w:szCs w:val="24"/>
          <w:lang w:val="en-US" w:eastAsia="zh-CN"/>
        </w:rPr>
        <w:t xml:space="preserve">  </w:t>
      </w:r>
      <w:r>
        <w:rPr>
          <w:rFonts w:hint="eastAsia" w:ascii="Times New Roman" w:hAnsi="Times New Roman"/>
          <w:color w:val="auto"/>
          <w:sz w:val="24"/>
          <w:szCs w:val="24"/>
          <w:highlight w:val="none"/>
          <w:lang w:val="en-US" w:eastAsia="zh-CN"/>
        </w:rPr>
        <w:t xml:space="preserve">Other </w:t>
      </w:r>
      <w:r>
        <w:rPr>
          <w:rFonts w:hint="eastAsia"/>
          <w:color w:val="auto"/>
          <w:sz w:val="24"/>
          <w:szCs w:val="24"/>
          <w:highlight w:val="none"/>
          <w:lang w:val="en-US" w:eastAsia="zh-CN"/>
        </w:rPr>
        <w:t>p</w:t>
      </w:r>
      <w:r>
        <w:rPr>
          <w:rFonts w:hint="eastAsia" w:ascii="Times New Roman" w:hAnsi="Times New Roman"/>
          <w:color w:val="auto"/>
          <w:sz w:val="24"/>
          <w:szCs w:val="24"/>
          <w:highlight w:val="none"/>
        </w:rPr>
        <w:t>rovisions</w:t>
      </w:r>
      <w:r>
        <w:rPr>
          <w:sz w:val="24"/>
          <w:szCs w:val="24"/>
        </w:rPr>
        <w:tab/>
      </w:r>
      <w:r>
        <w:rPr>
          <w:sz w:val="24"/>
          <w:szCs w:val="24"/>
        </w:rPr>
        <w:fldChar w:fldCharType="begin"/>
      </w:r>
      <w:r>
        <w:rPr>
          <w:sz w:val="24"/>
          <w:szCs w:val="24"/>
        </w:rPr>
        <w:instrText xml:space="preserve"> PAGEREF _Toc19546 \h </w:instrText>
      </w:r>
      <w:r>
        <w:rPr>
          <w:sz w:val="24"/>
          <w:szCs w:val="24"/>
        </w:rPr>
        <w:fldChar w:fldCharType="separate"/>
      </w:r>
      <w:r>
        <w:rPr>
          <w:sz w:val="24"/>
          <w:szCs w:val="24"/>
        </w:rPr>
        <w:t>8</w:t>
      </w:r>
      <w:r>
        <w:rPr>
          <w:sz w:val="24"/>
          <w:szCs w:val="24"/>
        </w:rPr>
        <w:fldChar w:fldCharType="end"/>
      </w:r>
      <w:r>
        <w:rPr>
          <w:rFonts w:hint="default" w:ascii="Times New Roman" w:hAnsi="Times New Roman" w:eastAsia="宋体" w:cs="Times New Roman"/>
          <w:color w:val="000000"/>
          <w:sz w:val="24"/>
          <w:szCs w:val="24"/>
        </w:rPr>
        <w:fldChar w:fldCharType="end"/>
      </w:r>
    </w:p>
    <w:p w14:paraId="3128D89E">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_Toc21345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eastAsia="zh-CN"/>
        </w:rPr>
        <w:t>5.10</w:t>
      </w:r>
      <w:r>
        <w:rPr>
          <w:rFonts w:hint="eastAsia" w:ascii="Times New Roman" w:hAnsi="Times New Roman" w:eastAsia="宋体" w:cs="Times New Roman"/>
          <w:bCs/>
          <w:sz w:val="24"/>
          <w:szCs w:val="24"/>
          <w:lang w:val="en-US" w:eastAsia="zh-CN"/>
        </w:rPr>
        <w:t xml:space="preserve"> </w:t>
      </w:r>
      <w:r>
        <w:rPr>
          <w:rFonts w:hint="eastAsia" w:eastAsia="宋体" w:cs="Times New Roman"/>
          <w:bCs/>
          <w:sz w:val="24"/>
          <w:szCs w:val="24"/>
          <w:lang w:val="en-US" w:eastAsia="zh-CN"/>
        </w:rPr>
        <w:t xml:space="preserve"> </w:t>
      </w:r>
      <w:r>
        <w:rPr>
          <w:rFonts w:hint="eastAsia" w:ascii="Times New Roman" w:hAnsi="Times New Roman" w:eastAsia="宋体"/>
          <w:color w:val="auto"/>
          <w:sz w:val="24"/>
          <w:szCs w:val="24"/>
          <w:highlight w:val="none"/>
          <w:lang w:val="en-US" w:eastAsia="zh-CN"/>
        </w:rPr>
        <w:t xml:space="preserve">Facility and </w:t>
      </w:r>
      <w:r>
        <w:rPr>
          <w:rFonts w:hint="eastAsia" w:eastAsia="宋体"/>
          <w:color w:val="auto"/>
          <w:sz w:val="24"/>
          <w:szCs w:val="24"/>
          <w:highlight w:val="none"/>
          <w:lang w:val="en-US" w:eastAsia="zh-CN"/>
        </w:rPr>
        <w:t>p</w:t>
      </w:r>
      <w:r>
        <w:rPr>
          <w:rFonts w:hint="eastAsia" w:ascii="Times New Roman" w:hAnsi="Times New Roman" w:eastAsia="宋体"/>
          <w:color w:val="auto"/>
          <w:sz w:val="24"/>
          <w:szCs w:val="24"/>
          <w:highlight w:val="none"/>
          <w:lang w:val="en-US" w:eastAsia="zh-CN"/>
        </w:rPr>
        <w:t>ipeline</w:t>
      </w:r>
      <w:r>
        <w:rPr>
          <w:sz w:val="24"/>
          <w:szCs w:val="24"/>
        </w:rPr>
        <w:tab/>
      </w:r>
      <w:r>
        <w:rPr>
          <w:sz w:val="24"/>
          <w:szCs w:val="24"/>
        </w:rPr>
        <w:fldChar w:fldCharType="begin"/>
      </w:r>
      <w:r>
        <w:rPr>
          <w:sz w:val="24"/>
          <w:szCs w:val="24"/>
        </w:rPr>
        <w:instrText xml:space="preserve"> PAGEREF _Toc21345 \h </w:instrText>
      </w:r>
      <w:r>
        <w:rPr>
          <w:sz w:val="24"/>
          <w:szCs w:val="24"/>
        </w:rPr>
        <w:fldChar w:fldCharType="separate"/>
      </w:r>
      <w:r>
        <w:rPr>
          <w:sz w:val="24"/>
          <w:szCs w:val="24"/>
        </w:rPr>
        <w:t>9</w:t>
      </w:r>
      <w:r>
        <w:rPr>
          <w:sz w:val="24"/>
          <w:szCs w:val="24"/>
        </w:rPr>
        <w:fldChar w:fldCharType="end"/>
      </w:r>
      <w:r>
        <w:rPr>
          <w:rFonts w:hint="default" w:ascii="Times New Roman" w:hAnsi="Times New Roman" w:eastAsia="宋体" w:cs="Times New Roman"/>
          <w:color w:val="000000"/>
          <w:sz w:val="24"/>
          <w:szCs w:val="24"/>
        </w:rPr>
        <w:fldChar w:fldCharType="end"/>
      </w:r>
    </w:p>
    <w:p w14:paraId="38388F95">
      <w:pPr>
        <w:pStyle w:val="31"/>
        <w:keepNext w:val="0"/>
        <w:keepLines w:val="0"/>
        <w:pageBreakBefore w:val="0"/>
        <w:widowControl w:val="0"/>
        <w:tabs>
          <w:tab w:val="right" w:leader="dot" w:pos="8200"/>
          <w:tab w:val="clear" w:pos="5893"/>
        </w:tabs>
        <w:kinsoku/>
        <w:wordWrap/>
        <w:overflowPunct/>
        <w:topLinePunct w:val="0"/>
        <w:autoSpaceDE/>
        <w:autoSpaceDN/>
        <w:bidi w:val="0"/>
        <w:adjustRightInd/>
        <w:snapToGrid w:val="0"/>
        <w:spacing w:line="312" w:lineRule="auto"/>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_Toc16484 </w:instrText>
      </w:r>
      <w:r>
        <w:rPr>
          <w:rFonts w:hint="default" w:ascii="Times New Roman" w:hAnsi="Times New Roman" w:eastAsia="宋体" w:cs="Times New Roman"/>
          <w:sz w:val="24"/>
          <w:szCs w:val="24"/>
        </w:rPr>
        <w:fldChar w:fldCharType="separate"/>
      </w:r>
      <w:r>
        <w:rPr>
          <w:rFonts w:hint="default" w:ascii="Times New Roman" w:hAnsi="Times New Roman" w:eastAsia="黑体" w:cs="Times New Roman"/>
          <w:bCs w:val="0"/>
          <w:kern w:val="44"/>
          <w:sz w:val="24"/>
          <w:szCs w:val="24"/>
        </w:rPr>
        <w:t xml:space="preserve">6  </w:t>
      </w:r>
      <w:r>
        <w:rPr>
          <w:rFonts w:hint="eastAsia" w:eastAsia="宋体"/>
          <w:sz w:val="24"/>
          <w:szCs w:val="24"/>
          <w:lang w:val="en-US" w:eastAsia="zh-CN"/>
        </w:rPr>
        <w:t xml:space="preserve">Construction and </w:t>
      </w:r>
      <w:r>
        <w:rPr>
          <w:rFonts w:hint="eastAsia"/>
          <w:sz w:val="24"/>
          <w:szCs w:val="24"/>
          <w:lang w:val="en-US" w:eastAsia="zh-CN"/>
        </w:rPr>
        <w:t>i</w:t>
      </w:r>
      <w:r>
        <w:rPr>
          <w:rFonts w:hint="eastAsia" w:eastAsia="宋体"/>
          <w:sz w:val="24"/>
          <w:szCs w:val="24"/>
          <w:lang w:val="en-US" w:eastAsia="zh-CN"/>
        </w:rPr>
        <w:t>nstallation</w:t>
      </w:r>
      <w:r>
        <w:rPr>
          <w:sz w:val="24"/>
          <w:szCs w:val="24"/>
        </w:rPr>
        <w:tab/>
      </w:r>
      <w:r>
        <w:rPr>
          <w:sz w:val="24"/>
          <w:szCs w:val="24"/>
        </w:rPr>
        <w:fldChar w:fldCharType="begin"/>
      </w:r>
      <w:r>
        <w:rPr>
          <w:sz w:val="24"/>
          <w:szCs w:val="24"/>
        </w:rPr>
        <w:instrText xml:space="preserve"> PAGEREF _Toc16484 \h </w:instrText>
      </w:r>
      <w:r>
        <w:rPr>
          <w:sz w:val="24"/>
          <w:szCs w:val="24"/>
        </w:rPr>
        <w:fldChar w:fldCharType="separate"/>
      </w:r>
      <w:r>
        <w:rPr>
          <w:sz w:val="24"/>
          <w:szCs w:val="24"/>
        </w:rPr>
        <w:t>10</w:t>
      </w:r>
      <w:r>
        <w:rPr>
          <w:sz w:val="24"/>
          <w:szCs w:val="24"/>
        </w:rPr>
        <w:fldChar w:fldCharType="end"/>
      </w:r>
      <w:r>
        <w:rPr>
          <w:rFonts w:hint="default" w:ascii="Times New Roman" w:hAnsi="Times New Roman" w:eastAsia="宋体" w:cs="Times New Roman"/>
          <w:color w:val="000000"/>
          <w:sz w:val="24"/>
          <w:szCs w:val="24"/>
        </w:rPr>
        <w:fldChar w:fldCharType="end"/>
      </w:r>
    </w:p>
    <w:p w14:paraId="081E2AD3">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_Toc2561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 xml:space="preserve">6.1  </w:t>
      </w:r>
      <w:r>
        <w:rPr>
          <w:rFonts w:ascii="Times New Roman" w:hAnsi="Times New Roman"/>
          <w:color w:val="auto"/>
          <w:sz w:val="24"/>
          <w:szCs w:val="24"/>
        </w:rPr>
        <w:t>General</w:t>
      </w:r>
      <w:r>
        <w:rPr>
          <w:rFonts w:hint="eastAsia" w:ascii="Times New Roman" w:hAnsi="Times New Roman"/>
          <w:color w:val="auto"/>
          <w:sz w:val="24"/>
          <w:szCs w:val="24"/>
        </w:rPr>
        <w:t xml:space="preserve"> </w:t>
      </w:r>
      <w:r>
        <w:rPr>
          <w:rFonts w:hint="eastAsia"/>
          <w:color w:val="auto"/>
          <w:sz w:val="24"/>
          <w:szCs w:val="24"/>
          <w:lang w:val="en-US" w:eastAsia="zh-CN"/>
        </w:rPr>
        <w:t>r</w:t>
      </w:r>
      <w:r>
        <w:rPr>
          <w:rFonts w:ascii="Times New Roman" w:hAnsi="Times New Roman"/>
          <w:color w:val="auto"/>
          <w:sz w:val="24"/>
          <w:szCs w:val="24"/>
        </w:rPr>
        <w:t>equirements</w:t>
      </w:r>
      <w:r>
        <w:rPr>
          <w:sz w:val="24"/>
          <w:szCs w:val="24"/>
        </w:rPr>
        <w:tab/>
      </w:r>
      <w:r>
        <w:rPr>
          <w:sz w:val="24"/>
          <w:szCs w:val="24"/>
        </w:rPr>
        <w:fldChar w:fldCharType="begin"/>
      </w:r>
      <w:r>
        <w:rPr>
          <w:sz w:val="24"/>
          <w:szCs w:val="24"/>
        </w:rPr>
        <w:instrText xml:space="preserve"> PAGEREF _Toc2561 \h </w:instrText>
      </w:r>
      <w:r>
        <w:rPr>
          <w:sz w:val="24"/>
          <w:szCs w:val="24"/>
        </w:rPr>
        <w:fldChar w:fldCharType="separate"/>
      </w:r>
      <w:r>
        <w:rPr>
          <w:sz w:val="24"/>
          <w:szCs w:val="24"/>
        </w:rPr>
        <w:t>10</w:t>
      </w:r>
      <w:r>
        <w:rPr>
          <w:sz w:val="24"/>
          <w:szCs w:val="24"/>
        </w:rPr>
        <w:fldChar w:fldCharType="end"/>
      </w:r>
      <w:r>
        <w:rPr>
          <w:rFonts w:hint="default" w:ascii="Times New Roman" w:hAnsi="Times New Roman" w:eastAsia="宋体" w:cs="Times New Roman"/>
          <w:color w:val="000000"/>
          <w:sz w:val="24"/>
          <w:szCs w:val="24"/>
        </w:rPr>
        <w:fldChar w:fldCharType="end"/>
      </w:r>
    </w:p>
    <w:p w14:paraId="32D6CC8F">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_Toc30317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6.2</w:t>
      </w:r>
      <w:r>
        <w:rPr>
          <w:rFonts w:hint="eastAsia" w:ascii="Times New Roman" w:hAnsi="Times New Roman" w:eastAsia="宋体" w:cs="Times New Roman"/>
          <w:bCs/>
          <w:sz w:val="24"/>
          <w:szCs w:val="24"/>
          <w:lang w:val="en-US" w:eastAsia="zh-CN"/>
        </w:rPr>
        <w:t xml:space="preserve">  </w:t>
      </w:r>
      <w:r>
        <w:rPr>
          <w:rFonts w:hint="eastAsia" w:ascii="Times New Roman" w:hAnsi="Times New Roman"/>
          <w:color w:val="auto"/>
          <w:sz w:val="24"/>
          <w:szCs w:val="24"/>
        </w:rPr>
        <w:t xml:space="preserve">Internal </w:t>
      </w:r>
      <w:r>
        <w:rPr>
          <w:rFonts w:hint="eastAsia"/>
          <w:color w:val="auto"/>
          <w:sz w:val="24"/>
          <w:szCs w:val="24"/>
          <w:lang w:val="en-US" w:eastAsia="zh-CN"/>
        </w:rPr>
        <w:t>p</w:t>
      </w:r>
      <w:r>
        <w:rPr>
          <w:rFonts w:hint="eastAsia" w:ascii="Times New Roman" w:hAnsi="Times New Roman"/>
          <w:color w:val="auto"/>
          <w:sz w:val="24"/>
          <w:szCs w:val="24"/>
        </w:rPr>
        <w:t xml:space="preserve">artition </w:t>
      </w:r>
      <w:r>
        <w:rPr>
          <w:rFonts w:hint="eastAsia"/>
          <w:color w:val="auto"/>
          <w:sz w:val="24"/>
          <w:szCs w:val="24"/>
          <w:lang w:val="en-US" w:eastAsia="zh-CN"/>
        </w:rPr>
        <w:t>w</w:t>
      </w:r>
      <w:r>
        <w:rPr>
          <w:rFonts w:hint="eastAsia" w:ascii="Times New Roman" w:hAnsi="Times New Roman"/>
          <w:color w:val="auto"/>
          <w:sz w:val="24"/>
          <w:szCs w:val="24"/>
        </w:rPr>
        <w:t>all</w:t>
      </w:r>
      <w:r>
        <w:rPr>
          <w:rFonts w:hint="eastAsia" w:ascii="Times New Roman" w:hAnsi="Times New Roman"/>
          <w:color w:val="auto"/>
          <w:sz w:val="24"/>
          <w:szCs w:val="24"/>
          <w:lang w:val="en-US" w:eastAsia="zh-CN"/>
        </w:rPr>
        <w:t xml:space="preserve"> and</w:t>
      </w:r>
      <w:r>
        <w:rPr>
          <w:rFonts w:hint="eastAsia" w:ascii="Times New Roman" w:hAnsi="Times New Roman" w:cs="Times New Roman"/>
          <w:color w:val="auto"/>
          <w:sz w:val="24"/>
          <w:szCs w:val="24"/>
        </w:rPr>
        <w:t xml:space="preserve"> </w:t>
      </w:r>
      <w:r>
        <w:rPr>
          <w:rFonts w:hint="eastAsia" w:cs="Times New Roman"/>
          <w:color w:val="auto"/>
          <w:sz w:val="24"/>
          <w:szCs w:val="24"/>
          <w:lang w:val="en-US" w:eastAsia="zh-CN"/>
        </w:rPr>
        <w:t>w</w:t>
      </w:r>
      <w:r>
        <w:rPr>
          <w:rFonts w:hint="eastAsia" w:ascii="Times New Roman" w:hAnsi="Times New Roman" w:cs="Times New Roman"/>
          <w:color w:val="auto"/>
          <w:sz w:val="24"/>
          <w:szCs w:val="24"/>
        </w:rPr>
        <w:t xml:space="preserve">all </w:t>
      </w:r>
      <w:r>
        <w:rPr>
          <w:rFonts w:hint="eastAsia" w:cs="Times New Roman"/>
          <w:color w:val="auto"/>
          <w:sz w:val="24"/>
          <w:szCs w:val="24"/>
          <w:lang w:val="en-US" w:eastAsia="zh-CN"/>
        </w:rPr>
        <w:t>s</w:t>
      </w:r>
      <w:r>
        <w:rPr>
          <w:rFonts w:ascii="Times New Roman" w:hAnsi="Times New Roman" w:cs="Times New Roman"/>
          <w:color w:val="auto"/>
          <w:sz w:val="24"/>
          <w:szCs w:val="24"/>
        </w:rPr>
        <w:t>urface</w:t>
      </w:r>
      <w:r>
        <w:rPr>
          <w:rFonts w:hint="eastAsia" w:ascii="Times New Roman" w:hAnsi="Times New Roman"/>
          <w:color w:val="auto"/>
          <w:sz w:val="24"/>
          <w:szCs w:val="24"/>
          <w:lang w:val="en-US" w:eastAsia="zh-CN"/>
        </w:rPr>
        <w:t xml:space="preserve"> </w:t>
      </w:r>
      <w:r>
        <w:rPr>
          <w:sz w:val="24"/>
          <w:szCs w:val="24"/>
        </w:rPr>
        <w:tab/>
      </w:r>
      <w:r>
        <w:rPr>
          <w:sz w:val="24"/>
          <w:szCs w:val="24"/>
        </w:rPr>
        <w:fldChar w:fldCharType="begin"/>
      </w:r>
      <w:r>
        <w:rPr>
          <w:sz w:val="24"/>
          <w:szCs w:val="24"/>
        </w:rPr>
        <w:instrText xml:space="preserve"> PAGEREF _Toc30317 \h </w:instrText>
      </w:r>
      <w:r>
        <w:rPr>
          <w:sz w:val="24"/>
          <w:szCs w:val="24"/>
        </w:rPr>
        <w:fldChar w:fldCharType="separate"/>
      </w:r>
      <w:r>
        <w:rPr>
          <w:sz w:val="24"/>
          <w:szCs w:val="24"/>
        </w:rPr>
        <w:t>10</w:t>
      </w:r>
      <w:r>
        <w:rPr>
          <w:sz w:val="24"/>
          <w:szCs w:val="24"/>
        </w:rPr>
        <w:fldChar w:fldCharType="end"/>
      </w:r>
      <w:r>
        <w:rPr>
          <w:rFonts w:hint="default" w:ascii="Times New Roman" w:hAnsi="Times New Roman" w:eastAsia="宋体" w:cs="Times New Roman"/>
          <w:color w:val="000000"/>
          <w:sz w:val="24"/>
          <w:szCs w:val="24"/>
        </w:rPr>
        <w:fldChar w:fldCharType="end"/>
      </w:r>
    </w:p>
    <w:p w14:paraId="10E38CC4">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_Toc9174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rPr>
        <w:t xml:space="preserve">6.3  </w:t>
      </w:r>
      <w:r>
        <w:rPr>
          <w:rFonts w:hint="eastAsia" w:ascii="Times New Roman" w:hAnsi="Times New Roman"/>
          <w:color w:val="auto"/>
          <w:sz w:val="24"/>
          <w:szCs w:val="24"/>
        </w:rPr>
        <w:t xml:space="preserve">Assembled </w:t>
      </w:r>
      <w:r>
        <w:rPr>
          <w:rFonts w:hint="eastAsia"/>
          <w:color w:val="auto"/>
          <w:sz w:val="24"/>
          <w:szCs w:val="24"/>
          <w:lang w:val="en-US" w:eastAsia="zh-CN"/>
        </w:rPr>
        <w:t>c</w:t>
      </w:r>
      <w:r>
        <w:rPr>
          <w:rFonts w:hint="eastAsia" w:ascii="Times New Roman" w:hAnsi="Times New Roman"/>
          <w:color w:val="auto"/>
          <w:sz w:val="24"/>
          <w:szCs w:val="24"/>
        </w:rPr>
        <w:t>eiling</w:t>
      </w:r>
      <w:r>
        <w:rPr>
          <w:sz w:val="24"/>
          <w:szCs w:val="24"/>
        </w:rPr>
        <w:tab/>
      </w:r>
      <w:r>
        <w:rPr>
          <w:sz w:val="24"/>
          <w:szCs w:val="24"/>
        </w:rPr>
        <w:fldChar w:fldCharType="begin"/>
      </w:r>
      <w:r>
        <w:rPr>
          <w:sz w:val="24"/>
          <w:szCs w:val="24"/>
        </w:rPr>
        <w:instrText xml:space="preserve"> PAGEREF _Toc9174 \h </w:instrText>
      </w:r>
      <w:r>
        <w:rPr>
          <w:sz w:val="24"/>
          <w:szCs w:val="24"/>
        </w:rPr>
        <w:fldChar w:fldCharType="separate"/>
      </w:r>
      <w:r>
        <w:rPr>
          <w:sz w:val="24"/>
          <w:szCs w:val="24"/>
        </w:rPr>
        <w:t>11</w:t>
      </w:r>
      <w:r>
        <w:rPr>
          <w:sz w:val="24"/>
          <w:szCs w:val="24"/>
        </w:rPr>
        <w:fldChar w:fldCharType="end"/>
      </w:r>
      <w:r>
        <w:rPr>
          <w:rFonts w:hint="default" w:ascii="Times New Roman" w:hAnsi="Times New Roman" w:eastAsia="宋体" w:cs="Times New Roman"/>
          <w:color w:val="000000"/>
          <w:sz w:val="24"/>
          <w:szCs w:val="24"/>
        </w:rPr>
        <w:fldChar w:fldCharType="end"/>
      </w:r>
    </w:p>
    <w:p w14:paraId="7C145B38">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_Toc6210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eastAsia="zh-CN"/>
        </w:rPr>
        <w:t>6.</w:t>
      </w:r>
      <w:r>
        <w:rPr>
          <w:rFonts w:hint="default" w:ascii="Times New Roman" w:hAnsi="Times New Roman" w:eastAsia="宋体" w:cs="Times New Roman"/>
          <w:bCs/>
          <w:sz w:val="24"/>
          <w:szCs w:val="24"/>
        </w:rPr>
        <w:t>4</w:t>
      </w:r>
      <w:r>
        <w:rPr>
          <w:rFonts w:hint="eastAsia" w:ascii="Times New Roman" w:hAnsi="Times New Roman" w:eastAsia="宋体" w:cs="Times New Roman"/>
          <w:bCs/>
          <w:sz w:val="24"/>
          <w:szCs w:val="24"/>
          <w:lang w:val="en-US" w:eastAsia="zh-CN"/>
        </w:rPr>
        <w:t xml:space="preserve">  </w:t>
      </w:r>
      <w:r>
        <w:rPr>
          <w:rFonts w:hint="eastAsia" w:ascii="Times New Roman" w:hAnsi="Times New Roman"/>
          <w:color w:val="auto"/>
          <w:sz w:val="24"/>
          <w:szCs w:val="24"/>
        </w:rPr>
        <w:t xml:space="preserve">Elevated </w:t>
      </w:r>
      <w:r>
        <w:rPr>
          <w:rFonts w:hint="eastAsia"/>
          <w:color w:val="auto"/>
          <w:sz w:val="24"/>
          <w:szCs w:val="24"/>
          <w:lang w:val="en-US" w:eastAsia="zh-CN"/>
        </w:rPr>
        <w:t>f</w:t>
      </w:r>
      <w:r>
        <w:rPr>
          <w:rFonts w:hint="eastAsia" w:ascii="Times New Roman" w:hAnsi="Times New Roman"/>
          <w:color w:val="auto"/>
          <w:sz w:val="24"/>
          <w:szCs w:val="24"/>
        </w:rPr>
        <w:t>loor</w:t>
      </w:r>
      <w:r>
        <w:rPr>
          <w:sz w:val="24"/>
          <w:szCs w:val="24"/>
        </w:rPr>
        <w:tab/>
      </w:r>
      <w:r>
        <w:rPr>
          <w:sz w:val="24"/>
          <w:szCs w:val="24"/>
        </w:rPr>
        <w:fldChar w:fldCharType="begin"/>
      </w:r>
      <w:r>
        <w:rPr>
          <w:sz w:val="24"/>
          <w:szCs w:val="24"/>
        </w:rPr>
        <w:instrText xml:space="preserve"> PAGEREF _Toc6210 \h </w:instrText>
      </w:r>
      <w:r>
        <w:rPr>
          <w:sz w:val="24"/>
          <w:szCs w:val="24"/>
        </w:rPr>
        <w:fldChar w:fldCharType="separate"/>
      </w:r>
      <w:r>
        <w:rPr>
          <w:sz w:val="24"/>
          <w:szCs w:val="24"/>
        </w:rPr>
        <w:t>11</w:t>
      </w:r>
      <w:r>
        <w:rPr>
          <w:sz w:val="24"/>
          <w:szCs w:val="24"/>
        </w:rPr>
        <w:fldChar w:fldCharType="end"/>
      </w:r>
      <w:r>
        <w:rPr>
          <w:rFonts w:hint="default" w:ascii="Times New Roman" w:hAnsi="Times New Roman" w:eastAsia="宋体" w:cs="Times New Roman"/>
          <w:color w:val="000000"/>
          <w:sz w:val="24"/>
          <w:szCs w:val="24"/>
        </w:rPr>
        <w:fldChar w:fldCharType="end"/>
      </w:r>
    </w:p>
    <w:p w14:paraId="677B2FB5">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_Toc1782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eastAsia="zh-CN"/>
        </w:rPr>
        <w:t>6.5</w:t>
      </w:r>
      <w:r>
        <w:rPr>
          <w:rFonts w:hint="eastAsia" w:ascii="Times New Roman" w:hAnsi="Times New Roman" w:eastAsia="宋体" w:cs="Times New Roman"/>
          <w:bCs/>
          <w:sz w:val="24"/>
          <w:szCs w:val="24"/>
          <w:lang w:val="en-US" w:eastAsia="zh-CN"/>
        </w:rPr>
        <w:t xml:space="preserve">  </w:t>
      </w:r>
      <w:r>
        <w:rPr>
          <w:rFonts w:hint="eastAsia" w:ascii="Times New Roman" w:hAnsi="Times New Roman"/>
          <w:color w:val="auto"/>
          <w:sz w:val="24"/>
          <w:szCs w:val="24"/>
          <w:highlight w:val="none"/>
        </w:rPr>
        <w:t xml:space="preserve">Integrated </w:t>
      </w:r>
      <w:r>
        <w:rPr>
          <w:rFonts w:hint="eastAsia"/>
          <w:color w:val="auto"/>
          <w:sz w:val="24"/>
          <w:szCs w:val="24"/>
          <w:highlight w:val="none"/>
          <w:lang w:val="en-US" w:eastAsia="zh-CN"/>
        </w:rPr>
        <w:t>b</w:t>
      </w:r>
      <w:r>
        <w:rPr>
          <w:rFonts w:hint="eastAsia" w:ascii="Times New Roman" w:hAnsi="Times New Roman"/>
          <w:color w:val="auto"/>
          <w:sz w:val="24"/>
          <w:szCs w:val="24"/>
          <w:highlight w:val="none"/>
        </w:rPr>
        <w:t>athroom</w:t>
      </w:r>
      <w:r>
        <w:rPr>
          <w:sz w:val="24"/>
          <w:szCs w:val="24"/>
        </w:rPr>
        <w:tab/>
      </w:r>
      <w:r>
        <w:rPr>
          <w:sz w:val="24"/>
          <w:szCs w:val="24"/>
        </w:rPr>
        <w:fldChar w:fldCharType="begin"/>
      </w:r>
      <w:r>
        <w:rPr>
          <w:sz w:val="24"/>
          <w:szCs w:val="24"/>
        </w:rPr>
        <w:instrText xml:space="preserve"> PAGEREF _Toc1782 \h </w:instrText>
      </w:r>
      <w:r>
        <w:rPr>
          <w:sz w:val="24"/>
          <w:szCs w:val="24"/>
        </w:rPr>
        <w:fldChar w:fldCharType="separate"/>
      </w:r>
      <w:r>
        <w:rPr>
          <w:sz w:val="24"/>
          <w:szCs w:val="24"/>
        </w:rPr>
        <w:t>12</w:t>
      </w:r>
      <w:r>
        <w:rPr>
          <w:sz w:val="24"/>
          <w:szCs w:val="24"/>
        </w:rPr>
        <w:fldChar w:fldCharType="end"/>
      </w:r>
      <w:r>
        <w:rPr>
          <w:rFonts w:hint="default" w:ascii="Times New Roman" w:hAnsi="Times New Roman" w:eastAsia="宋体" w:cs="Times New Roman"/>
          <w:color w:val="000000"/>
          <w:sz w:val="24"/>
          <w:szCs w:val="24"/>
        </w:rPr>
        <w:fldChar w:fldCharType="end"/>
      </w:r>
    </w:p>
    <w:p w14:paraId="047403F0">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_Toc20767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eastAsia="zh-CN"/>
        </w:rPr>
        <w:t>6.6</w:t>
      </w:r>
      <w:r>
        <w:rPr>
          <w:rFonts w:hint="eastAsia" w:ascii="Times New Roman" w:hAnsi="Times New Roman" w:eastAsia="宋体" w:cs="Times New Roman"/>
          <w:bCs/>
          <w:sz w:val="24"/>
          <w:szCs w:val="24"/>
          <w:lang w:val="en-US" w:eastAsia="zh-CN"/>
        </w:rPr>
        <w:t xml:space="preserve">  </w:t>
      </w:r>
      <w:r>
        <w:rPr>
          <w:rFonts w:hint="eastAsia" w:ascii="Times New Roman" w:hAnsi="Times New Roman"/>
          <w:color w:val="auto"/>
          <w:sz w:val="24"/>
          <w:szCs w:val="24"/>
          <w:highlight w:val="none"/>
        </w:rPr>
        <w:t xml:space="preserve">Integrated </w:t>
      </w:r>
      <w:r>
        <w:rPr>
          <w:rFonts w:hint="eastAsia"/>
          <w:color w:val="auto"/>
          <w:sz w:val="24"/>
          <w:szCs w:val="24"/>
          <w:highlight w:val="none"/>
          <w:lang w:val="en-US" w:eastAsia="zh-CN"/>
        </w:rPr>
        <w:t>k</w:t>
      </w:r>
      <w:r>
        <w:rPr>
          <w:rFonts w:hint="eastAsia" w:ascii="Times New Roman" w:hAnsi="Times New Roman"/>
          <w:color w:val="auto"/>
          <w:sz w:val="24"/>
          <w:szCs w:val="24"/>
          <w:highlight w:val="none"/>
        </w:rPr>
        <w:t>itchen</w:t>
      </w:r>
      <w:r>
        <w:rPr>
          <w:sz w:val="24"/>
          <w:szCs w:val="24"/>
        </w:rPr>
        <w:tab/>
      </w:r>
      <w:r>
        <w:rPr>
          <w:sz w:val="24"/>
          <w:szCs w:val="24"/>
        </w:rPr>
        <w:fldChar w:fldCharType="begin"/>
      </w:r>
      <w:r>
        <w:rPr>
          <w:sz w:val="24"/>
          <w:szCs w:val="24"/>
        </w:rPr>
        <w:instrText xml:space="preserve"> PAGEREF _Toc20767 \h </w:instrText>
      </w:r>
      <w:r>
        <w:rPr>
          <w:sz w:val="24"/>
          <w:szCs w:val="24"/>
        </w:rPr>
        <w:fldChar w:fldCharType="separate"/>
      </w:r>
      <w:r>
        <w:rPr>
          <w:sz w:val="24"/>
          <w:szCs w:val="24"/>
        </w:rPr>
        <w:t>12</w:t>
      </w:r>
      <w:r>
        <w:rPr>
          <w:sz w:val="24"/>
          <w:szCs w:val="24"/>
        </w:rPr>
        <w:fldChar w:fldCharType="end"/>
      </w:r>
      <w:r>
        <w:rPr>
          <w:rFonts w:hint="default" w:ascii="Times New Roman" w:hAnsi="Times New Roman" w:eastAsia="宋体" w:cs="Times New Roman"/>
          <w:color w:val="000000"/>
          <w:sz w:val="24"/>
          <w:szCs w:val="24"/>
        </w:rPr>
        <w:fldChar w:fldCharType="end"/>
      </w:r>
    </w:p>
    <w:p w14:paraId="52F4F87C">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_Toc324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Cs/>
          <w:sz w:val="24"/>
          <w:szCs w:val="24"/>
          <w:lang w:eastAsia="zh-CN"/>
        </w:rPr>
        <w:t>6.7</w:t>
      </w:r>
      <w:r>
        <w:rPr>
          <w:rFonts w:hint="eastAsia" w:ascii="Times New Roman" w:hAnsi="Times New Roman" w:eastAsia="宋体" w:cs="Times New Roman"/>
          <w:bCs/>
          <w:sz w:val="24"/>
          <w:szCs w:val="24"/>
          <w:lang w:val="en-US" w:eastAsia="zh-CN"/>
        </w:rPr>
        <w:t xml:space="preserve">  </w:t>
      </w:r>
      <w:r>
        <w:rPr>
          <w:rFonts w:hint="eastAsia" w:ascii="Times New Roman" w:hAnsi="Times New Roman" w:eastAsia="宋体"/>
          <w:color w:val="auto"/>
          <w:sz w:val="24"/>
          <w:szCs w:val="24"/>
          <w:lang w:val="en-US" w:eastAsia="zh-CN"/>
        </w:rPr>
        <w:t xml:space="preserve">Facility and </w:t>
      </w:r>
      <w:r>
        <w:rPr>
          <w:rFonts w:hint="eastAsia" w:eastAsia="宋体"/>
          <w:color w:val="auto"/>
          <w:sz w:val="24"/>
          <w:szCs w:val="24"/>
          <w:lang w:val="en-US" w:eastAsia="zh-CN"/>
        </w:rPr>
        <w:t>p</w:t>
      </w:r>
      <w:r>
        <w:rPr>
          <w:rFonts w:hint="eastAsia" w:ascii="Times New Roman" w:hAnsi="Times New Roman" w:eastAsia="宋体"/>
          <w:color w:val="auto"/>
          <w:sz w:val="24"/>
          <w:szCs w:val="24"/>
          <w:lang w:val="en-US" w:eastAsia="zh-CN"/>
        </w:rPr>
        <w:t>ipeline</w:t>
      </w:r>
      <w:r>
        <w:rPr>
          <w:sz w:val="24"/>
          <w:szCs w:val="24"/>
        </w:rPr>
        <w:tab/>
      </w:r>
      <w:r>
        <w:rPr>
          <w:sz w:val="24"/>
          <w:szCs w:val="24"/>
        </w:rPr>
        <w:fldChar w:fldCharType="begin"/>
      </w:r>
      <w:r>
        <w:rPr>
          <w:sz w:val="24"/>
          <w:szCs w:val="24"/>
        </w:rPr>
        <w:instrText xml:space="preserve"> PAGEREF _Toc324 \h </w:instrText>
      </w:r>
      <w:r>
        <w:rPr>
          <w:sz w:val="24"/>
          <w:szCs w:val="24"/>
        </w:rPr>
        <w:fldChar w:fldCharType="separate"/>
      </w:r>
      <w:r>
        <w:rPr>
          <w:sz w:val="24"/>
          <w:szCs w:val="24"/>
        </w:rPr>
        <w:t>12</w:t>
      </w:r>
      <w:r>
        <w:rPr>
          <w:sz w:val="24"/>
          <w:szCs w:val="24"/>
        </w:rPr>
        <w:fldChar w:fldCharType="end"/>
      </w:r>
      <w:r>
        <w:rPr>
          <w:rFonts w:hint="default" w:ascii="Times New Roman" w:hAnsi="Times New Roman" w:eastAsia="宋体" w:cs="Times New Roman"/>
          <w:color w:val="000000"/>
          <w:sz w:val="24"/>
          <w:szCs w:val="24"/>
        </w:rPr>
        <w:fldChar w:fldCharType="end"/>
      </w:r>
    </w:p>
    <w:p w14:paraId="6327E0D9">
      <w:pPr>
        <w:pStyle w:val="31"/>
        <w:keepNext w:val="0"/>
        <w:keepLines w:val="0"/>
        <w:pageBreakBefore w:val="0"/>
        <w:widowControl w:val="0"/>
        <w:tabs>
          <w:tab w:val="right" w:leader="dot" w:pos="8200"/>
          <w:tab w:val="clear" w:pos="5893"/>
        </w:tabs>
        <w:kinsoku/>
        <w:wordWrap/>
        <w:overflowPunct/>
        <w:topLinePunct w:val="0"/>
        <w:autoSpaceDE/>
        <w:autoSpaceDN/>
        <w:bidi w:val="0"/>
        <w:adjustRightInd/>
        <w:snapToGrid w:val="0"/>
        <w:spacing w:line="312" w:lineRule="auto"/>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_Toc4265 </w:instrText>
      </w:r>
      <w:r>
        <w:rPr>
          <w:rFonts w:hint="default" w:ascii="Times New Roman" w:hAnsi="Times New Roman" w:eastAsia="宋体" w:cs="Times New Roman"/>
          <w:sz w:val="24"/>
          <w:szCs w:val="24"/>
        </w:rPr>
        <w:fldChar w:fldCharType="separate"/>
      </w:r>
      <w:r>
        <w:rPr>
          <w:rFonts w:hint="default" w:ascii="Times New Roman" w:hAnsi="Times New Roman" w:eastAsia="黑体" w:cs="Times New Roman"/>
          <w:bCs w:val="0"/>
          <w:kern w:val="44"/>
          <w:sz w:val="24"/>
          <w:szCs w:val="24"/>
        </w:rPr>
        <w:t xml:space="preserve">7  </w:t>
      </w:r>
      <w:r>
        <w:rPr>
          <w:rFonts w:hint="eastAsia"/>
          <w:sz w:val="24"/>
          <w:szCs w:val="24"/>
        </w:rPr>
        <w:t xml:space="preserve">Quality </w:t>
      </w:r>
      <w:r>
        <w:rPr>
          <w:rFonts w:hint="eastAsia"/>
          <w:sz w:val="24"/>
          <w:szCs w:val="24"/>
          <w:lang w:val="en-US" w:eastAsia="zh-CN"/>
        </w:rPr>
        <w:t>a</w:t>
      </w:r>
      <w:r>
        <w:rPr>
          <w:rFonts w:hint="eastAsia"/>
          <w:sz w:val="24"/>
          <w:szCs w:val="24"/>
        </w:rPr>
        <w:t>cceptance</w:t>
      </w:r>
      <w:r>
        <w:rPr>
          <w:sz w:val="24"/>
          <w:szCs w:val="24"/>
        </w:rPr>
        <w:tab/>
      </w:r>
      <w:r>
        <w:rPr>
          <w:sz w:val="24"/>
          <w:szCs w:val="24"/>
        </w:rPr>
        <w:fldChar w:fldCharType="begin"/>
      </w:r>
      <w:r>
        <w:rPr>
          <w:sz w:val="24"/>
          <w:szCs w:val="24"/>
        </w:rPr>
        <w:instrText xml:space="preserve"> PAGEREF _Toc4265 \h </w:instrText>
      </w:r>
      <w:r>
        <w:rPr>
          <w:sz w:val="24"/>
          <w:szCs w:val="24"/>
        </w:rPr>
        <w:fldChar w:fldCharType="separate"/>
      </w:r>
      <w:r>
        <w:rPr>
          <w:sz w:val="24"/>
          <w:szCs w:val="24"/>
        </w:rPr>
        <w:t>14</w:t>
      </w:r>
      <w:r>
        <w:rPr>
          <w:sz w:val="24"/>
          <w:szCs w:val="24"/>
        </w:rPr>
        <w:fldChar w:fldCharType="end"/>
      </w:r>
      <w:r>
        <w:rPr>
          <w:rFonts w:hint="default" w:ascii="Times New Roman" w:hAnsi="Times New Roman" w:eastAsia="宋体" w:cs="Times New Roman"/>
          <w:color w:val="000000"/>
          <w:sz w:val="24"/>
          <w:szCs w:val="24"/>
        </w:rPr>
        <w:fldChar w:fldCharType="end"/>
      </w:r>
    </w:p>
    <w:p w14:paraId="59D185FF">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_Toc24562 </w:instrText>
      </w:r>
      <w:r>
        <w:rPr>
          <w:rFonts w:hint="default" w:ascii="Times New Roman" w:hAnsi="Times New Roman" w:eastAsia="宋体" w:cs="Times New Roman"/>
          <w:sz w:val="24"/>
          <w:szCs w:val="24"/>
        </w:rPr>
        <w:fldChar w:fldCharType="separate"/>
      </w:r>
      <w:r>
        <w:rPr>
          <w:rFonts w:hint="default" w:ascii="Times New Roman" w:hAnsi="Times New Roman" w:eastAsia="黑体" w:cs="Times New Roman"/>
          <w:bCs/>
          <w:sz w:val="24"/>
          <w:szCs w:val="24"/>
        </w:rPr>
        <w:t xml:space="preserve">7.1  </w:t>
      </w:r>
      <w:r>
        <w:rPr>
          <w:rFonts w:ascii="Times New Roman" w:hAnsi="Times New Roman"/>
          <w:color w:val="auto"/>
          <w:sz w:val="24"/>
          <w:szCs w:val="24"/>
        </w:rPr>
        <w:t>General</w:t>
      </w:r>
      <w:r>
        <w:rPr>
          <w:rFonts w:hint="eastAsia" w:ascii="Times New Roman" w:hAnsi="Times New Roman"/>
          <w:color w:val="auto"/>
          <w:sz w:val="24"/>
          <w:szCs w:val="24"/>
        </w:rPr>
        <w:t xml:space="preserve"> </w:t>
      </w:r>
      <w:r>
        <w:rPr>
          <w:rFonts w:hint="eastAsia"/>
          <w:color w:val="auto"/>
          <w:sz w:val="24"/>
          <w:szCs w:val="24"/>
          <w:lang w:val="en-US" w:eastAsia="zh-CN"/>
        </w:rPr>
        <w:t>r</w:t>
      </w:r>
      <w:r>
        <w:rPr>
          <w:rFonts w:ascii="Times New Roman" w:hAnsi="Times New Roman"/>
          <w:color w:val="auto"/>
          <w:sz w:val="24"/>
          <w:szCs w:val="24"/>
        </w:rPr>
        <w:t>equirements</w:t>
      </w:r>
      <w:r>
        <w:rPr>
          <w:sz w:val="24"/>
          <w:szCs w:val="24"/>
        </w:rPr>
        <w:tab/>
      </w:r>
      <w:r>
        <w:rPr>
          <w:sz w:val="24"/>
          <w:szCs w:val="24"/>
        </w:rPr>
        <w:fldChar w:fldCharType="begin"/>
      </w:r>
      <w:r>
        <w:rPr>
          <w:sz w:val="24"/>
          <w:szCs w:val="24"/>
        </w:rPr>
        <w:instrText xml:space="preserve"> PAGEREF _Toc24562 \h </w:instrText>
      </w:r>
      <w:r>
        <w:rPr>
          <w:sz w:val="24"/>
          <w:szCs w:val="24"/>
        </w:rPr>
        <w:fldChar w:fldCharType="separate"/>
      </w:r>
      <w:r>
        <w:rPr>
          <w:sz w:val="24"/>
          <w:szCs w:val="24"/>
        </w:rPr>
        <w:t>14</w:t>
      </w:r>
      <w:r>
        <w:rPr>
          <w:sz w:val="24"/>
          <w:szCs w:val="24"/>
        </w:rPr>
        <w:fldChar w:fldCharType="end"/>
      </w:r>
      <w:r>
        <w:rPr>
          <w:rFonts w:hint="default" w:ascii="Times New Roman" w:hAnsi="Times New Roman" w:eastAsia="宋体" w:cs="Times New Roman"/>
          <w:color w:val="000000"/>
          <w:sz w:val="24"/>
          <w:szCs w:val="24"/>
        </w:rPr>
        <w:fldChar w:fldCharType="end"/>
      </w:r>
    </w:p>
    <w:p w14:paraId="7384EFB2">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_Toc8924 </w:instrText>
      </w:r>
      <w:r>
        <w:rPr>
          <w:rFonts w:hint="default" w:ascii="Times New Roman" w:hAnsi="Times New Roman" w:eastAsia="宋体" w:cs="Times New Roman"/>
          <w:sz w:val="24"/>
          <w:szCs w:val="24"/>
        </w:rPr>
        <w:fldChar w:fldCharType="separate"/>
      </w:r>
      <w:r>
        <w:rPr>
          <w:rFonts w:hint="default" w:ascii="Times New Roman" w:hAnsi="Times New Roman" w:eastAsia="黑体" w:cs="Times New Roman"/>
          <w:bCs/>
          <w:sz w:val="24"/>
          <w:szCs w:val="24"/>
        </w:rPr>
        <w:t xml:space="preserve">7.2 </w:t>
      </w:r>
      <w:r>
        <w:rPr>
          <w:rFonts w:hint="eastAsia" w:ascii="Times New Roman" w:hAnsi="Times New Roman" w:eastAsia="黑体" w:cs="Times New Roman"/>
          <w:bCs/>
          <w:sz w:val="24"/>
          <w:szCs w:val="24"/>
          <w:lang w:val="en-US" w:eastAsia="zh-CN"/>
        </w:rPr>
        <w:t xml:space="preserve"> </w:t>
      </w:r>
      <w:r>
        <w:rPr>
          <w:rFonts w:hint="eastAsia" w:ascii="Times New Roman" w:hAnsi="Times New Roman"/>
          <w:b w:val="0"/>
          <w:bCs/>
          <w:color w:val="auto"/>
          <w:sz w:val="24"/>
          <w:szCs w:val="24"/>
          <w:lang w:val="en-US" w:eastAsia="zh-CN"/>
        </w:rPr>
        <w:t xml:space="preserve">Acceptance of </w:t>
      </w:r>
      <w:r>
        <w:rPr>
          <w:rFonts w:hint="eastAsia"/>
          <w:b w:val="0"/>
          <w:bCs/>
          <w:color w:val="auto"/>
          <w:sz w:val="24"/>
          <w:szCs w:val="24"/>
          <w:lang w:val="en-US" w:eastAsia="zh-CN"/>
        </w:rPr>
        <w:t>i</w:t>
      </w:r>
      <w:r>
        <w:rPr>
          <w:rFonts w:hint="eastAsia" w:ascii="Times New Roman" w:hAnsi="Times New Roman"/>
          <w:b w:val="0"/>
          <w:bCs/>
          <w:color w:val="auto"/>
          <w:sz w:val="24"/>
          <w:szCs w:val="24"/>
          <w:lang w:val="en-US" w:eastAsia="zh-CN"/>
        </w:rPr>
        <w:t xml:space="preserve">nterior </w:t>
      </w:r>
      <w:r>
        <w:rPr>
          <w:rFonts w:hint="eastAsia"/>
          <w:b w:val="0"/>
          <w:bCs/>
          <w:color w:val="auto"/>
          <w:sz w:val="24"/>
          <w:szCs w:val="24"/>
          <w:lang w:val="en-US" w:eastAsia="zh-CN"/>
        </w:rPr>
        <w:t>p</w:t>
      </w:r>
      <w:r>
        <w:rPr>
          <w:rFonts w:hint="eastAsia" w:ascii="Times New Roman" w:hAnsi="Times New Roman"/>
          <w:b w:val="0"/>
          <w:bCs/>
          <w:color w:val="auto"/>
          <w:sz w:val="24"/>
          <w:szCs w:val="24"/>
          <w:lang w:val="en-US" w:eastAsia="zh-CN"/>
        </w:rPr>
        <w:t xml:space="preserve">arts </w:t>
      </w:r>
      <w:r>
        <w:rPr>
          <w:rFonts w:hint="eastAsia"/>
          <w:b w:val="0"/>
          <w:bCs/>
          <w:color w:val="auto"/>
          <w:sz w:val="24"/>
          <w:szCs w:val="24"/>
          <w:lang w:val="en-US" w:eastAsia="zh-CN"/>
        </w:rPr>
        <w:t>i</w:t>
      </w:r>
      <w:r>
        <w:rPr>
          <w:rFonts w:hint="eastAsia" w:ascii="Times New Roman" w:hAnsi="Times New Roman"/>
          <w:b w:val="0"/>
          <w:bCs/>
          <w:color w:val="auto"/>
          <w:sz w:val="24"/>
          <w:szCs w:val="24"/>
          <w:lang w:val="en-US" w:eastAsia="zh-CN"/>
        </w:rPr>
        <w:t>nstallation</w:t>
      </w:r>
      <w:r>
        <w:rPr>
          <w:sz w:val="24"/>
          <w:szCs w:val="24"/>
        </w:rPr>
        <w:tab/>
      </w:r>
      <w:r>
        <w:rPr>
          <w:sz w:val="24"/>
          <w:szCs w:val="24"/>
        </w:rPr>
        <w:fldChar w:fldCharType="begin"/>
      </w:r>
      <w:r>
        <w:rPr>
          <w:sz w:val="24"/>
          <w:szCs w:val="24"/>
        </w:rPr>
        <w:instrText xml:space="preserve"> PAGEREF _Toc8924 \h </w:instrText>
      </w:r>
      <w:r>
        <w:rPr>
          <w:sz w:val="24"/>
          <w:szCs w:val="24"/>
        </w:rPr>
        <w:fldChar w:fldCharType="separate"/>
      </w:r>
      <w:r>
        <w:rPr>
          <w:sz w:val="24"/>
          <w:szCs w:val="24"/>
        </w:rPr>
        <w:t>14</w:t>
      </w:r>
      <w:r>
        <w:rPr>
          <w:sz w:val="24"/>
          <w:szCs w:val="24"/>
        </w:rPr>
        <w:fldChar w:fldCharType="end"/>
      </w:r>
      <w:r>
        <w:rPr>
          <w:rFonts w:hint="default" w:ascii="Times New Roman" w:hAnsi="Times New Roman" w:eastAsia="宋体" w:cs="Times New Roman"/>
          <w:color w:val="000000"/>
          <w:sz w:val="24"/>
          <w:szCs w:val="24"/>
        </w:rPr>
        <w:fldChar w:fldCharType="end"/>
      </w:r>
    </w:p>
    <w:p w14:paraId="64735879">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_Toc3131 </w:instrText>
      </w:r>
      <w:r>
        <w:rPr>
          <w:rFonts w:hint="default" w:ascii="Times New Roman" w:hAnsi="Times New Roman" w:eastAsia="宋体" w:cs="Times New Roman"/>
          <w:sz w:val="24"/>
          <w:szCs w:val="24"/>
        </w:rPr>
        <w:fldChar w:fldCharType="separate"/>
      </w:r>
      <w:r>
        <w:rPr>
          <w:rFonts w:hint="default" w:ascii="Times New Roman" w:hAnsi="Times New Roman" w:eastAsia="黑体" w:cs="Times New Roman"/>
          <w:bCs/>
          <w:sz w:val="24"/>
          <w:szCs w:val="24"/>
          <w:lang w:eastAsia="zh-CN"/>
        </w:rPr>
        <w:t>7</w:t>
      </w:r>
      <w:r>
        <w:rPr>
          <w:rFonts w:hint="default" w:ascii="Times New Roman" w:hAnsi="Times New Roman" w:eastAsia="黑体" w:cs="Times New Roman"/>
          <w:bCs/>
          <w:sz w:val="24"/>
          <w:szCs w:val="24"/>
        </w:rPr>
        <w:t>.</w:t>
      </w:r>
      <w:r>
        <w:rPr>
          <w:rFonts w:hint="default" w:ascii="Times New Roman" w:hAnsi="Times New Roman" w:eastAsia="黑体" w:cs="Times New Roman"/>
          <w:bCs/>
          <w:sz w:val="24"/>
          <w:szCs w:val="24"/>
          <w:lang w:val="en-US" w:eastAsia="zh-CN"/>
        </w:rPr>
        <w:t>3</w:t>
      </w:r>
      <w:r>
        <w:rPr>
          <w:rFonts w:hint="eastAsia" w:ascii="Times New Roman" w:hAnsi="Times New Roman" w:eastAsia="黑体" w:cs="Times New Roman"/>
          <w:bCs/>
          <w:sz w:val="24"/>
          <w:szCs w:val="24"/>
          <w:lang w:val="en-US" w:eastAsia="zh-CN"/>
        </w:rPr>
        <w:t xml:space="preserve">  </w:t>
      </w:r>
      <w:r>
        <w:rPr>
          <w:rFonts w:hint="eastAsia" w:ascii="Times New Roman" w:hAnsi="Times New Roman"/>
          <w:color w:val="auto"/>
          <w:sz w:val="24"/>
          <w:szCs w:val="24"/>
        </w:rPr>
        <w:t xml:space="preserve">Internal </w:t>
      </w:r>
      <w:r>
        <w:rPr>
          <w:rFonts w:hint="eastAsia"/>
          <w:color w:val="auto"/>
          <w:sz w:val="24"/>
          <w:szCs w:val="24"/>
          <w:lang w:val="en-US" w:eastAsia="zh-CN"/>
        </w:rPr>
        <w:t>p</w:t>
      </w:r>
      <w:r>
        <w:rPr>
          <w:rFonts w:hint="eastAsia" w:ascii="Times New Roman" w:hAnsi="Times New Roman"/>
          <w:color w:val="auto"/>
          <w:sz w:val="24"/>
          <w:szCs w:val="24"/>
        </w:rPr>
        <w:t xml:space="preserve">artition </w:t>
      </w:r>
      <w:r>
        <w:rPr>
          <w:rFonts w:hint="eastAsia"/>
          <w:color w:val="auto"/>
          <w:sz w:val="24"/>
          <w:szCs w:val="24"/>
          <w:lang w:val="en-US" w:eastAsia="zh-CN"/>
        </w:rPr>
        <w:t>w</w:t>
      </w:r>
      <w:r>
        <w:rPr>
          <w:rFonts w:hint="eastAsia" w:ascii="Times New Roman" w:hAnsi="Times New Roman"/>
          <w:color w:val="auto"/>
          <w:sz w:val="24"/>
          <w:szCs w:val="24"/>
        </w:rPr>
        <w:t>all</w:t>
      </w:r>
      <w:r>
        <w:rPr>
          <w:rFonts w:hint="eastAsia" w:ascii="Times New Roman" w:hAnsi="Times New Roman"/>
          <w:color w:val="auto"/>
          <w:sz w:val="24"/>
          <w:szCs w:val="24"/>
          <w:lang w:val="en-US" w:eastAsia="zh-CN"/>
        </w:rPr>
        <w:t xml:space="preserve"> and</w:t>
      </w:r>
      <w:r>
        <w:rPr>
          <w:rFonts w:hint="eastAsia" w:ascii="Times New Roman" w:hAnsi="Times New Roman" w:cs="Times New Roman"/>
          <w:color w:val="auto"/>
          <w:sz w:val="24"/>
          <w:szCs w:val="24"/>
        </w:rPr>
        <w:t xml:space="preserve"> </w:t>
      </w:r>
      <w:r>
        <w:rPr>
          <w:rFonts w:hint="eastAsia" w:cs="Times New Roman"/>
          <w:color w:val="auto"/>
          <w:sz w:val="24"/>
          <w:szCs w:val="24"/>
          <w:lang w:val="en-US" w:eastAsia="zh-CN"/>
        </w:rPr>
        <w:t>w</w:t>
      </w:r>
      <w:r>
        <w:rPr>
          <w:rFonts w:hint="eastAsia" w:ascii="Times New Roman" w:hAnsi="Times New Roman" w:cs="Times New Roman"/>
          <w:color w:val="auto"/>
          <w:sz w:val="24"/>
          <w:szCs w:val="24"/>
        </w:rPr>
        <w:t xml:space="preserve">all </w:t>
      </w:r>
      <w:r>
        <w:rPr>
          <w:rFonts w:hint="eastAsia" w:cs="Times New Roman"/>
          <w:color w:val="auto"/>
          <w:sz w:val="24"/>
          <w:szCs w:val="24"/>
          <w:lang w:val="en-US" w:eastAsia="zh-CN"/>
        </w:rPr>
        <w:t>s</w:t>
      </w:r>
      <w:r>
        <w:rPr>
          <w:rFonts w:ascii="Times New Roman" w:hAnsi="Times New Roman" w:cs="Times New Roman"/>
          <w:color w:val="auto"/>
          <w:sz w:val="24"/>
          <w:szCs w:val="24"/>
        </w:rPr>
        <w:t>urface</w:t>
      </w:r>
      <w:r>
        <w:rPr>
          <w:sz w:val="24"/>
          <w:szCs w:val="24"/>
        </w:rPr>
        <w:tab/>
      </w:r>
      <w:r>
        <w:rPr>
          <w:sz w:val="24"/>
          <w:szCs w:val="24"/>
        </w:rPr>
        <w:fldChar w:fldCharType="begin"/>
      </w:r>
      <w:r>
        <w:rPr>
          <w:sz w:val="24"/>
          <w:szCs w:val="24"/>
        </w:rPr>
        <w:instrText xml:space="preserve"> PAGEREF _Toc3131 \h </w:instrText>
      </w:r>
      <w:r>
        <w:rPr>
          <w:sz w:val="24"/>
          <w:szCs w:val="24"/>
        </w:rPr>
        <w:fldChar w:fldCharType="separate"/>
      </w:r>
      <w:r>
        <w:rPr>
          <w:sz w:val="24"/>
          <w:szCs w:val="24"/>
        </w:rPr>
        <w:t>15</w:t>
      </w:r>
      <w:r>
        <w:rPr>
          <w:sz w:val="24"/>
          <w:szCs w:val="24"/>
        </w:rPr>
        <w:fldChar w:fldCharType="end"/>
      </w:r>
      <w:r>
        <w:rPr>
          <w:rFonts w:hint="default" w:ascii="Times New Roman" w:hAnsi="Times New Roman" w:eastAsia="宋体" w:cs="Times New Roman"/>
          <w:color w:val="000000"/>
          <w:sz w:val="24"/>
          <w:szCs w:val="24"/>
        </w:rPr>
        <w:fldChar w:fldCharType="end"/>
      </w:r>
    </w:p>
    <w:p w14:paraId="3F3B98D1">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_Toc11385 </w:instrText>
      </w:r>
      <w:r>
        <w:rPr>
          <w:rFonts w:hint="default" w:ascii="Times New Roman" w:hAnsi="Times New Roman" w:eastAsia="宋体" w:cs="Times New Roman"/>
          <w:sz w:val="24"/>
          <w:szCs w:val="24"/>
        </w:rPr>
        <w:fldChar w:fldCharType="separate"/>
      </w:r>
      <w:r>
        <w:rPr>
          <w:rFonts w:hint="default" w:ascii="Times New Roman" w:hAnsi="Times New Roman" w:eastAsia="黑体" w:cs="Times New Roman"/>
          <w:bCs/>
          <w:sz w:val="24"/>
          <w:szCs w:val="24"/>
          <w:lang w:val="en-US" w:eastAsia="zh-CN"/>
        </w:rPr>
        <w:t>7</w:t>
      </w:r>
      <w:r>
        <w:rPr>
          <w:rFonts w:hint="default" w:ascii="Times New Roman" w:hAnsi="Times New Roman" w:eastAsia="黑体" w:cs="Times New Roman"/>
          <w:bCs/>
          <w:sz w:val="24"/>
          <w:szCs w:val="24"/>
        </w:rPr>
        <w:t>.</w:t>
      </w:r>
      <w:r>
        <w:rPr>
          <w:rFonts w:hint="default" w:ascii="Times New Roman" w:hAnsi="Times New Roman" w:eastAsia="黑体" w:cs="Times New Roman"/>
          <w:bCs/>
          <w:sz w:val="24"/>
          <w:szCs w:val="24"/>
          <w:lang w:val="en-US" w:eastAsia="zh-CN"/>
        </w:rPr>
        <w:t>4</w:t>
      </w:r>
      <w:r>
        <w:rPr>
          <w:rFonts w:hint="eastAsia" w:ascii="Times New Roman" w:hAnsi="Times New Roman" w:eastAsia="黑体" w:cs="Times New Roman"/>
          <w:bCs/>
          <w:sz w:val="24"/>
          <w:szCs w:val="24"/>
          <w:lang w:val="en-US" w:eastAsia="zh-CN"/>
        </w:rPr>
        <w:t xml:space="preserve">  </w:t>
      </w:r>
      <w:r>
        <w:rPr>
          <w:rFonts w:hint="eastAsia" w:ascii="Times New Roman" w:hAnsi="Times New Roman"/>
          <w:color w:val="auto"/>
          <w:sz w:val="24"/>
          <w:szCs w:val="24"/>
        </w:rPr>
        <w:t xml:space="preserve">Assembled </w:t>
      </w:r>
      <w:r>
        <w:rPr>
          <w:rFonts w:hint="eastAsia"/>
          <w:color w:val="auto"/>
          <w:sz w:val="24"/>
          <w:szCs w:val="24"/>
          <w:lang w:val="en-US" w:eastAsia="zh-CN"/>
        </w:rPr>
        <w:t>c</w:t>
      </w:r>
      <w:r>
        <w:rPr>
          <w:rFonts w:hint="eastAsia" w:ascii="Times New Roman" w:hAnsi="Times New Roman"/>
          <w:color w:val="auto"/>
          <w:sz w:val="24"/>
          <w:szCs w:val="24"/>
        </w:rPr>
        <w:t>eiling</w:t>
      </w:r>
      <w:r>
        <w:rPr>
          <w:sz w:val="24"/>
          <w:szCs w:val="24"/>
        </w:rPr>
        <w:tab/>
      </w:r>
      <w:r>
        <w:rPr>
          <w:sz w:val="24"/>
          <w:szCs w:val="24"/>
        </w:rPr>
        <w:fldChar w:fldCharType="begin"/>
      </w:r>
      <w:r>
        <w:rPr>
          <w:sz w:val="24"/>
          <w:szCs w:val="24"/>
        </w:rPr>
        <w:instrText xml:space="preserve"> PAGEREF _Toc11385 \h </w:instrText>
      </w:r>
      <w:r>
        <w:rPr>
          <w:sz w:val="24"/>
          <w:szCs w:val="24"/>
        </w:rPr>
        <w:fldChar w:fldCharType="separate"/>
      </w:r>
      <w:r>
        <w:rPr>
          <w:sz w:val="24"/>
          <w:szCs w:val="24"/>
        </w:rPr>
        <w:t>16</w:t>
      </w:r>
      <w:r>
        <w:rPr>
          <w:sz w:val="24"/>
          <w:szCs w:val="24"/>
        </w:rPr>
        <w:fldChar w:fldCharType="end"/>
      </w:r>
      <w:r>
        <w:rPr>
          <w:rFonts w:hint="default" w:ascii="Times New Roman" w:hAnsi="Times New Roman" w:eastAsia="宋体" w:cs="Times New Roman"/>
          <w:color w:val="000000"/>
          <w:sz w:val="24"/>
          <w:szCs w:val="24"/>
        </w:rPr>
        <w:fldChar w:fldCharType="end"/>
      </w:r>
    </w:p>
    <w:p w14:paraId="1E4F3535">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_Toc7843 </w:instrText>
      </w:r>
      <w:r>
        <w:rPr>
          <w:rFonts w:hint="default" w:ascii="Times New Roman" w:hAnsi="Times New Roman" w:eastAsia="宋体" w:cs="Times New Roman"/>
          <w:sz w:val="24"/>
          <w:szCs w:val="24"/>
        </w:rPr>
        <w:fldChar w:fldCharType="separate"/>
      </w:r>
      <w:r>
        <w:rPr>
          <w:rFonts w:hint="default" w:ascii="Times New Roman" w:hAnsi="Times New Roman" w:eastAsia="黑体" w:cs="Times New Roman"/>
          <w:bCs/>
          <w:sz w:val="24"/>
          <w:szCs w:val="24"/>
          <w:lang w:val="en-US" w:eastAsia="zh-CN"/>
        </w:rPr>
        <w:t>7.5</w:t>
      </w:r>
      <w:r>
        <w:rPr>
          <w:rFonts w:hint="eastAsia" w:ascii="Times New Roman" w:hAnsi="Times New Roman" w:eastAsia="黑体" w:cs="Times New Roman"/>
          <w:bCs/>
          <w:sz w:val="24"/>
          <w:szCs w:val="24"/>
          <w:lang w:val="en-US" w:eastAsia="zh-CN"/>
        </w:rPr>
        <w:t xml:space="preserve">  </w:t>
      </w:r>
      <w:r>
        <w:rPr>
          <w:rFonts w:hint="eastAsia" w:ascii="Times New Roman" w:hAnsi="Times New Roman"/>
          <w:color w:val="auto"/>
          <w:sz w:val="24"/>
          <w:szCs w:val="24"/>
          <w:highlight w:val="none"/>
        </w:rPr>
        <w:t xml:space="preserve">Elevated </w:t>
      </w:r>
      <w:r>
        <w:rPr>
          <w:rFonts w:hint="eastAsia"/>
          <w:color w:val="auto"/>
          <w:sz w:val="24"/>
          <w:szCs w:val="24"/>
          <w:highlight w:val="none"/>
          <w:lang w:val="en-US" w:eastAsia="zh-CN"/>
        </w:rPr>
        <w:t>f</w:t>
      </w:r>
      <w:r>
        <w:rPr>
          <w:rFonts w:hint="eastAsia" w:ascii="Times New Roman" w:hAnsi="Times New Roman"/>
          <w:color w:val="auto"/>
          <w:sz w:val="24"/>
          <w:szCs w:val="24"/>
          <w:highlight w:val="none"/>
        </w:rPr>
        <w:t>loor</w:t>
      </w:r>
      <w:r>
        <w:rPr>
          <w:sz w:val="24"/>
          <w:szCs w:val="24"/>
        </w:rPr>
        <w:tab/>
      </w:r>
      <w:r>
        <w:rPr>
          <w:sz w:val="24"/>
          <w:szCs w:val="24"/>
        </w:rPr>
        <w:fldChar w:fldCharType="begin"/>
      </w:r>
      <w:r>
        <w:rPr>
          <w:sz w:val="24"/>
          <w:szCs w:val="24"/>
        </w:rPr>
        <w:instrText xml:space="preserve"> PAGEREF _Toc7843 \h </w:instrText>
      </w:r>
      <w:r>
        <w:rPr>
          <w:sz w:val="24"/>
          <w:szCs w:val="24"/>
        </w:rPr>
        <w:fldChar w:fldCharType="separate"/>
      </w:r>
      <w:r>
        <w:rPr>
          <w:sz w:val="24"/>
          <w:szCs w:val="24"/>
        </w:rPr>
        <w:t>16</w:t>
      </w:r>
      <w:r>
        <w:rPr>
          <w:sz w:val="24"/>
          <w:szCs w:val="24"/>
        </w:rPr>
        <w:fldChar w:fldCharType="end"/>
      </w:r>
      <w:r>
        <w:rPr>
          <w:rFonts w:hint="default" w:ascii="Times New Roman" w:hAnsi="Times New Roman" w:eastAsia="宋体" w:cs="Times New Roman"/>
          <w:color w:val="000000"/>
          <w:sz w:val="24"/>
          <w:szCs w:val="24"/>
        </w:rPr>
        <w:fldChar w:fldCharType="end"/>
      </w:r>
    </w:p>
    <w:p w14:paraId="431C51C2">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_Toc22439 </w:instrText>
      </w:r>
      <w:r>
        <w:rPr>
          <w:rFonts w:hint="default" w:ascii="Times New Roman" w:hAnsi="Times New Roman" w:eastAsia="宋体" w:cs="Times New Roman"/>
          <w:sz w:val="24"/>
          <w:szCs w:val="24"/>
        </w:rPr>
        <w:fldChar w:fldCharType="separate"/>
      </w:r>
      <w:r>
        <w:rPr>
          <w:rFonts w:hint="default" w:ascii="Times New Roman" w:hAnsi="Times New Roman" w:eastAsia="黑体" w:cs="Times New Roman"/>
          <w:bCs/>
          <w:sz w:val="24"/>
          <w:szCs w:val="24"/>
          <w:lang w:val="en-US" w:eastAsia="zh-CN"/>
        </w:rPr>
        <w:t>7.6</w:t>
      </w:r>
      <w:r>
        <w:rPr>
          <w:rFonts w:hint="eastAsia" w:ascii="Times New Roman" w:hAnsi="Times New Roman" w:eastAsia="黑体" w:cs="Times New Roman"/>
          <w:bCs/>
          <w:sz w:val="24"/>
          <w:szCs w:val="24"/>
          <w:lang w:val="en-US" w:eastAsia="zh-CN"/>
        </w:rPr>
        <w:t xml:space="preserve"> </w:t>
      </w:r>
      <w:r>
        <w:rPr>
          <w:rFonts w:hint="eastAsia"/>
          <w:sz w:val="24"/>
          <w:szCs w:val="24"/>
          <w:lang w:val="en-US" w:eastAsia="zh-CN"/>
        </w:rPr>
        <w:t xml:space="preserve"> </w:t>
      </w:r>
      <w:r>
        <w:rPr>
          <w:rFonts w:hint="eastAsia" w:ascii="Times New Roman" w:hAnsi="Times New Roman"/>
          <w:color w:val="auto"/>
          <w:sz w:val="24"/>
          <w:szCs w:val="24"/>
          <w:highlight w:val="none"/>
        </w:rPr>
        <w:t xml:space="preserve">Integrated </w:t>
      </w:r>
      <w:r>
        <w:rPr>
          <w:rFonts w:hint="eastAsia"/>
          <w:color w:val="auto"/>
          <w:sz w:val="24"/>
          <w:szCs w:val="24"/>
          <w:highlight w:val="none"/>
          <w:lang w:val="en-US" w:eastAsia="zh-CN"/>
        </w:rPr>
        <w:t>b</w:t>
      </w:r>
      <w:r>
        <w:rPr>
          <w:rFonts w:hint="eastAsia" w:ascii="Times New Roman" w:hAnsi="Times New Roman"/>
          <w:color w:val="auto"/>
          <w:sz w:val="24"/>
          <w:szCs w:val="24"/>
          <w:highlight w:val="none"/>
        </w:rPr>
        <w:t>athroom</w:t>
      </w:r>
      <w:r>
        <w:rPr>
          <w:rFonts w:hint="eastAsia" w:ascii="Times New Roman" w:hAnsi="Times New Roman"/>
          <w:color w:val="auto"/>
          <w:sz w:val="24"/>
          <w:szCs w:val="24"/>
          <w:highlight w:val="none"/>
          <w:lang w:val="en-US" w:eastAsia="zh-CN"/>
        </w:rPr>
        <w:t xml:space="preserve"> </w:t>
      </w:r>
      <w:r>
        <w:rPr>
          <w:sz w:val="24"/>
          <w:szCs w:val="24"/>
        </w:rPr>
        <w:tab/>
      </w:r>
      <w:r>
        <w:rPr>
          <w:sz w:val="24"/>
          <w:szCs w:val="24"/>
        </w:rPr>
        <w:fldChar w:fldCharType="begin"/>
      </w:r>
      <w:r>
        <w:rPr>
          <w:sz w:val="24"/>
          <w:szCs w:val="24"/>
        </w:rPr>
        <w:instrText xml:space="preserve"> PAGEREF _Toc22439 \h </w:instrText>
      </w:r>
      <w:r>
        <w:rPr>
          <w:sz w:val="24"/>
          <w:szCs w:val="24"/>
        </w:rPr>
        <w:fldChar w:fldCharType="separate"/>
      </w:r>
      <w:r>
        <w:rPr>
          <w:sz w:val="24"/>
          <w:szCs w:val="24"/>
        </w:rPr>
        <w:t>17</w:t>
      </w:r>
      <w:r>
        <w:rPr>
          <w:sz w:val="24"/>
          <w:szCs w:val="24"/>
        </w:rPr>
        <w:fldChar w:fldCharType="end"/>
      </w:r>
      <w:r>
        <w:rPr>
          <w:rFonts w:hint="default" w:ascii="Times New Roman" w:hAnsi="Times New Roman" w:eastAsia="宋体" w:cs="Times New Roman"/>
          <w:color w:val="000000"/>
          <w:sz w:val="24"/>
          <w:szCs w:val="24"/>
        </w:rPr>
        <w:fldChar w:fldCharType="end"/>
      </w:r>
    </w:p>
    <w:p w14:paraId="6797FE1C">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_Toc9602 </w:instrText>
      </w:r>
      <w:r>
        <w:rPr>
          <w:rFonts w:hint="default" w:ascii="Times New Roman" w:hAnsi="Times New Roman" w:eastAsia="宋体" w:cs="Times New Roman"/>
          <w:sz w:val="24"/>
          <w:szCs w:val="24"/>
        </w:rPr>
        <w:fldChar w:fldCharType="separate"/>
      </w:r>
      <w:r>
        <w:rPr>
          <w:rFonts w:hint="default" w:ascii="Times New Roman" w:hAnsi="Times New Roman" w:eastAsia="黑体" w:cs="Times New Roman"/>
          <w:bCs/>
          <w:sz w:val="24"/>
          <w:szCs w:val="24"/>
          <w:lang w:val="en-US" w:eastAsia="zh-CN"/>
        </w:rPr>
        <w:t>7.7</w:t>
      </w:r>
      <w:r>
        <w:rPr>
          <w:rFonts w:hint="eastAsia" w:ascii="Times New Roman" w:hAnsi="Times New Roman" w:eastAsia="黑体" w:cs="Times New Roman"/>
          <w:bCs/>
          <w:sz w:val="24"/>
          <w:szCs w:val="24"/>
          <w:lang w:val="en-US" w:eastAsia="zh-CN"/>
        </w:rPr>
        <w:t xml:space="preserve">  </w:t>
      </w:r>
      <w:r>
        <w:rPr>
          <w:rFonts w:hint="eastAsia" w:ascii="Times New Roman" w:hAnsi="Times New Roman"/>
          <w:color w:val="auto"/>
          <w:sz w:val="24"/>
          <w:szCs w:val="24"/>
          <w:highlight w:val="none"/>
        </w:rPr>
        <w:t xml:space="preserve">Integrated </w:t>
      </w:r>
      <w:r>
        <w:rPr>
          <w:rFonts w:hint="eastAsia"/>
          <w:color w:val="auto"/>
          <w:sz w:val="24"/>
          <w:szCs w:val="24"/>
          <w:highlight w:val="none"/>
          <w:lang w:val="en-US" w:eastAsia="zh-CN"/>
        </w:rPr>
        <w:t>k</w:t>
      </w:r>
      <w:r>
        <w:rPr>
          <w:rFonts w:hint="eastAsia" w:ascii="Times New Roman" w:hAnsi="Times New Roman"/>
          <w:color w:val="auto"/>
          <w:sz w:val="24"/>
          <w:szCs w:val="24"/>
          <w:highlight w:val="none"/>
        </w:rPr>
        <w:t>itchen</w:t>
      </w:r>
      <w:r>
        <w:rPr>
          <w:rFonts w:hint="eastAsia" w:ascii="Times New Roman" w:hAnsi="Times New Roman"/>
          <w:color w:val="auto"/>
          <w:sz w:val="24"/>
          <w:szCs w:val="24"/>
          <w:highlight w:val="none"/>
          <w:lang w:val="en-US" w:eastAsia="zh-CN"/>
        </w:rPr>
        <w:t xml:space="preserve"> </w:t>
      </w:r>
      <w:r>
        <w:rPr>
          <w:sz w:val="24"/>
          <w:szCs w:val="24"/>
        </w:rPr>
        <w:tab/>
      </w:r>
      <w:r>
        <w:rPr>
          <w:sz w:val="24"/>
          <w:szCs w:val="24"/>
        </w:rPr>
        <w:fldChar w:fldCharType="begin"/>
      </w:r>
      <w:r>
        <w:rPr>
          <w:sz w:val="24"/>
          <w:szCs w:val="24"/>
        </w:rPr>
        <w:instrText xml:space="preserve"> PAGEREF _Toc9602 \h </w:instrText>
      </w:r>
      <w:r>
        <w:rPr>
          <w:sz w:val="24"/>
          <w:szCs w:val="24"/>
        </w:rPr>
        <w:fldChar w:fldCharType="separate"/>
      </w:r>
      <w:r>
        <w:rPr>
          <w:sz w:val="24"/>
          <w:szCs w:val="24"/>
        </w:rPr>
        <w:t>18</w:t>
      </w:r>
      <w:r>
        <w:rPr>
          <w:sz w:val="24"/>
          <w:szCs w:val="24"/>
        </w:rPr>
        <w:fldChar w:fldCharType="end"/>
      </w:r>
      <w:r>
        <w:rPr>
          <w:rFonts w:hint="default" w:ascii="Times New Roman" w:hAnsi="Times New Roman" w:eastAsia="宋体" w:cs="Times New Roman"/>
          <w:color w:val="000000"/>
          <w:sz w:val="24"/>
          <w:szCs w:val="24"/>
        </w:rPr>
        <w:fldChar w:fldCharType="end"/>
      </w:r>
    </w:p>
    <w:p w14:paraId="422FCD84">
      <w:pPr>
        <w:pStyle w:val="38"/>
        <w:keepNext w:val="0"/>
        <w:keepLines w:val="0"/>
        <w:pageBreakBefore w:val="0"/>
        <w:widowControl w:val="0"/>
        <w:tabs>
          <w:tab w:val="right" w:leader="dot" w:pos="8200"/>
          <w:tab w:val="clear" w:pos="709"/>
        </w:tabs>
        <w:kinsoku/>
        <w:wordWrap/>
        <w:overflowPunct/>
        <w:topLinePunct w:val="0"/>
        <w:autoSpaceDE/>
        <w:autoSpaceDN/>
        <w:bidi w:val="0"/>
        <w:adjustRightInd/>
        <w:snapToGrid w:val="0"/>
        <w:spacing w:line="312" w:lineRule="auto"/>
        <w:ind w:firstLine="480" w:firstLineChars="200"/>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_Toc6892 </w:instrText>
      </w:r>
      <w:r>
        <w:rPr>
          <w:rFonts w:hint="default" w:ascii="Times New Roman" w:hAnsi="Times New Roman" w:eastAsia="宋体" w:cs="Times New Roman"/>
          <w:sz w:val="24"/>
          <w:szCs w:val="24"/>
        </w:rPr>
        <w:fldChar w:fldCharType="separate"/>
      </w:r>
      <w:r>
        <w:rPr>
          <w:rFonts w:hint="default" w:ascii="Times New Roman" w:hAnsi="Times New Roman" w:eastAsia="黑体" w:cs="Times New Roman"/>
          <w:bCs/>
          <w:sz w:val="24"/>
          <w:szCs w:val="24"/>
          <w:lang w:val="en-US" w:eastAsia="zh-CN"/>
        </w:rPr>
        <w:t>7.8</w:t>
      </w:r>
      <w:r>
        <w:rPr>
          <w:rFonts w:hint="eastAsia" w:ascii="Times New Roman" w:hAnsi="Times New Roman" w:eastAsia="黑体" w:cs="Times New Roman"/>
          <w:bCs/>
          <w:sz w:val="24"/>
          <w:szCs w:val="24"/>
          <w:lang w:val="en-US" w:eastAsia="zh-CN"/>
        </w:rPr>
        <w:t xml:space="preserve">  </w:t>
      </w:r>
      <w:r>
        <w:rPr>
          <w:rFonts w:hint="eastAsia" w:ascii="Times New Roman" w:hAnsi="Times New Roman" w:eastAsia="宋体"/>
          <w:color w:val="auto"/>
          <w:sz w:val="24"/>
          <w:szCs w:val="24"/>
        </w:rPr>
        <w:t xml:space="preserve">Facility and </w:t>
      </w:r>
      <w:r>
        <w:rPr>
          <w:rFonts w:hint="eastAsia" w:eastAsia="宋体"/>
          <w:color w:val="auto"/>
          <w:sz w:val="24"/>
          <w:szCs w:val="24"/>
          <w:lang w:val="en-US" w:eastAsia="zh-CN"/>
        </w:rPr>
        <w:t>p</w:t>
      </w:r>
      <w:r>
        <w:rPr>
          <w:rFonts w:hint="eastAsia" w:ascii="Times New Roman" w:hAnsi="Times New Roman" w:eastAsia="宋体"/>
          <w:color w:val="auto"/>
          <w:sz w:val="24"/>
          <w:szCs w:val="24"/>
        </w:rPr>
        <w:t>ipeline</w:t>
      </w:r>
      <w:r>
        <w:rPr>
          <w:sz w:val="24"/>
          <w:szCs w:val="24"/>
        </w:rPr>
        <w:tab/>
      </w:r>
      <w:r>
        <w:rPr>
          <w:sz w:val="24"/>
          <w:szCs w:val="24"/>
        </w:rPr>
        <w:fldChar w:fldCharType="begin"/>
      </w:r>
      <w:r>
        <w:rPr>
          <w:sz w:val="24"/>
          <w:szCs w:val="24"/>
        </w:rPr>
        <w:instrText xml:space="preserve"> PAGEREF _Toc6892 \h </w:instrText>
      </w:r>
      <w:r>
        <w:rPr>
          <w:sz w:val="24"/>
          <w:szCs w:val="24"/>
        </w:rPr>
        <w:fldChar w:fldCharType="separate"/>
      </w:r>
      <w:r>
        <w:rPr>
          <w:sz w:val="24"/>
          <w:szCs w:val="24"/>
        </w:rPr>
        <w:t>18</w:t>
      </w:r>
      <w:r>
        <w:rPr>
          <w:sz w:val="24"/>
          <w:szCs w:val="24"/>
        </w:rPr>
        <w:fldChar w:fldCharType="end"/>
      </w:r>
      <w:r>
        <w:rPr>
          <w:rFonts w:hint="default" w:ascii="Times New Roman" w:hAnsi="Times New Roman" w:eastAsia="宋体" w:cs="Times New Roman"/>
          <w:color w:val="000000"/>
          <w:sz w:val="24"/>
          <w:szCs w:val="24"/>
        </w:rPr>
        <w:fldChar w:fldCharType="end"/>
      </w:r>
    </w:p>
    <w:p w14:paraId="1463EE18">
      <w:pPr>
        <w:pStyle w:val="31"/>
        <w:keepNext w:val="0"/>
        <w:keepLines w:val="0"/>
        <w:pageBreakBefore w:val="0"/>
        <w:widowControl w:val="0"/>
        <w:tabs>
          <w:tab w:val="right" w:leader="dot" w:pos="8200"/>
          <w:tab w:val="clear" w:pos="5893"/>
        </w:tabs>
        <w:kinsoku/>
        <w:wordWrap/>
        <w:overflowPunct/>
        <w:topLinePunct w:val="0"/>
        <w:autoSpaceDE/>
        <w:autoSpaceDN/>
        <w:bidi w:val="0"/>
        <w:adjustRightInd/>
        <w:snapToGrid w:val="0"/>
        <w:spacing w:line="312" w:lineRule="auto"/>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_Toc169 </w:instrText>
      </w:r>
      <w:r>
        <w:rPr>
          <w:rFonts w:hint="default" w:ascii="Times New Roman" w:hAnsi="Times New Roman" w:eastAsia="宋体" w:cs="Times New Roman"/>
          <w:sz w:val="24"/>
          <w:szCs w:val="24"/>
        </w:rPr>
        <w:fldChar w:fldCharType="separate"/>
      </w:r>
      <w:r>
        <w:rPr>
          <w:rFonts w:hint="default" w:ascii="Times New Roman" w:hAnsi="Times New Roman" w:eastAsia="黑体" w:cs="Times New Roman"/>
          <w:bCs w:val="0"/>
          <w:kern w:val="44"/>
          <w:sz w:val="24"/>
          <w:szCs w:val="24"/>
        </w:rPr>
        <w:t>8</w:t>
      </w:r>
      <w:r>
        <w:rPr>
          <w:rFonts w:hint="eastAsia" w:ascii="Times New Roman" w:hAnsi="Times New Roman" w:eastAsia="黑体" w:cs="Times New Roman"/>
          <w:bCs w:val="0"/>
          <w:kern w:val="44"/>
          <w:sz w:val="24"/>
          <w:szCs w:val="24"/>
          <w:lang w:val="en-US" w:eastAsia="zh-CN"/>
        </w:rPr>
        <w:t xml:space="preserve">  </w:t>
      </w:r>
      <w:r>
        <w:rPr>
          <w:rFonts w:hint="eastAsia" w:ascii="Times New Roman" w:hAnsi="Times New Roman"/>
          <w:color w:val="auto"/>
          <w:sz w:val="24"/>
          <w:szCs w:val="24"/>
        </w:rPr>
        <w:t>Using</w:t>
      </w:r>
      <w:r>
        <w:rPr>
          <w:rFonts w:ascii="Times New Roman" w:hAnsi="Times New Roman"/>
          <w:color w:val="auto"/>
          <w:sz w:val="24"/>
          <w:szCs w:val="24"/>
        </w:rPr>
        <w:t xml:space="preserve"> and </w:t>
      </w:r>
      <w:r>
        <w:rPr>
          <w:rFonts w:hint="eastAsia"/>
          <w:color w:val="auto"/>
          <w:sz w:val="24"/>
          <w:szCs w:val="24"/>
          <w:lang w:val="en-US" w:eastAsia="zh-CN"/>
        </w:rPr>
        <w:t>m</w:t>
      </w:r>
      <w:r>
        <w:rPr>
          <w:rFonts w:ascii="Times New Roman" w:hAnsi="Times New Roman"/>
          <w:color w:val="auto"/>
          <w:sz w:val="24"/>
          <w:szCs w:val="24"/>
        </w:rPr>
        <w:t>aintenance</w:t>
      </w:r>
      <w:r>
        <w:rPr>
          <w:sz w:val="24"/>
          <w:szCs w:val="24"/>
        </w:rPr>
        <w:tab/>
      </w:r>
      <w:r>
        <w:rPr>
          <w:sz w:val="24"/>
          <w:szCs w:val="24"/>
        </w:rPr>
        <w:fldChar w:fldCharType="begin"/>
      </w:r>
      <w:r>
        <w:rPr>
          <w:sz w:val="24"/>
          <w:szCs w:val="24"/>
        </w:rPr>
        <w:instrText xml:space="preserve"> PAGEREF _Toc169 \h </w:instrText>
      </w:r>
      <w:r>
        <w:rPr>
          <w:sz w:val="24"/>
          <w:szCs w:val="24"/>
        </w:rPr>
        <w:fldChar w:fldCharType="separate"/>
      </w:r>
      <w:r>
        <w:rPr>
          <w:sz w:val="24"/>
          <w:szCs w:val="24"/>
        </w:rPr>
        <w:t>20</w:t>
      </w:r>
      <w:r>
        <w:rPr>
          <w:sz w:val="24"/>
          <w:szCs w:val="24"/>
        </w:rPr>
        <w:fldChar w:fldCharType="end"/>
      </w:r>
      <w:r>
        <w:rPr>
          <w:rFonts w:hint="default" w:ascii="Times New Roman" w:hAnsi="Times New Roman" w:eastAsia="宋体" w:cs="Times New Roman"/>
          <w:color w:val="000000"/>
          <w:sz w:val="24"/>
          <w:szCs w:val="24"/>
        </w:rPr>
        <w:fldChar w:fldCharType="end"/>
      </w:r>
    </w:p>
    <w:p w14:paraId="22A9D9CA">
      <w:pPr>
        <w:pStyle w:val="31"/>
        <w:keepNext w:val="0"/>
        <w:keepLines w:val="0"/>
        <w:pageBreakBefore w:val="0"/>
        <w:widowControl w:val="0"/>
        <w:tabs>
          <w:tab w:val="right" w:leader="dot" w:pos="8200"/>
          <w:tab w:val="clear" w:pos="5893"/>
        </w:tabs>
        <w:kinsoku/>
        <w:wordWrap/>
        <w:overflowPunct/>
        <w:topLinePunct w:val="0"/>
        <w:autoSpaceDE/>
        <w:autoSpaceDN/>
        <w:bidi w:val="0"/>
        <w:adjustRightInd/>
        <w:snapToGrid w:val="0"/>
        <w:spacing w:line="312"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_Toc860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 xml:space="preserve">Appendix A Classification of </w:t>
      </w:r>
      <w:r>
        <w:rPr>
          <w:rFonts w:hint="eastAsia" w:cs="Times New Roman"/>
          <w:sz w:val="24"/>
          <w:szCs w:val="24"/>
          <w:lang w:val="en-US" w:eastAsia="zh-CN"/>
        </w:rPr>
        <w:t>d</w:t>
      </w:r>
      <w:r>
        <w:rPr>
          <w:rFonts w:hint="default" w:ascii="Times New Roman" w:hAnsi="Times New Roman" w:eastAsia="宋体" w:cs="Times New Roman"/>
          <w:sz w:val="24"/>
          <w:szCs w:val="24"/>
          <w:lang w:val="en-US" w:eastAsia="zh-CN"/>
        </w:rPr>
        <w:t xml:space="preserve">ivisional </w:t>
      </w:r>
      <w:r>
        <w:rPr>
          <w:rFonts w:hint="eastAsia" w:cs="Times New Roman"/>
          <w:sz w:val="24"/>
          <w:szCs w:val="24"/>
          <w:lang w:val="en-US" w:eastAsia="zh-CN"/>
        </w:rPr>
        <w:t>w</w:t>
      </w:r>
      <w:r>
        <w:rPr>
          <w:rFonts w:hint="default" w:ascii="Times New Roman" w:hAnsi="Times New Roman" w:eastAsia="宋体" w:cs="Times New Roman"/>
          <w:sz w:val="24"/>
          <w:szCs w:val="24"/>
          <w:lang w:val="en-US" w:eastAsia="zh-CN"/>
        </w:rPr>
        <w:t xml:space="preserve">orks and </w:t>
      </w:r>
    </w:p>
    <w:p w14:paraId="723B3CCB">
      <w:pPr>
        <w:pStyle w:val="31"/>
        <w:keepNext w:val="0"/>
        <w:keepLines w:val="0"/>
        <w:pageBreakBefore w:val="0"/>
        <w:widowControl w:val="0"/>
        <w:tabs>
          <w:tab w:val="right" w:leader="dot" w:pos="8200"/>
          <w:tab w:val="clear" w:pos="5893"/>
        </w:tabs>
        <w:kinsoku/>
        <w:wordWrap/>
        <w:overflowPunct/>
        <w:topLinePunct w:val="0"/>
        <w:autoSpaceDE/>
        <w:autoSpaceDN/>
        <w:bidi w:val="0"/>
        <w:adjustRightInd/>
        <w:snapToGrid w:val="0"/>
        <w:spacing w:line="312" w:lineRule="auto"/>
        <w:ind w:firstLine="1200" w:firstLineChars="500"/>
        <w:textAlignment w:val="auto"/>
        <w:rPr>
          <w:sz w:val="24"/>
          <w:szCs w:val="24"/>
        </w:rPr>
      </w:pPr>
      <w:r>
        <w:rPr>
          <w:rFonts w:hint="eastAsia" w:cs="Times New Roman"/>
          <w:sz w:val="24"/>
          <w:szCs w:val="24"/>
          <w:lang w:val="en-US" w:eastAsia="zh-CN"/>
        </w:rPr>
        <w:t>s</w:t>
      </w:r>
      <w:r>
        <w:rPr>
          <w:rFonts w:hint="default" w:ascii="Times New Roman" w:hAnsi="Times New Roman" w:eastAsia="宋体" w:cs="Times New Roman"/>
          <w:sz w:val="24"/>
          <w:szCs w:val="24"/>
          <w:lang w:val="en-US" w:eastAsia="zh-CN"/>
        </w:rPr>
        <w:t>ub-items for interior assembled decoration</w:t>
      </w:r>
      <w:r>
        <w:rPr>
          <w:rFonts w:hint="eastAsia" w:cs="Times New Roman"/>
          <w:sz w:val="24"/>
          <w:szCs w:val="24"/>
          <w:lang w:val="en-US" w:eastAsia="zh-CN"/>
        </w:rPr>
        <w:t xml:space="preserve"> </w:t>
      </w:r>
      <w:r>
        <w:rPr>
          <w:sz w:val="24"/>
          <w:szCs w:val="24"/>
        </w:rPr>
        <w:tab/>
      </w:r>
      <w:r>
        <w:rPr>
          <w:sz w:val="24"/>
          <w:szCs w:val="24"/>
        </w:rPr>
        <w:fldChar w:fldCharType="begin"/>
      </w:r>
      <w:r>
        <w:rPr>
          <w:sz w:val="24"/>
          <w:szCs w:val="24"/>
        </w:rPr>
        <w:instrText xml:space="preserve"> PAGEREF _Toc860 \h </w:instrText>
      </w:r>
      <w:r>
        <w:rPr>
          <w:sz w:val="24"/>
          <w:szCs w:val="24"/>
        </w:rPr>
        <w:fldChar w:fldCharType="separate"/>
      </w:r>
      <w:r>
        <w:rPr>
          <w:sz w:val="24"/>
          <w:szCs w:val="24"/>
        </w:rPr>
        <w:t>21</w:t>
      </w:r>
      <w:r>
        <w:rPr>
          <w:sz w:val="24"/>
          <w:szCs w:val="24"/>
        </w:rPr>
        <w:fldChar w:fldCharType="end"/>
      </w:r>
      <w:r>
        <w:rPr>
          <w:rFonts w:hint="default" w:ascii="Times New Roman" w:hAnsi="Times New Roman" w:eastAsia="宋体" w:cs="Times New Roman"/>
          <w:color w:val="000000"/>
          <w:sz w:val="24"/>
          <w:szCs w:val="24"/>
        </w:rPr>
        <w:fldChar w:fldCharType="end"/>
      </w:r>
    </w:p>
    <w:p w14:paraId="49052D27">
      <w:pPr>
        <w:pStyle w:val="31"/>
        <w:keepNext w:val="0"/>
        <w:keepLines w:val="0"/>
        <w:pageBreakBefore w:val="0"/>
        <w:widowControl w:val="0"/>
        <w:tabs>
          <w:tab w:val="right" w:leader="dot" w:pos="8200"/>
          <w:tab w:val="clear" w:pos="5893"/>
        </w:tabs>
        <w:kinsoku/>
        <w:wordWrap/>
        <w:overflowPunct/>
        <w:topLinePunct w:val="0"/>
        <w:autoSpaceDE/>
        <w:autoSpaceDN/>
        <w:bidi w:val="0"/>
        <w:adjustRightInd/>
        <w:snapToGrid w:val="0"/>
        <w:spacing w:line="312" w:lineRule="auto"/>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_Toc1997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Appendix B</w:t>
      </w:r>
      <w:r>
        <w:rPr>
          <w:rFonts w:hint="eastAsia"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Checklist for </w:t>
      </w:r>
      <w:r>
        <w:rPr>
          <w:rFonts w:hint="eastAsia" w:cs="Times New Roman"/>
          <w:sz w:val="24"/>
          <w:szCs w:val="24"/>
          <w:lang w:val="en-US" w:eastAsia="zh-CN"/>
        </w:rPr>
        <w:t>r</w:t>
      </w:r>
      <w:r>
        <w:rPr>
          <w:rFonts w:hint="default" w:ascii="Times New Roman" w:hAnsi="Times New Roman" w:eastAsia="宋体" w:cs="Times New Roman"/>
          <w:sz w:val="24"/>
          <w:szCs w:val="24"/>
          <w:lang w:val="en-US" w:eastAsia="zh-CN"/>
        </w:rPr>
        <w:t xml:space="preserve">etesting </w:t>
      </w:r>
      <w:r>
        <w:rPr>
          <w:rFonts w:hint="eastAsia" w:cs="Times New Roman"/>
          <w:sz w:val="24"/>
          <w:szCs w:val="24"/>
          <w:lang w:val="en-US" w:eastAsia="zh-CN"/>
        </w:rPr>
        <w:t>i</w:t>
      </w:r>
      <w:r>
        <w:rPr>
          <w:rFonts w:hint="default" w:ascii="Times New Roman" w:hAnsi="Times New Roman" w:eastAsia="宋体" w:cs="Times New Roman"/>
          <w:sz w:val="24"/>
          <w:szCs w:val="24"/>
          <w:lang w:val="en-US" w:eastAsia="zh-CN"/>
        </w:rPr>
        <w:t>nterior</w:t>
      </w:r>
      <w:r>
        <w:rPr>
          <w:rFonts w:hint="eastAsia"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assembled decoration </w:t>
      </w:r>
      <w:r>
        <w:rPr>
          <w:rFonts w:hint="eastAsia" w:cs="Times New Roman"/>
          <w:sz w:val="24"/>
          <w:szCs w:val="24"/>
          <w:lang w:val="en-US" w:eastAsia="zh-CN"/>
        </w:rPr>
        <w:t>m</w:t>
      </w:r>
      <w:r>
        <w:rPr>
          <w:rFonts w:hint="default" w:ascii="Times New Roman" w:hAnsi="Times New Roman" w:eastAsia="宋体" w:cs="Times New Roman"/>
          <w:sz w:val="24"/>
          <w:szCs w:val="24"/>
          <w:lang w:val="en-US" w:eastAsia="zh-CN"/>
        </w:rPr>
        <w:t>aterials/</w:t>
      </w:r>
      <w:r>
        <w:rPr>
          <w:rFonts w:hint="eastAsia" w:cs="Times New Roman"/>
          <w:sz w:val="24"/>
          <w:szCs w:val="24"/>
          <w:lang w:val="en-US" w:eastAsia="zh-CN"/>
        </w:rPr>
        <w:t>part</w:t>
      </w:r>
      <w:r>
        <w:rPr>
          <w:rFonts w:hint="default" w:ascii="Times New Roman" w:hAnsi="Times New Roman" w:eastAsia="宋体" w:cs="Times New Roman"/>
          <w:sz w:val="24"/>
          <w:szCs w:val="24"/>
          <w:lang w:val="en-US" w:eastAsia="zh-CN"/>
        </w:rPr>
        <w:t>s</w:t>
      </w:r>
      <w:r>
        <w:rPr>
          <w:sz w:val="24"/>
          <w:szCs w:val="24"/>
        </w:rPr>
        <w:tab/>
      </w:r>
      <w:r>
        <w:rPr>
          <w:sz w:val="24"/>
          <w:szCs w:val="24"/>
        </w:rPr>
        <w:fldChar w:fldCharType="begin"/>
      </w:r>
      <w:r>
        <w:rPr>
          <w:sz w:val="24"/>
          <w:szCs w:val="24"/>
        </w:rPr>
        <w:instrText xml:space="preserve"> PAGEREF _Toc1997 \h </w:instrText>
      </w:r>
      <w:r>
        <w:rPr>
          <w:sz w:val="24"/>
          <w:szCs w:val="24"/>
        </w:rPr>
        <w:fldChar w:fldCharType="separate"/>
      </w:r>
      <w:r>
        <w:rPr>
          <w:sz w:val="24"/>
          <w:szCs w:val="24"/>
        </w:rPr>
        <w:t>22</w:t>
      </w:r>
      <w:r>
        <w:rPr>
          <w:sz w:val="24"/>
          <w:szCs w:val="24"/>
        </w:rPr>
        <w:fldChar w:fldCharType="end"/>
      </w:r>
      <w:r>
        <w:rPr>
          <w:rFonts w:hint="default" w:ascii="Times New Roman" w:hAnsi="Times New Roman" w:eastAsia="宋体" w:cs="Times New Roman"/>
          <w:color w:val="000000"/>
          <w:sz w:val="24"/>
          <w:szCs w:val="24"/>
        </w:rPr>
        <w:fldChar w:fldCharType="end"/>
      </w:r>
    </w:p>
    <w:p w14:paraId="2B3B77E9">
      <w:pPr>
        <w:pStyle w:val="31"/>
        <w:keepNext w:val="0"/>
        <w:keepLines w:val="0"/>
        <w:pageBreakBefore w:val="0"/>
        <w:widowControl w:val="0"/>
        <w:tabs>
          <w:tab w:val="right" w:leader="dot" w:pos="8200"/>
          <w:tab w:val="clear" w:pos="5893"/>
        </w:tabs>
        <w:kinsoku/>
        <w:wordWrap/>
        <w:overflowPunct/>
        <w:topLinePunct w:val="0"/>
        <w:autoSpaceDE/>
        <w:autoSpaceDN/>
        <w:bidi w:val="0"/>
        <w:adjustRightInd/>
        <w:snapToGrid w:val="0"/>
        <w:spacing w:line="312" w:lineRule="auto"/>
        <w:textAlignment w:val="auto"/>
        <w:rPr>
          <w:sz w:val="24"/>
          <w:szCs w:val="24"/>
        </w:rPr>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_Toc22267 </w:instrText>
      </w:r>
      <w:r>
        <w:rPr>
          <w:rFonts w:hint="default" w:ascii="Times New Roman" w:hAnsi="Times New Roman" w:eastAsia="宋体" w:cs="Times New Roman"/>
          <w:sz w:val="24"/>
          <w:szCs w:val="24"/>
        </w:rPr>
        <w:fldChar w:fldCharType="separate"/>
      </w:r>
      <w:r>
        <w:rPr>
          <w:rFonts w:hint="eastAsia"/>
          <w:color w:val="auto"/>
          <w:sz w:val="24"/>
          <w:szCs w:val="24"/>
          <w:lang w:val="en-US" w:eastAsia="zh-CN"/>
        </w:rPr>
        <w:t>L</w:t>
      </w:r>
      <w:r>
        <w:rPr>
          <w:rFonts w:ascii="Times New Roman" w:hAnsi="Times New Roman"/>
          <w:color w:val="auto"/>
          <w:sz w:val="24"/>
          <w:szCs w:val="24"/>
        </w:rPr>
        <w:t xml:space="preserve">ist of </w:t>
      </w:r>
      <w:r>
        <w:rPr>
          <w:rFonts w:hint="eastAsia"/>
          <w:color w:val="auto"/>
          <w:sz w:val="24"/>
          <w:szCs w:val="24"/>
          <w:lang w:val="en-US" w:eastAsia="zh-CN"/>
        </w:rPr>
        <w:t>q</w:t>
      </w:r>
      <w:r>
        <w:rPr>
          <w:rFonts w:ascii="Times New Roman" w:hAnsi="Times New Roman"/>
          <w:color w:val="auto"/>
          <w:sz w:val="24"/>
          <w:szCs w:val="24"/>
        </w:rPr>
        <w:t xml:space="preserve">uoted </w:t>
      </w:r>
      <w:r>
        <w:rPr>
          <w:rFonts w:hint="eastAsia"/>
          <w:color w:val="auto"/>
          <w:sz w:val="24"/>
          <w:szCs w:val="24"/>
          <w:lang w:val="en-US" w:eastAsia="zh-CN"/>
        </w:rPr>
        <w:t>s</w:t>
      </w:r>
      <w:r>
        <w:rPr>
          <w:rFonts w:ascii="Times New Roman" w:hAnsi="Times New Roman"/>
          <w:color w:val="auto"/>
          <w:sz w:val="24"/>
          <w:szCs w:val="24"/>
        </w:rPr>
        <w:t>tandards</w:t>
      </w:r>
      <w:r>
        <w:rPr>
          <w:sz w:val="24"/>
          <w:szCs w:val="24"/>
        </w:rPr>
        <w:tab/>
      </w:r>
      <w:r>
        <w:rPr>
          <w:sz w:val="24"/>
          <w:szCs w:val="24"/>
        </w:rPr>
        <w:fldChar w:fldCharType="begin"/>
      </w:r>
      <w:r>
        <w:rPr>
          <w:sz w:val="24"/>
          <w:szCs w:val="24"/>
        </w:rPr>
        <w:instrText xml:space="preserve"> PAGEREF _Toc22267 \h </w:instrText>
      </w:r>
      <w:r>
        <w:rPr>
          <w:sz w:val="24"/>
          <w:szCs w:val="24"/>
        </w:rPr>
        <w:fldChar w:fldCharType="separate"/>
      </w:r>
      <w:r>
        <w:rPr>
          <w:sz w:val="24"/>
          <w:szCs w:val="24"/>
        </w:rPr>
        <w:t>23</w:t>
      </w:r>
      <w:r>
        <w:rPr>
          <w:sz w:val="24"/>
          <w:szCs w:val="24"/>
        </w:rPr>
        <w:fldChar w:fldCharType="end"/>
      </w:r>
      <w:r>
        <w:rPr>
          <w:rFonts w:hint="default" w:ascii="Times New Roman" w:hAnsi="Times New Roman" w:eastAsia="宋体" w:cs="Times New Roman"/>
          <w:color w:val="000000"/>
          <w:sz w:val="24"/>
          <w:szCs w:val="24"/>
        </w:rPr>
        <w:fldChar w:fldCharType="end"/>
      </w:r>
    </w:p>
    <w:p w14:paraId="46C44A60">
      <w:pPr>
        <w:pStyle w:val="31"/>
        <w:keepNext w:val="0"/>
        <w:keepLines w:val="0"/>
        <w:pageBreakBefore w:val="0"/>
        <w:widowControl w:val="0"/>
        <w:tabs>
          <w:tab w:val="right" w:leader="dot" w:pos="8200"/>
          <w:tab w:val="clear" w:pos="5893"/>
        </w:tabs>
        <w:kinsoku/>
        <w:wordWrap/>
        <w:overflowPunct/>
        <w:topLinePunct w:val="0"/>
        <w:autoSpaceDE/>
        <w:autoSpaceDN/>
        <w:bidi w:val="0"/>
        <w:adjustRightInd/>
        <w:snapToGrid w:val="0"/>
        <w:spacing w:line="312" w:lineRule="auto"/>
        <w:textAlignment w:val="auto"/>
      </w:pPr>
      <w:r>
        <w:rPr>
          <w:rFonts w:hint="default" w:ascii="Times New Roman" w:hAnsi="Times New Roman" w:eastAsia="宋体" w:cs="Times New Roman"/>
          <w:color w:val="000000"/>
          <w:sz w:val="24"/>
          <w:szCs w:val="24"/>
        </w:rPr>
        <w:fldChar w:fldCharType="begin"/>
      </w:r>
      <w:r>
        <w:rPr>
          <w:rFonts w:hint="default" w:ascii="Times New Roman" w:hAnsi="Times New Roman" w:eastAsia="宋体" w:cs="Times New Roman"/>
          <w:sz w:val="24"/>
          <w:szCs w:val="24"/>
        </w:rPr>
        <w:instrText xml:space="preserve"> HYPERLINK \l _Toc10786 </w:instrText>
      </w:r>
      <w:r>
        <w:rPr>
          <w:rFonts w:hint="default" w:ascii="Times New Roman" w:hAnsi="Times New Roman" w:eastAsia="宋体" w:cs="Times New Roman"/>
          <w:sz w:val="24"/>
          <w:szCs w:val="24"/>
        </w:rPr>
        <w:fldChar w:fldCharType="separate"/>
      </w:r>
      <w:r>
        <w:rPr>
          <w:rFonts w:hint="eastAsia" w:ascii="Times New Roman" w:hAnsi="Times New Roman"/>
          <w:color w:val="auto"/>
          <w:sz w:val="24"/>
          <w:szCs w:val="24"/>
          <w:lang w:val="en-US" w:eastAsia="zh-CN"/>
        </w:rPr>
        <w:t xml:space="preserve">Explanation of </w:t>
      </w:r>
      <w:r>
        <w:rPr>
          <w:rFonts w:hint="eastAsia"/>
          <w:color w:val="auto"/>
          <w:sz w:val="24"/>
          <w:szCs w:val="24"/>
          <w:lang w:val="en-US" w:eastAsia="zh-CN"/>
        </w:rPr>
        <w:t>w</w:t>
      </w:r>
      <w:r>
        <w:rPr>
          <w:rFonts w:hint="eastAsia" w:ascii="Times New Roman" w:hAnsi="Times New Roman"/>
          <w:color w:val="auto"/>
          <w:sz w:val="24"/>
          <w:szCs w:val="24"/>
          <w:lang w:val="en-US" w:eastAsia="zh-CN"/>
        </w:rPr>
        <w:t>ording</w:t>
      </w:r>
      <w:r>
        <w:rPr>
          <w:sz w:val="24"/>
          <w:szCs w:val="24"/>
        </w:rPr>
        <w:tab/>
      </w:r>
      <w:r>
        <w:rPr>
          <w:sz w:val="24"/>
          <w:szCs w:val="24"/>
        </w:rPr>
        <w:fldChar w:fldCharType="begin"/>
      </w:r>
      <w:r>
        <w:rPr>
          <w:sz w:val="24"/>
          <w:szCs w:val="24"/>
        </w:rPr>
        <w:instrText xml:space="preserve"> PAGEREF _Toc10786 \h </w:instrText>
      </w:r>
      <w:r>
        <w:rPr>
          <w:sz w:val="24"/>
          <w:szCs w:val="24"/>
        </w:rPr>
        <w:fldChar w:fldCharType="separate"/>
      </w:r>
      <w:r>
        <w:rPr>
          <w:sz w:val="24"/>
          <w:szCs w:val="24"/>
        </w:rPr>
        <w:t>24</w:t>
      </w:r>
      <w:r>
        <w:rPr>
          <w:sz w:val="24"/>
          <w:szCs w:val="24"/>
        </w:rPr>
        <w:fldChar w:fldCharType="end"/>
      </w:r>
      <w:r>
        <w:rPr>
          <w:rFonts w:hint="default" w:ascii="Times New Roman" w:hAnsi="Times New Roman" w:eastAsia="宋体" w:cs="Times New Roman"/>
          <w:color w:val="000000"/>
          <w:sz w:val="24"/>
          <w:szCs w:val="24"/>
        </w:rPr>
        <w:fldChar w:fldCharType="end"/>
      </w:r>
    </w:p>
    <w:p w14:paraId="395DD33C">
      <w:pPr>
        <w:autoSpaceDE w:val="0"/>
        <w:autoSpaceDN w:val="0"/>
        <w:snapToGrid w:val="0"/>
        <w:spacing w:line="288" w:lineRule="auto"/>
        <w:jc w:val="center"/>
        <w:rPr>
          <w:rFonts w:hint="default" w:ascii="Times New Roman" w:hAnsi="Times New Roman" w:eastAsia="宋体" w:cs="Times New Roman"/>
          <w:color w:val="000000"/>
          <w:szCs w:val="20"/>
        </w:rPr>
      </w:pPr>
      <w:r>
        <w:rPr>
          <w:rFonts w:hint="default" w:ascii="Times New Roman" w:hAnsi="Times New Roman" w:eastAsia="宋体" w:cs="Times New Roman"/>
          <w:color w:val="000000"/>
          <w:szCs w:val="20"/>
        </w:rPr>
        <w:fldChar w:fldCharType="end"/>
      </w:r>
    </w:p>
    <w:p w14:paraId="4728026C">
      <w:pPr>
        <w:tabs>
          <w:tab w:val="right" w:leader="middleDot" w:pos="5893"/>
        </w:tabs>
        <w:autoSpaceDE w:val="0"/>
        <w:autoSpaceDN w:val="0"/>
        <w:snapToGrid w:val="0"/>
        <w:spacing w:line="288" w:lineRule="auto"/>
        <w:jc w:val="left"/>
        <w:rPr>
          <w:rFonts w:hint="default" w:ascii="Times New Roman" w:hAnsi="Times New Roman" w:cs="Times New Roman"/>
          <w:color w:val="000000"/>
        </w:rPr>
      </w:pPr>
    </w:p>
    <w:p w14:paraId="35955DCB">
      <w:pPr>
        <w:tabs>
          <w:tab w:val="right" w:leader="middleDot" w:pos="5893"/>
        </w:tabs>
        <w:autoSpaceDE w:val="0"/>
        <w:autoSpaceDN w:val="0"/>
        <w:snapToGrid w:val="0"/>
        <w:spacing w:line="288" w:lineRule="auto"/>
        <w:jc w:val="left"/>
        <w:rPr>
          <w:rFonts w:hint="default" w:ascii="Times New Roman" w:hAnsi="Times New Roman" w:cs="Times New Roman"/>
          <w:color w:val="000000"/>
        </w:rPr>
      </w:pPr>
    </w:p>
    <w:p w14:paraId="16D7E232">
      <w:pPr>
        <w:autoSpaceDE w:val="0"/>
        <w:autoSpaceDN w:val="0"/>
        <w:jc w:val="left"/>
        <w:rPr>
          <w:rFonts w:hint="default" w:ascii="Times New Roman" w:hAnsi="Times New Roman" w:cs="Times New Roman"/>
          <w:color w:val="000000"/>
        </w:rPr>
        <w:sectPr>
          <w:pgSz w:w="11906" w:h="16838"/>
          <w:pgMar w:top="1440" w:right="1797" w:bottom="1440" w:left="1797" w:header="1021" w:footer="964" w:gutter="0"/>
          <w:pgNumType w:fmt="decimal" w:start="3"/>
          <w:cols w:space="0" w:num="1"/>
          <w:rtlGutter w:val="0"/>
          <w:docGrid w:linePitch="312" w:charSpace="0"/>
        </w:sectPr>
      </w:pPr>
    </w:p>
    <w:p w14:paraId="541E6A99">
      <w:pPr>
        <w:widowControl/>
        <w:jc w:val="left"/>
        <w:rPr>
          <w:rFonts w:hint="default" w:ascii="Times New Roman" w:hAnsi="Times New Roman" w:cs="Times New Roman"/>
          <w:color w:val="000000"/>
          <w:kern w:val="0"/>
          <w:sz w:val="20"/>
          <w:szCs w:val="20"/>
        </w:rPr>
      </w:pPr>
    </w:p>
    <w:p w14:paraId="5D8BCD3E">
      <w:pPr>
        <w:widowControl/>
        <w:jc w:val="left"/>
        <w:rPr>
          <w:rFonts w:hint="default" w:ascii="Times New Roman" w:hAnsi="Times New Roman" w:cs="Times New Roman"/>
          <w:color w:val="000000"/>
          <w:kern w:val="0"/>
          <w:sz w:val="20"/>
          <w:szCs w:val="20"/>
        </w:rPr>
      </w:pPr>
    </w:p>
    <w:p w14:paraId="474BCDD4">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outlineLvl w:val="0"/>
        <w:rPr>
          <w:rFonts w:hint="eastAsia" w:ascii="黑体" w:hAnsi="黑体" w:eastAsia="黑体" w:cs="黑体"/>
          <w:color w:val="000000"/>
          <w:sz w:val="24"/>
          <w:szCs w:val="24"/>
        </w:rPr>
      </w:pPr>
      <w:bookmarkStart w:id="3" w:name="_Toc20346"/>
      <w:bookmarkStart w:id="4" w:name="_Toc7426"/>
      <w:bookmarkStart w:id="5" w:name="_Toc13428"/>
      <w:bookmarkStart w:id="6" w:name="_Toc29355"/>
      <w:bookmarkStart w:id="7" w:name="_Toc12525"/>
      <w:bookmarkStart w:id="8" w:name="_Toc12905"/>
      <w:bookmarkStart w:id="9" w:name="_Toc18313"/>
      <w:bookmarkStart w:id="10" w:name="_Toc13071911"/>
      <w:bookmarkStart w:id="11" w:name="_Toc532502831"/>
      <w:bookmarkStart w:id="12" w:name="_Toc534036623"/>
      <w:bookmarkStart w:id="13" w:name="_Toc28875505"/>
      <w:bookmarkStart w:id="14" w:name="_Toc1651"/>
      <w:bookmarkStart w:id="15" w:name="_Toc534043462"/>
      <w:bookmarkStart w:id="16" w:name="_Toc4358"/>
      <w:r>
        <w:rPr>
          <w:rFonts w:hint="eastAsia" w:ascii="黑体" w:hAnsi="黑体" w:eastAsia="黑体" w:cs="黑体"/>
          <w:b/>
          <w:color w:val="000000"/>
          <w:sz w:val="24"/>
          <w:szCs w:val="24"/>
        </w:rPr>
        <w:t>1</w:t>
      </w:r>
      <w:r>
        <w:rPr>
          <w:rFonts w:hint="eastAsia" w:ascii="黑体" w:hAnsi="黑体" w:eastAsia="黑体" w:cs="黑体"/>
          <w:color w:val="000000"/>
          <w:sz w:val="24"/>
          <w:szCs w:val="24"/>
        </w:rPr>
        <w:t xml:space="preserve">  总  则</w:t>
      </w:r>
      <w:bookmarkEnd w:id="3"/>
      <w:bookmarkEnd w:id="4"/>
      <w:bookmarkEnd w:id="5"/>
      <w:bookmarkEnd w:id="6"/>
      <w:bookmarkEnd w:id="7"/>
      <w:bookmarkEnd w:id="8"/>
    </w:p>
    <w:p w14:paraId="1CB845A2">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ascii="Times New Roman" w:hAnsi="Times New Roman" w:cs="Times New Roman"/>
          <w:b/>
          <w:bCs/>
          <w:color w:val="000000"/>
          <w:kern w:val="44"/>
          <w:sz w:val="20"/>
          <w:szCs w:val="20"/>
        </w:rPr>
      </w:pPr>
    </w:p>
    <w:p w14:paraId="1D7E7B37">
      <w:pPr>
        <w:keepNext w:val="0"/>
        <w:keepLines w:val="0"/>
        <w:pageBreakBefore w:val="0"/>
        <w:widowControl w:val="0"/>
        <w:kinsoku/>
        <w:wordWrap/>
        <w:overflowPunct/>
        <w:topLinePunct w:val="0"/>
        <w:autoSpaceDE/>
        <w:autoSpaceDN/>
        <w:bidi w:val="0"/>
        <w:adjustRightInd/>
        <w:snapToGrid w:val="0"/>
        <w:spacing w:line="288" w:lineRule="auto"/>
        <w:ind w:firstLine="400" w:firstLineChars="200"/>
        <w:textAlignment w:val="auto"/>
        <w:rPr>
          <w:rFonts w:hint="default" w:ascii="Times New Roman" w:hAnsi="Times New Roman" w:cs="Times New Roman"/>
          <w:color w:val="000000"/>
          <w:sz w:val="20"/>
          <w:szCs w:val="20"/>
        </w:rPr>
      </w:pPr>
      <w:bookmarkStart w:id="17" w:name="_Toc28100813"/>
      <w:bookmarkStart w:id="18" w:name="_Toc44442434"/>
      <w:bookmarkStart w:id="19" w:name="_Toc522577912"/>
      <w:bookmarkStart w:id="20" w:name="_Toc36623516"/>
      <w:bookmarkStart w:id="21" w:name="_Toc455493277"/>
      <w:bookmarkStart w:id="22" w:name="_Toc9092364"/>
      <w:bookmarkStart w:id="23" w:name="_Toc44445355"/>
      <w:bookmarkStart w:id="24" w:name="_Toc29065937"/>
      <w:bookmarkStart w:id="25" w:name="_Toc522577871"/>
      <w:bookmarkStart w:id="26" w:name="_Toc444505383"/>
      <w:bookmarkStart w:id="27" w:name="_Toc26720809"/>
      <w:bookmarkStart w:id="28" w:name="_Toc9525958"/>
      <w:bookmarkStart w:id="29" w:name="_Toc18598"/>
      <w:bookmarkStart w:id="30" w:name="_Toc9092365"/>
      <w:bookmarkStart w:id="31" w:name="_Toc522577872"/>
      <w:bookmarkStart w:id="32" w:name="_Toc26720811"/>
      <w:bookmarkStart w:id="33" w:name="_Toc444505384"/>
      <w:bookmarkStart w:id="34" w:name="_Toc27732"/>
      <w:bookmarkStart w:id="35" w:name="_Toc455493278"/>
      <w:bookmarkStart w:id="36" w:name="_Toc522577913"/>
      <w:bookmarkStart w:id="37" w:name="_Toc36623518"/>
      <w:bookmarkStart w:id="38" w:name="_Toc9525959"/>
      <w:bookmarkStart w:id="39" w:name="_Toc29065939"/>
      <w:bookmarkStart w:id="40" w:name="_Toc28100815"/>
      <w:bookmarkStart w:id="41" w:name="_Toc36622125"/>
      <w:r>
        <w:rPr>
          <w:rFonts w:hint="default" w:ascii="Times New Roman" w:hAnsi="Times New Roman" w:cs="Times New Roman"/>
          <w:color w:val="000000"/>
          <w:sz w:val="20"/>
          <w:szCs w:val="20"/>
        </w:rPr>
        <w:t>1.0.1 为规范北京市建筑室内装配式装修的技术要求，倡导绿色施工、促进产业转型升级</w:t>
      </w:r>
      <w:r>
        <w:rPr>
          <w:rFonts w:hint="eastAsia" w:cs="Times New Roman"/>
          <w:color w:val="000000"/>
          <w:sz w:val="20"/>
          <w:szCs w:val="20"/>
          <w:lang w:eastAsia="zh-CN"/>
        </w:rPr>
        <w:t>、</w:t>
      </w:r>
      <w:r>
        <w:rPr>
          <w:rFonts w:hint="default" w:ascii="Times New Roman" w:hAnsi="Times New Roman" w:cs="Times New Roman"/>
          <w:color w:val="000000"/>
          <w:sz w:val="20"/>
          <w:szCs w:val="20"/>
        </w:rPr>
        <w:t>提高居住品质、实现节能减排，制定本规程。</w:t>
      </w:r>
    </w:p>
    <w:p w14:paraId="32E23759">
      <w:pPr>
        <w:keepNext w:val="0"/>
        <w:keepLines w:val="0"/>
        <w:pageBreakBefore w:val="0"/>
        <w:widowControl w:val="0"/>
        <w:kinsoku/>
        <w:wordWrap/>
        <w:overflowPunct/>
        <w:topLinePunct w:val="0"/>
        <w:autoSpaceDE/>
        <w:autoSpaceDN/>
        <w:bidi w:val="0"/>
        <w:adjustRightInd/>
        <w:snapToGrid w:val="0"/>
        <w:spacing w:line="288" w:lineRule="auto"/>
        <w:ind w:firstLine="400" w:firstLineChars="200"/>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 本规程适用于北京市行政区域内新建、改建、扩建、既有建筑的</w:t>
      </w:r>
      <w:r>
        <w:rPr>
          <w:rFonts w:hint="eastAsia" w:cs="Times New Roman"/>
          <w:color w:val="000000"/>
          <w:sz w:val="20"/>
          <w:szCs w:val="20"/>
          <w:lang w:val="en-US" w:eastAsia="zh-CN"/>
        </w:rPr>
        <w:t>全寿命期</w:t>
      </w:r>
      <w:r>
        <w:rPr>
          <w:rFonts w:hint="default" w:ascii="Times New Roman" w:hAnsi="Times New Roman" w:cs="Times New Roman"/>
          <w:color w:val="000000"/>
          <w:sz w:val="20"/>
          <w:szCs w:val="20"/>
        </w:rPr>
        <w:t>室内装配式装修的</w:t>
      </w:r>
      <w:r>
        <w:rPr>
          <w:rFonts w:hint="eastAsia" w:cs="Times New Roman"/>
          <w:color w:val="000000"/>
          <w:sz w:val="20"/>
          <w:szCs w:val="20"/>
          <w:lang w:val="en-US" w:eastAsia="zh-CN"/>
        </w:rPr>
        <w:t>部品与材料、</w:t>
      </w:r>
      <w:r>
        <w:rPr>
          <w:rFonts w:hint="default" w:ascii="Times New Roman" w:hAnsi="Times New Roman" w:cs="Times New Roman"/>
          <w:color w:val="000000"/>
          <w:sz w:val="20"/>
          <w:szCs w:val="20"/>
        </w:rPr>
        <w:t>设计、</w:t>
      </w:r>
      <w:r>
        <w:rPr>
          <w:rFonts w:hint="eastAsia" w:cs="Times New Roman"/>
          <w:color w:val="000000"/>
          <w:sz w:val="20"/>
          <w:szCs w:val="20"/>
          <w:lang w:val="en-US" w:eastAsia="zh-CN"/>
        </w:rPr>
        <w:t>施工</w:t>
      </w:r>
      <w:r>
        <w:rPr>
          <w:rFonts w:hint="default" w:ascii="Times New Roman" w:hAnsi="Times New Roman" w:cs="Times New Roman"/>
          <w:color w:val="000000"/>
          <w:sz w:val="20"/>
          <w:szCs w:val="20"/>
        </w:rPr>
        <w:t>安装、质量验收、使用维护。</w:t>
      </w:r>
    </w:p>
    <w:p w14:paraId="078C26B4">
      <w:pPr>
        <w:keepNext w:val="0"/>
        <w:keepLines w:val="0"/>
        <w:pageBreakBefore w:val="0"/>
        <w:widowControl w:val="0"/>
        <w:kinsoku/>
        <w:wordWrap/>
        <w:overflowPunct/>
        <w:topLinePunct w:val="0"/>
        <w:autoSpaceDE/>
        <w:autoSpaceDN/>
        <w:bidi w:val="0"/>
        <w:adjustRightInd/>
        <w:snapToGrid w:val="0"/>
        <w:spacing w:line="288" w:lineRule="auto"/>
        <w:ind w:firstLine="400" w:firstLineChars="200"/>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 室内装配式装修工程除应符合本规程规定外，尚应符合国家和北京市现行有关标准的规定。</w:t>
      </w:r>
    </w:p>
    <w:p w14:paraId="42C10C11">
      <w:pPr>
        <w:keepNext w:val="0"/>
        <w:keepLines w:val="0"/>
        <w:pageBreakBefore w:val="0"/>
        <w:widowControl w:val="0"/>
        <w:kinsoku/>
        <w:wordWrap/>
        <w:overflowPunct/>
        <w:topLinePunct w:val="0"/>
        <w:autoSpaceDE/>
        <w:autoSpaceDN/>
        <w:bidi w:val="0"/>
        <w:adjustRightInd/>
        <w:snapToGrid w:val="0"/>
        <w:spacing w:line="288" w:lineRule="auto"/>
        <w:ind w:firstLine="400" w:firstLineChars="200"/>
        <w:textAlignment w:val="auto"/>
        <w:rPr>
          <w:rFonts w:hint="default" w:ascii="Times New Roman" w:hAnsi="Times New Roman" w:cs="Times New Roman"/>
          <w:color w:val="000000"/>
          <w:sz w:val="20"/>
          <w:szCs w:val="20"/>
        </w:rPr>
      </w:pPr>
    </w:p>
    <w:p w14:paraId="79E3861C">
      <w:pPr>
        <w:snapToGrid w:val="0"/>
        <w:spacing w:line="288" w:lineRule="auto"/>
        <w:ind w:firstLine="400" w:firstLineChars="200"/>
        <w:rPr>
          <w:rFonts w:hint="default" w:ascii="Times New Roman" w:hAnsi="Times New Roman" w:cs="Times New Roman"/>
          <w:color w:val="000000"/>
          <w:sz w:val="20"/>
          <w:szCs w:val="20"/>
        </w:rPr>
      </w:pPr>
    </w:p>
    <w:p w14:paraId="4325A007">
      <w:pPr>
        <w:snapToGrid w:val="0"/>
        <w:spacing w:line="288" w:lineRule="auto"/>
        <w:ind w:firstLine="400" w:firstLineChars="200"/>
        <w:rPr>
          <w:rFonts w:hint="default" w:ascii="Times New Roman" w:hAnsi="Times New Roman" w:cs="Times New Roman"/>
          <w:color w:val="000000"/>
          <w:sz w:val="20"/>
          <w:szCs w:val="20"/>
        </w:rPr>
      </w:pPr>
    </w:p>
    <w:p w14:paraId="01BA2C0F">
      <w:pPr>
        <w:tabs>
          <w:tab w:val="left" w:pos="3960"/>
        </w:tabs>
        <w:snapToGrid w:val="0"/>
        <w:spacing w:line="288" w:lineRule="auto"/>
        <w:ind w:firstLine="400" w:firstLineChars="200"/>
        <w:rPr>
          <w:rFonts w:hint="default" w:ascii="Times New Roman" w:hAnsi="Times New Roman" w:cs="Times New Roman"/>
          <w:color w:val="000000"/>
          <w:sz w:val="20"/>
          <w:szCs w:val="20"/>
        </w:rPr>
        <w:sectPr>
          <w:headerReference r:id="rId7" w:type="default"/>
          <w:footerReference r:id="rId9" w:type="default"/>
          <w:headerReference r:id="rId8" w:type="even"/>
          <w:footerReference r:id="rId10" w:type="even"/>
          <w:pgSz w:w="11906" w:h="16838"/>
          <w:pgMar w:top="1440" w:right="1797" w:bottom="1440" w:left="1797" w:header="1021" w:footer="964" w:gutter="0"/>
          <w:pgNumType w:fmt="decimal" w:start="1"/>
          <w:cols w:space="720" w:num="1"/>
          <w:docGrid w:linePitch="312" w:charSpace="0"/>
        </w:sectPr>
      </w:pPr>
    </w:p>
    <w:p w14:paraId="0BD65E33">
      <w:pPr>
        <w:tabs>
          <w:tab w:val="left" w:pos="3960"/>
        </w:tabs>
        <w:snapToGrid w:val="0"/>
        <w:spacing w:line="288" w:lineRule="auto"/>
        <w:ind w:firstLine="400" w:firstLineChars="200"/>
        <w:rPr>
          <w:rFonts w:hint="default" w:ascii="Times New Roman" w:hAnsi="Times New Roman" w:cs="Times New Roman"/>
          <w:color w:val="000000"/>
          <w:sz w:val="20"/>
          <w:szCs w:val="20"/>
        </w:rPr>
      </w:pPr>
    </w:p>
    <w:bookmarkEnd w:id="17"/>
    <w:bookmarkEnd w:id="18"/>
    <w:bookmarkEnd w:id="19"/>
    <w:bookmarkEnd w:id="20"/>
    <w:bookmarkEnd w:id="21"/>
    <w:bookmarkEnd w:id="22"/>
    <w:bookmarkEnd w:id="23"/>
    <w:bookmarkEnd w:id="24"/>
    <w:bookmarkEnd w:id="25"/>
    <w:bookmarkEnd w:id="26"/>
    <w:bookmarkEnd w:id="27"/>
    <w:bookmarkEnd w:id="28"/>
    <w:p w14:paraId="243E6021">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outlineLvl w:val="0"/>
        <w:rPr>
          <w:rFonts w:hint="default" w:ascii="黑体" w:hAnsi="黑体" w:eastAsia="黑体" w:cs="黑体"/>
          <w:b w:val="0"/>
          <w:bCs/>
          <w:color w:val="000000"/>
          <w:sz w:val="24"/>
          <w:szCs w:val="24"/>
        </w:rPr>
      </w:pPr>
      <w:bookmarkStart w:id="42" w:name="_Toc2149"/>
      <w:bookmarkStart w:id="43" w:name="_Toc51254669"/>
      <w:bookmarkStart w:id="44" w:name="_Toc24341"/>
      <w:bookmarkStart w:id="45" w:name="_Toc54265186"/>
      <w:bookmarkStart w:id="46" w:name="_Toc73115838"/>
      <w:bookmarkStart w:id="47" w:name="_Toc16086"/>
      <w:bookmarkStart w:id="48" w:name="_Toc6202"/>
      <w:bookmarkStart w:id="49" w:name="_Toc73117497"/>
      <w:bookmarkStart w:id="50" w:name="_Toc31812"/>
      <w:bookmarkStart w:id="51" w:name="_Toc45394753"/>
      <w:bookmarkStart w:id="52" w:name="_Toc45394967"/>
      <w:bookmarkStart w:id="53" w:name="_Toc71710239"/>
      <w:bookmarkStart w:id="54" w:name="_Toc71710381"/>
      <w:bookmarkStart w:id="55" w:name="_Toc71709532"/>
      <w:bookmarkStart w:id="56" w:name="_Toc16829"/>
      <w:bookmarkStart w:id="57" w:name="_Toc12391"/>
      <w:bookmarkStart w:id="58" w:name="_Toc28773"/>
      <w:bookmarkStart w:id="59" w:name="_Toc15530"/>
      <w:bookmarkStart w:id="60" w:name="_Toc3292"/>
      <w:bookmarkStart w:id="61" w:name="_Toc29065938"/>
      <w:bookmarkStart w:id="62" w:name="_Toc36623517"/>
      <w:bookmarkStart w:id="63" w:name="_Toc28100814"/>
      <w:bookmarkStart w:id="64" w:name="_Toc45394754"/>
      <w:bookmarkStart w:id="65" w:name="_Toc44445356"/>
      <w:bookmarkStart w:id="66" w:name="_Toc44442435"/>
      <w:bookmarkStart w:id="67" w:name="_Toc26720810"/>
      <w:bookmarkStart w:id="68" w:name="_Toc45394968"/>
      <w:r>
        <w:rPr>
          <w:rFonts w:hint="default" w:ascii="黑体" w:hAnsi="黑体" w:eastAsia="黑体" w:cs="黑体"/>
          <w:b w:val="0"/>
          <w:bCs/>
          <w:color w:val="000000"/>
          <w:sz w:val="24"/>
          <w:szCs w:val="24"/>
        </w:rPr>
        <w:t>2  术  语</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bookmarkEnd w:id="61"/>
    <w:bookmarkEnd w:id="62"/>
    <w:bookmarkEnd w:id="63"/>
    <w:bookmarkEnd w:id="64"/>
    <w:bookmarkEnd w:id="65"/>
    <w:bookmarkEnd w:id="66"/>
    <w:bookmarkEnd w:id="67"/>
    <w:bookmarkEnd w:id="68"/>
    <w:p w14:paraId="6ABF47B0">
      <w:pPr>
        <w:snapToGrid w:val="0"/>
        <w:spacing w:line="283" w:lineRule="auto"/>
        <w:ind w:firstLine="400" w:firstLineChars="200"/>
        <w:rPr>
          <w:rFonts w:hint="default" w:ascii="Times New Roman" w:hAnsi="Times New Roman" w:cs="Times New Roman"/>
          <w:bCs/>
          <w:color w:val="000000"/>
          <w:sz w:val="20"/>
          <w:szCs w:val="20"/>
        </w:rPr>
      </w:pPr>
      <w:bookmarkStart w:id="69" w:name="_Toc51254670"/>
    </w:p>
    <w:p w14:paraId="4AD5AF2C">
      <w:pPr>
        <w:snapToGrid w:val="0"/>
        <w:spacing w:line="283" w:lineRule="auto"/>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2.0.1 室内装配式装修  interior assembled decoration</w:t>
      </w:r>
    </w:p>
    <w:p w14:paraId="7341819A">
      <w:pPr>
        <w:snapToGrid w:val="0"/>
        <w:spacing w:line="283" w:lineRule="auto"/>
        <w:ind w:firstLine="400" w:firstLineChars="20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遵循管线与结构分离的原则，运用集成化设计方法，</w:t>
      </w:r>
      <w:r>
        <w:rPr>
          <w:rFonts w:hint="eastAsia" w:cs="Times New Roman"/>
          <w:b w:val="0"/>
          <w:bCs w:val="0"/>
          <w:color w:val="auto"/>
          <w:sz w:val="20"/>
          <w:szCs w:val="20"/>
          <w:lang w:val="en-US" w:eastAsia="zh-CN"/>
        </w:rPr>
        <w:t>统筹</w:t>
      </w:r>
      <w:r>
        <w:rPr>
          <w:rFonts w:hint="default" w:ascii="Times New Roman" w:hAnsi="Times New Roman" w:cs="Times New Roman"/>
          <w:b w:val="0"/>
          <w:bCs w:val="0"/>
          <w:color w:val="000000"/>
          <w:sz w:val="20"/>
          <w:szCs w:val="20"/>
        </w:rPr>
        <w:t>隔墙和墙面系统、吊顶系统、楼地面系统、厨房系统、卫生间系统、收纳系统、内门窗系统、设备和管线系统等，将工厂化生产的部品部件以干式工法为主进行施工安装的装修建造模式。</w:t>
      </w:r>
    </w:p>
    <w:p w14:paraId="79226D96">
      <w:pPr>
        <w:snapToGrid w:val="0"/>
        <w:spacing w:line="283" w:lineRule="auto"/>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2.0.2 内装部品  interior decoration parts</w:t>
      </w:r>
    </w:p>
    <w:p w14:paraId="0A0CBD55">
      <w:pPr>
        <w:snapToGrid w:val="0"/>
        <w:spacing w:line="283" w:lineRule="auto"/>
        <w:ind w:firstLine="400" w:firstLineChars="20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按照一定的边界条件和配套技术，在工厂生产，由两个或两个以上单一产品或复合产品组</w:t>
      </w:r>
      <w:r>
        <w:rPr>
          <w:rFonts w:hint="eastAsia" w:cs="Times New Roman"/>
          <w:b w:val="0"/>
          <w:bCs w:val="0"/>
          <w:color w:val="000000"/>
          <w:sz w:val="20"/>
          <w:szCs w:val="20"/>
          <w:lang w:val="en-US" w:eastAsia="zh-CN"/>
        </w:rPr>
        <w:t>合</w:t>
      </w:r>
      <w:r>
        <w:rPr>
          <w:rFonts w:hint="default" w:ascii="Times New Roman" w:hAnsi="Times New Roman" w:cs="Times New Roman"/>
          <w:b w:val="0"/>
          <w:bCs w:val="0"/>
          <w:color w:val="000000"/>
          <w:sz w:val="20"/>
          <w:szCs w:val="20"/>
        </w:rPr>
        <w:t>而成，能满足一项或者几项功能要求的产品。</w:t>
      </w:r>
    </w:p>
    <w:p w14:paraId="19768FF6">
      <w:pPr>
        <w:snapToGrid w:val="0"/>
        <w:spacing w:line="283" w:lineRule="auto"/>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2.0.3 管线分离  pipe &amp; wire detached from skeleton system</w:t>
      </w:r>
    </w:p>
    <w:p w14:paraId="08B81884">
      <w:pPr>
        <w:snapToGrid w:val="0"/>
        <w:spacing w:line="283" w:lineRule="auto"/>
        <w:ind w:firstLine="400" w:firstLineChars="20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将设备与管线设置在结构系统之外的方式。</w:t>
      </w:r>
    </w:p>
    <w:p w14:paraId="334A6924">
      <w:pPr>
        <w:snapToGrid w:val="0"/>
        <w:spacing w:line="283" w:lineRule="auto"/>
        <w:rPr>
          <w:rFonts w:hint="default" w:ascii="Times New Roman" w:hAnsi="Times New Roman" w:cs="Times New Roman"/>
          <w:b w:val="0"/>
          <w:bCs w:val="0"/>
          <w:color w:val="000000"/>
          <w:sz w:val="20"/>
          <w:szCs w:val="20"/>
          <w:highlight w:val="none"/>
        </w:rPr>
      </w:pPr>
      <w:r>
        <w:rPr>
          <w:rFonts w:hint="default" w:ascii="Times New Roman" w:hAnsi="Times New Roman" w:cs="Times New Roman"/>
          <w:b w:val="0"/>
          <w:bCs w:val="0"/>
          <w:color w:val="000000"/>
          <w:sz w:val="20"/>
          <w:szCs w:val="20"/>
          <w:highlight w:val="none"/>
        </w:rPr>
        <w:t>2.0.4 集成隔墙</w:t>
      </w:r>
      <w:r>
        <w:rPr>
          <w:rFonts w:hint="eastAsia" w:cs="Times New Roman"/>
          <w:b w:val="0"/>
          <w:bCs w:val="0"/>
          <w:color w:val="000000"/>
          <w:sz w:val="20"/>
          <w:szCs w:val="20"/>
          <w:highlight w:val="none"/>
          <w:lang w:val="en-US" w:eastAsia="zh-CN"/>
        </w:rPr>
        <w:t xml:space="preserve">  </w:t>
      </w:r>
      <w:r>
        <w:rPr>
          <w:rFonts w:hint="default" w:ascii="Times New Roman" w:hAnsi="Times New Roman" w:cs="Times New Roman"/>
          <w:b w:val="0"/>
          <w:bCs w:val="0"/>
          <w:color w:val="000000"/>
          <w:sz w:val="20"/>
          <w:szCs w:val="20"/>
          <w:highlight w:val="none"/>
        </w:rPr>
        <w:t>module partition wall</w:t>
      </w:r>
    </w:p>
    <w:p w14:paraId="1A60AD8D">
      <w:pPr>
        <w:snapToGrid w:val="0"/>
        <w:spacing w:line="283" w:lineRule="auto"/>
        <w:ind w:firstLine="400" w:firstLineChars="20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饰面层、饰面板、功能模块、支撑骨架、填充材料及管线等通过设计集成、工厂生产，在施工现场主要采用干式工法装配而成的隔墙。</w:t>
      </w:r>
      <w:bookmarkStart w:id="70" w:name="_Hlk48336594"/>
    </w:p>
    <w:p w14:paraId="14CD44C6">
      <w:pPr>
        <w:snapToGrid w:val="0"/>
        <w:spacing w:line="283" w:lineRule="auto"/>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2.0.5 开放饰面技术 </w:t>
      </w:r>
      <w:r>
        <w:rPr>
          <w:rFonts w:hint="eastAsia" w:cs="Times New Roman"/>
          <w:b w:val="0"/>
          <w:bCs w:val="0"/>
          <w:color w:val="000000"/>
          <w:sz w:val="20"/>
          <w:szCs w:val="20"/>
          <w:lang w:val="en-US" w:eastAsia="zh-CN"/>
        </w:rPr>
        <w:t xml:space="preserve"> o</w:t>
      </w:r>
      <w:r>
        <w:rPr>
          <w:rFonts w:hint="default" w:ascii="Times New Roman" w:hAnsi="Times New Roman" w:cs="Times New Roman"/>
          <w:b w:val="0"/>
          <w:bCs w:val="0"/>
          <w:color w:val="000000"/>
          <w:sz w:val="20"/>
          <w:szCs w:val="20"/>
        </w:rPr>
        <w:t>pen decoration technology</w:t>
      </w:r>
    </w:p>
    <w:p w14:paraId="5E84093E">
      <w:pPr>
        <w:snapToGrid w:val="0"/>
        <w:spacing w:line="283" w:lineRule="auto"/>
        <w:ind w:firstLine="400" w:firstLineChars="20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通过装配式装修部品</w:t>
      </w:r>
      <w:r>
        <w:rPr>
          <w:rFonts w:hint="eastAsia" w:cs="Times New Roman"/>
          <w:b w:val="0"/>
          <w:bCs w:val="0"/>
          <w:color w:val="000000"/>
          <w:sz w:val="20"/>
          <w:szCs w:val="20"/>
          <w:lang w:val="en-US" w:eastAsia="zh-CN"/>
        </w:rPr>
        <w:t>及</w:t>
      </w:r>
      <w:r>
        <w:rPr>
          <w:rFonts w:hint="default" w:ascii="Times New Roman" w:hAnsi="Times New Roman" w:cs="Times New Roman"/>
          <w:b w:val="0"/>
          <w:bCs w:val="0"/>
          <w:color w:val="000000"/>
          <w:sz w:val="20"/>
          <w:szCs w:val="20"/>
        </w:rPr>
        <w:t>构造完成装修基层，</w:t>
      </w:r>
      <w:r>
        <w:rPr>
          <w:rFonts w:hint="eastAsia" w:cs="Times New Roman"/>
          <w:b w:val="0"/>
          <w:bCs w:val="0"/>
          <w:color w:val="000000"/>
          <w:sz w:val="20"/>
          <w:szCs w:val="20"/>
          <w:lang w:val="en-US" w:eastAsia="zh-CN"/>
        </w:rPr>
        <w:t>可</w:t>
      </w:r>
      <w:r>
        <w:rPr>
          <w:rFonts w:hint="default" w:ascii="Times New Roman" w:hAnsi="Times New Roman" w:cs="Times New Roman"/>
          <w:b w:val="0"/>
          <w:bCs w:val="0"/>
          <w:color w:val="000000"/>
          <w:sz w:val="20"/>
          <w:szCs w:val="20"/>
        </w:rPr>
        <w:t>兼容多种饰面，易于更换</w:t>
      </w:r>
      <w:r>
        <w:rPr>
          <w:rFonts w:hint="eastAsia" w:cs="Times New Roman"/>
          <w:b w:val="0"/>
          <w:bCs w:val="0"/>
          <w:color w:val="000000"/>
          <w:sz w:val="20"/>
          <w:szCs w:val="20"/>
          <w:lang w:eastAsia="zh-CN"/>
        </w:rPr>
        <w:t>的</w:t>
      </w:r>
      <w:r>
        <w:rPr>
          <w:rFonts w:hint="eastAsia" w:cs="Times New Roman"/>
          <w:b w:val="0"/>
          <w:bCs w:val="0"/>
          <w:color w:val="000000"/>
          <w:sz w:val="20"/>
          <w:szCs w:val="20"/>
          <w:lang w:val="en-US" w:eastAsia="zh-CN"/>
        </w:rPr>
        <w:t>技术</w:t>
      </w:r>
      <w:r>
        <w:rPr>
          <w:rFonts w:hint="default" w:ascii="Times New Roman" w:hAnsi="Times New Roman" w:cs="Times New Roman"/>
          <w:b w:val="0"/>
          <w:bCs w:val="0"/>
          <w:color w:val="000000"/>
          <w:sz w:val="20"/>
          <w:szCs w:val="20"/>
        </w:rPr>
        <w:t>。</w:t>
      </w:r>
    </w:p>
    <w:p w14:paraId="694DD530">
      <w:pPr>
        <w:snapToGrid w:val="0"/>
        <w:spacing w:line="283" w:lineRule="auto"/>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 xml:space="preserve">2.0.6 </w:t>
      </w:r>
      <w:r>
        <w:rPr>
          <w:rFonts w:hint="eastAsia" w:cs="Times New Roman"/>
          <w:b w:val="0"/>
          <w:bCs w:val="0"/>
          <w:color w:val="000000"/>
          <w:sz w:val="20"/>
          <w:szCs w:val="20"/>
          <w:lang w:val="en-US" w:eastAsia="zh-CN"/>
        </w:rPr>
        <w:t>装配式</w:t>
      </w:r>
      <w:r>
        <w:rPr>
          <w:rFonts w:hint="default" w:ascii="Times New Roman" w:hAnsi="Times New Roman" w:cs="Times New Roman"/>
          <w:b w:val="0"/>
          <w:bCs w:val="0"/>
          <w:color w:val="000000"/>
          <w:sz w:val="20"/>
          <w:szCs w:val="20"/>
        </w:rPr>
        <w:t xml:space="preserve">卫生间 </w:t>
      </w:r>
      <w:r>
        <w:rPr>
          <w:rFonts w:hint="eastAsia" w:cs="Times New Roman"/>
          <w:b w:val="0"/>
          <w:bCs w:val="0"/>
          <w:color w:val="000000"/>
          <w:sz w:val="20"/>
          <w:szCs w:val="20"/>
          <w:lang w:val="en-US" w:eastAsia="zh-CN"/>
        </w:rPr>
        <w:t xml:space="preserve"> </w:t>
      </w:r>
      <w:r>
        <w:rPr>
          <w:rFonts w:hint="default" w:ascii="Times New Roman" w:hAnsi="Times New Roman" w:cs="Times New Roman"/>
          <w:b w:val="0"/>
          <w:bCs w:val="0"/>
          <w:color w:val="000000"/>
          <w:sz w:val="20"/>
          <w:szCs w:val="20"/>
        </w:rPr>
        <w:t xml:space="preserve">prefabricated bathroom </w:t>
      </w:r>
    </w:p>
    <w:p w14:paraId="50C1CD51">
      <w:pPr>
        <w:snapToGrid w:val="0"/>
        <w:spacing w:line="283" w:lineRule="auto"/>
        <w:ind w:firstLine="400" w:firstLineChars="200"/>
        <w:rPr>
          <w:rFonts w:hint="default" w:ascii="Times New Roman" w:hAnsi="Times New Roman" w:eastAsia="宋体" w:cs="Times New Roman"/>
          <w:b w:val="0"/>
          <w:bCs w:val="0"/>
          <w:color w:val="000000"/>
          <w:sz w:val="20"/>
          <w:szCs w:val="20"/>
          <w:lang w:val="en-US" w:eastAsia="zh-CN"/>
        </w:rPr>
      </w:pPr>
      <w:r>
        <w:rPr>
          <w:rFonts w:hint="default" w:ascii="Times New Roman" w:hAnsi="Times New Roman" w:cs="Times New Roman"/>
          <w:b w:val="0"/>
          <w:bCs w:val="0"/>
          <w:color w:val="000000"/>
          <w:sz w:val="20"/>
          <w:szCs w:val="20"/>
        </w:rPr>
        <w:t>地面、吊顶、墙面和洁具设备及管线等通过设计集成、工厂生产，在施工现场主要采用干式工法装配而成的卫生间</w:t>
      </w:r>
      <w:r>
        <w:rPr>
          <w:rFonts w:hint="eastAsia" w:cs="Times New Roman"/>
          <w:b w:val="0"/>
          <w:bCs w:val="0"/>
          <w:color w:val="000000"/>
          <w:sz w:val="20"/>
          <w:szCs w:val="20"/>
          <w:lang w:eastAsia="zh-CN"/>
        </w:rPr>
        <w:t>，</w:t>
      </w:r>
      <w:r>
        <w:rPr>
          <w:rFonts w:hint="eastAsia" w:cs="Times New Roman"/>
          <w:b w:val="0"/>
          <w:bCs w:val="0"/>
          <w:color w:val="000000"/>
          <w:sz w:val="20"/>
          <w:szCs w:val="20"/>
          <w:lang w:val="en-US" w:eastAsia="zh-CN"/>
        </w:rPr>
        <w:t>包含集成式卫生间和整体卫生间。</w:t>
      </w:r>
    </w:p>
    <w:p w14:paraId="2E201EEB">
      <w:pPr>
        <w:snapToGrid w:val="0"/>
        <w:spacing w:line="283" w:lineRule="auto"/>
        <w:rPr>
          <w:rFonts w:hint="default" w:ascii="Times New Roman" w:hAnsi="Times New Roman" w:cs="Times New Roman"/>
          <w:b w:val="0"/>
          <w:bCs w:val="0"/>
          <w:color w:val="000000"/>
          <w:sz w:val="20"/>
          <w:szCs w:val="20"/>
          <w:highlight w:val="none"/>
        </w:rPr>
      </w:pPr>
      <w:r>
        <w:rPr>
          <w:rFonts w:hint="default" w:ascii="Times New Roman" w:hAnsi="Times New Roman" w:cs="Times New Roman"/>
          <w:b w:val="0"/>
          <w:bCs w:val="0"/>
          <w:color w:val="000000"/>
          <w:sz w:val="20"/>
          <w:szCs w:val="20"/>
          <w:highlight w:val="none"/>
        </w:rPr>
        <w:t xml:space="preserve">2.0.7 产品化 </w:t>
      </w:r>
      <w:r>
        <w:rPr>
          <w:rFonts w:hint="eastAsia" w:cs="Times New Roman"/>
          <w:b w:val="0"/>
          <w:bCs w:val="0"/>
          <w:color w:val="000000"/>
          <w:sz w:val="20"/>
          <w:szCs w:val="20"/>
          <w:highlight w:val="none"/>
          <w:lang w:val="en-US" w:eastAsia="zh-CN"/>
        </w:rPr>
        <w:t xml:space="preserve"> </w:t>
      </w:r>
      <w:r>
        <w:rPr>
          <w:rFonts w:hint="default" w:ascii="Times New Roman" w:hAnsi="Times New Roman" w:cs="Times New Roman"/>
          <w:b w:val="0"/>
          <w:bCs w:val="0"/>
          <w:color w:val="000000"/>
          <w:sz w:val="20"/>
          <w:szCs w:val="20"/>
          <w:highlight w:val="none"/>
        </w:rPr>
        <w:t>productization</w:t>
      </w:r>
    </w:p>
    <w:p w14:paraId="21FEF282">
      <w:pPr>
        <w:snapToGrid w:val="0"/>
        <w:spacing w:line="283" w:lineRule="auto"/>
        <w:ind w:firstLine="400" w:firstLineChars="200"/>
        <w:rPr>
          <w:rFonts w:hint="default" w:ascii="Times New Roman" w:hAnsi="Times New Roman" w:eastAsia="宋体" w:cs="Times New Roman"/>
          <w:b w:val="0"/>
          <w:bCs w:val="0"/>
          <w:color w:val="000000"/>
          <w:sz w:val="20"/>
          <w:szCs w:val="20"/>
          <w:highlight w:val="none"/>
          <w:lang w:val="en-US" w:eastAsia="zh-CN"/>
        </w:rPr>
      </w:pPr>
      <w:r>
        <w:rPr>
          <w:rFonts w:hint="default" w:ascii="Times New Roman" w:hAnsi="Times New Roman" w:cs="Times New Roman"/>
          <w:b w:val="0"/>
          <w:bCs w:val="0"/>
          <w:color w:val="000000"/>
          <w:sz w:val="20"/>
          <w:szCs w:val="20"/>
          <w:highlight w:val="none"/>
        </w:rPr>
        <w:t>将材料、技术等通过设计研发、工业化生产及市场应用</w:t>
      </w:r>
      <w:r>
        <w:rPr>
          <w:rFonts w:hint="eastAsia" w:cs="Times New Roman"/>
          <w:b w:val="0"/>
          <w:bCs w:val="0"/>
          <w:color w:val="000000"/>
          <w:sz w:val="20"/>
          <w:szCs w:val="20"/>
          <w:highlight w:val="none"/>
          <w:lang w:val="en-US" w:eastAsia="zh-CN"/>
        </w:rPr>
        <w:t>进行</w:t>
      </w:r>
      <w:r>
        <w:rPr>
          <w:rFonts w:hint="default" w:ascii="Times New Roman" w:hAnsi="Times New Roman" w:cs="Times New Roman"/>
          <w:b w:val="0"/>
          <w:bCs w:val="0"/>
          <w:color w:val="000000"/>
          <w:sz w:val="20"/>
          <w:szCs w:val="20"/>
          <w:highlight w:val="none"/>
        </w:rPr>
        <w:t>转化的</w:t>
      </w:r>
      <w:r>
        <w:rPr>
          <w:rFonts w:hint="eastAsia" w:cs="Times New Roman"/>
          <w:b w:val="0"/>
          <w:bCs w:val="0"/>
          <w:color w:val="000000"/>
          <w:sz w:val="20"/>
          <w:szCs w:val="20"/>
          <w:highlight w:val="none"/>
          <w:lang w:val="en-US" w:eastAsia="zh-CN"/>
        </w:rPr>
        <w:t>过程。</w:t>
      </w:r>
    </w:p>
    <w:bookmarkEnd w:id="70"/>
    <w:p w14:paraId="01224DA8">
      <w:pPr>
        <w:autoSpaceDE w:val="0"/>
        <w:autoSpaceDN w:val="0"/>
        <w:adjustRightInd w:val="0"/>
        <w:snapToGrid w:val="0"/>
        <w:spacing w:line="288" w:lineRule="auto"/>
        <w:jc w:val="center"/>
        <w:rPr>
          <w:rFonts w:hint="default" w:ascii="Times New Roman" w:hAnsi="Times New Roman" w:cs="Times New Roman"/>
          <w:color w:val="000000"/>
          <w:sz w:val="20"/>
          <w:szCs w:val="20"/>
        </w:rPr>
      </w:pPr>
      <w:bookmarkStart w:id="71" w:name="_Toc71710240"/>
      <w:bookmarkStart w:id="72" w:name="_Toc71709533"/>
      <w:bookmarkStart w:id="73" w:name="_Toc54265187"/>
      <w:bookmarkStart w:id="74" w:name="_Toc2335"/>
      <w:bookmarkStart w:id="75" w:name="_Toc26386"/>
      <w:bookmarkStart w:id="76" w:name="_Toc71710382"/>
      <w:bookmarkStart w:id="77" w:name="_Toc73117498"/>
      <w:bookmarkStart w:id="78" w:name="_Toc73115839"/>
    </w:p>
    <w:p w14:paraId="35C39621">
      <w:pPr>
        <w:autoSpaceDE w:val="0"/>
        <w:autoSpaceDN w:val="0"/>
        <w:adjustRightInd w:val="0"/>
        <w:snapToGrid w:val="0"/>
        <w:spacing w:line="288" w:lineRule="auto"/>
        <w:jc w:val="center"/>
        <w:rPr>
          <w:rFonts w:hint="default" w:ascii="Times New Roman" w:hAnsi="Times New Roman" w:cs="Times New Roman"/>
          <w:color w:val="000000"/>
          <w:sz w:val="20"/>
          <w:szCs w:val="20"/>
        </w:rPr>
      </w:pPr>
    </w:p>
    <w:p w14:paraId="7B50012B">
      <w:pPr>
        <w:autoSpaceDE w:val="0"/>
        <w:autoSpaceDN w:val="0"/>
        <w:adjustRightInd w:val="0"/>
        <w:snapToGrid w:val="0"/>
        <w:spacing w:line="288" w:lineRule="auto"/>
        <w:jc w:val="center"/>
        <w:rPr>
          <w:rFonts w:hint="default" w:ascii="Times New Roman" w:hAnsi="Times New Roman" w:cs="Times New Roman"/>
          <w:color w:val="000000"/>
          <w:sz w:val="20"/>
          <w:szCs w:val="20"/>
        </w:rPr>
        <w:sectPr>
          <w:footerReference r:id="rId11" w:type="default"/>
          <w:footerReference r:id="rId12" w:type="even"/>
          <w:pgSz w:w="11906" w:h="16838"/>
          <w:pgMar w:top="1440" w:right="1797" w:bottom="1440" w:left="1797" w:header="1021" w:footer="964" w:gutter="0"/>
          <w:pgNumType w:fmt="decimal"/>
          <w:cols w:space="720" w:num="1"/>
          <w:docGrid w:linePitch="312" w:charSpace="0"/>
        </w:sectPr>
      </w:pPr>
    </w:p>
    <w:p w14:paraId="146BC97B">
      <w:pPr>
        <w:autoSpaceDE w:val="0"/>
        <w:autoSpaceDN w:val="0"/>
        <w:adjustRightInd w:val="0"/>
        <w:snapToGrid w:val="0"/>
        <w:spacing w:line="288" w:lineRule="auto"/>
        <w:jc w:val="center"/>
        <w:rPr>
          <w:rFonts w:hint="default" w:ascii="Times New Roman" w:hAnsi="Times New Roman" w:cs="Times New Roman"/>
          <w:color w:val="000000"/>
          <w:sz w:val="20"/>
          <w:szCs w:val="20"/>
        </w:rPr>
      </w:pPr>
    </w:p>
    <w:p w14:paraId="2E561F68">
      <w:pPr>
        <w:autoSpaceDE w:val="0"/>
        <w:autoSpaceDN w:val="0"/>
        <w:adjustRightInd w:val="0"/>
        <w:snapToGrid w:val="0"/>
        <w:spacing w:line="288" w:lineRule="auto"/>
        <w:jc w:val="center"/>
        <w:rPr>
          <w:rFonts w:hint="default" w:ascii="Times New Roman" w:hAnsi="Times New Roman" w:cs="Times New Roman"/>
          <w:color w:val="000000"/>
          <w:sz w:val="20"/>
          <w:szCs w:val="20"/>
        </w:rPr>
      </w:pPr>
    </w:p>
    <w:p w14:paraId="19C9B43C">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outlineLvl w:val="0"/>
        <w:rPr>
          <w:rFonts w:hint="default" w:ascii="黑体" w:hAnsi="黑体" w:eastAsia="黑体" w:cs="黑体"/>
          <w:b w:val="0"/>
          <w:bCs/>
          <w:color w:val="000000"/>
          <w:sz w:val="24"/>
          <w:szCs w:val="24"/>
        </w:rPr>
      </w:pPr>
      <w:bookmarkStart w:id="79" w:name="_Toc22663"/>
      <w:bookmarkStart w:id="80" w:name="_Toc2519"/>
      <w:bookmarkStart w:id="81" w:name="_Toc7575"/>
      <w:bookmarkStart w:id="82" w:name="_Toc3257"/>
      <w:bookmarkStart w:id="83" w:name="_Toc25977"/>
      <w:bookmarkStart w:id="84" w:name="_Toc16574"/>
      <w:bookmarkStart w:id="85" w:name="_Toc30376"/>
      <w:bookmarkStart w:id="86" w:name="_Toc28104"/>
      <w:r>
        <w:rPr>
          <w:rFonts w:hint="default" w:ascii="黑体" w:hAnsi="黑体" w:eastAsia="黑体" w:cs="黑体"/>
          <w:b w:val="0"/>
          <w:bCs/>
          <w:color w:val="000000"/>
          <w:sz w:val="24"/>
          <w:szCs w:val="24"/>
        </w:rPr>
        <w:t>3  基本规定</w:t>
      </w:r>
      <w:bookmarkEnd w:id="6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DE556C9">
      <w:pPr>
        <w:snapToGrid w:val="0"/>
        <w:spacing w:line="288" w:lineRule="auto"/>
        <w:rPr>
          <w:rFonts w:hint="default" w:ascii="Times New Roman" w:hAnsi="Times New Roman" w:cs="Times New Roman"/>
          <w:bCs/>
          <w:color w:val="000000"/>
          <w:sz w:val="20"/>
          <w:szCs w:val="20"/>
        </w:rPr>
      </w:pPr>
    </w:p>
    <w:p w14:paraId="7BF31975">
      <w:pPr>
        <w:widowControl/>
        <w:jc w:val="left"/>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3.0.1 建筑、结构、设备、室内装配式装修应产品化、一体化统筹。</w:t>
      </w:r>
    </w:p>
    <w:p w14:paraId="67349F1F">
      <w:pPr>
        <w:widowControl/>
        <w:jc w:val="left"/>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3.0.2 室内装配式装修工程应遵循管线分离、可持续发展原则。</w:t>
      </w:r>
    </w:p>
    <w:p w14:paraId="5FDF44F8">
      <w:pPr>
        <w:widowControl/>
        <w:jc w:val="left"/>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3.0.3 室内装配式装修宜采用集成化、模块化内装部品。</w:t>
      </w:r>
    </w:p>
    <w:p w14:paraId="499B2F89">
      <w:pPr>
        <w:widowControl/>
        <w:jc w:val="left"/>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3.0.4 室内装配式装修宜采用</w:t>
      </w:r>
      <w:r>
        <w:rPr>
          <w:rFonts w:hint="eastAsia" w:cs="Times New Roman"/>
          <w:bCs/>
          <w:color w:val="000000"/>
          <w:sz w:val="20"/>
          <w:szCs w:val="20"/>
          <w:lang w:eastAsia="zh-CN"/>
        </w:rPr>
        <w:t>开放</w:t>
      </w:r>
      <w:r>
        <w:rPr>
          <w:rFonts w:hint="default" w:ascii="Times New Roman" w:hAnsi="Times New Roman" w:cs="Times New Roman"/>
          <w:bCs/>
          <w:color w:val="000000"/>
          <w:sz w:val="20"/>
          <w:szCs w:val="20"/>
        </w:rPr>
        <w:t>饰面技术，提升维护改造的便捷性。</w:t>
      </w:r>
    </w:p>
    <w:p w14:paraId="6EA6F2D3">
      <w:pPr>
        <w:widowControl/>
        <w:jc w:val="left"/>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3.0.5 室内装配式装修工程宜采用建筑信息模型(BIM)技术，实现全过程的信息化管理和专业协同。</w:t>
      </w:r>
    </w:p>
    <w:p w14:paraId="22317A3E">
      <w:pPr>
        <w:widowControl/>
        <w:jc w:val="left"/>
        <w:rPr>
          <w:rFonts w:hint="default" w:ascii="Times New Roman" w:hAnsi="Times New Roman" w:cs="Times New Roman"/>
          <w:bCs/>
          <w:color w:val="000000"/>
          <w:sz w:val="20"/>
          <w:szCs w:val="20"/>
        </w:rPr>
      </w:pPr>
    </w:p>
    <w:p w14:paraId="6D518354">
      <w:pPr>
        <w:autoSpaceDE w:val="0"/>
        <w:autoSpaceDN w:val="0"/>
        <w:adjustRightInd w:val="0"/>
        <w:snapToGrid w:val="0"/>
        <w:spacing w:line="288" w:lineRule="auto"/>
        <w:jc w:val="center"/>
        <w:rPr>
          <w:rFonts w:hint="default" w:ascii="Times New Roman" w:hAnsi="Times New Roman" w:cs="Times New Roman"/>
          <w:bCs/>
          <w:color w:val="000000"/>
          <w:sz w:val="20"/>
          <w:szCs w:val="20"/>
        </w:rPr>
        <w:sectPr>
          <w:footerReference r:id="rId13" w:type="default"/>
          <w:footerReference r:id="rId14" w:type="even"/>
          <w:pgSz w:w="11906" w:h="16838"/>
          <w:pgMar w:top="1440" w:right="1797" w:bottom="1440" w:left="1797" w:header="1021" w:footer="964" w:gutter="0"/>
          <w:pgNumType w:fmt="decimal"/>
          <w:cols w:space="720" w:num="1"/>
          <w:docGrid w:linePitch="312" w:charSpace="0"/>
        </w:sectPr>
      </w:pPr>
    </w:p>
    <w:p w14:paraId="06541541">
      <w:pPr>
        <w:autoSpaceDE w:val="0"/>
        <w:autoSpaceDN w:val="0"/>
        <w:adjustRightInd w:val="0"/>
        <w:snapToGrid w:val="0"/>
        <w:spacing w:line="288" w:lineRule="auto"/>
        <w:jc w:val="center"/>
        <w:rPr>
          <w:rFonts w:hint="default" w:ascii="Times New Roman" w:hAnsi="Times New Roman" w:cs="Times New Roman"/>
          <w:bCs/>
          <w:color w:val="000000"/>
          <w:sz w:val="20"/>
          <w:szCs w:val="20"/>
        </w:rPr>
      </w:pPr>
    </w:p>
    <w:p w14:paraId="4AEC31C0">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outlineLvl w:val="0"/>
        <w:rPr>
          <w:rFonts w:hint="default" w:ascii="黑体" w:hAnsi="黑体" w:eastAsia="黑体" w:cs="黑体"/>
          <w:b w:val="0"/>
          <w:bCs/>
          <w:color w:val="000000"/>
          <w:sz w:val="24"/>
          <w:szCs w:val="24"/>
        </w:rPr>
      </w:pPr>
      <w:bookmarkStart w:id="87" w:name="_Toc29329"/>
      <w:bookmarkStart w:id="88" w:name="_Toc73115840"/>
      <w:bookmarkStart w:id="89" w:name="_Toc14276"/>
      <w:bookmarkStart w:id="90" w:name="_Toc71710383"/>
      <w:bookmarkStart w:id="91" w:name="_Toc71710241"/>
      <w:bookmarkStart w:id="92" w:name="_Toc73117499"/>
      <w:bookmarkStart w:id="93" w:name="_Toc54265188"/>
      <w:bookmarkStart w:id="94" w:name="_Toc71709534"/>
      <w:bookmarkStart w:id="95" w:name="_Toc3395"/>
      <w:bookmarkStart w:id="96" w:name="_Toc30342"/>
      <w:bookmarkStart w:id="97" w:name="_Toc2616"/>
      <w:bookmarkStart w:id="98" w:name="_Toc2430"/>
      <w:bookmarkStart w:id="99" w:name="_Toc9063"/>
      <w:bookmarkStart w:id="100" w:name="_Toc3262"/>
      <w:bookmarkStart w:id="101" w:name="_Toc25398"/>
      <w:bookmarkStart w:id="102" w:name="_Toc4343"/>
      <w:bookmarkStart w:id="103" w:name="_Toc14487"/>
      <w:bookmarkStart w:id="104" w:name="_Toc5954"/>
      <w:bookmarkStart w:id="105" w:name="_Toc54265192"/>
      <w:r>
        <w:rPr>
          <w:rFonts w:hint="default" w:ascii="黑体" w:hAnsi="黑体" w:eastAsia="黑体" w:cs="黑体"/>
          <w:b w:val="0"/>
          <w:bCs/>
          <w:color w:val="000000"/>
          <w:sz w:val="24"/>
          <w:szCs w:val="24"/>
        </w:rPr>
        <w:t xml:space="preserve">4  </w:t>
      </w:r>
      <w:bookmarkEnd w:id="87"/>
      <w:bookmarkEnd w:id="88"/>
      <w:bookmarkEnd w:id="89"/>
      <w:bookmarkEnd w:id="90"/>
      <w:bookmarkEnd w:id="91"/>
      <w:bookmarkEnd w:id="92"/>
      <w:bookmarkEnd w:id="93"/>
      <w:bookmarkEnd w:id="94"/>
      <w:r>
        <w:rPr>
          <w:rFonts w:hint="default" w:ascii="黑体" w:hAnsi="黑体" w:eastAsia="黑体" w:cs="黑体"/>
          <w:b w:val="0"/>
          <w:bCs/>
          <w:color w:val="000000"/>
          <w:sz w:val="24"/>
          <w:szCs w:val="24"/>
        </w:rPr>
        <w:t>部品与材料</w:t>
      </w:r>
      <w:bookmarkEnd w:id="95"/>
      <w:bookmarkEnd w:id="96"/>
      <w:bookmarkEnd w:id="97"/>
      <w:bookmarkEnd w:id="98"/>
      <w:bookmarkEnd w:id="99"/>
      <w:bookmarkEnd w:id="100"/>
      <w:bookmarkEnd w:id="101"/>
      <w:bookmarkEnd w:id="102"/>
    </w:p>
    <w:p w14:paraId="2D45A4B7">
      <w:pPr>
        <w:autoSpaceDE w:val="0"/>
        <w:autoSpaceDN w:val="0"/>
        <w:adjustRightInd w:val="0"/>
        <w:snapToGrid w:val="0"/>
        <w:spacing w:line="283" w:lineRule="auto"/>
        <w:jc w:val="center"/>
        <w:rPr>
          <w:rFonts w:hint="default" w:ascii="Times New Roman" w:hAnsi="Times New Roman" w:cs="Times New Roman"/>
          <w:color w:val="000000"/>
          <w:sz w:val="20"/>
          <w:szCs w:val="20"/>
        </w:rPr>
      </w:pPr>
      <w:bookmarkStart w:id="106" w:name="_Toc54265189"/>
      <w:bookmarkStart w:id="107" w:name="_Toc71709535"/>
      <w:bookmarkStart w:id="108" w:name="_Toc22918"/>
      <w:bookmarkStart w:id="109" w:name="_Toc73117500"/>
      <w:bookmarkStart w:id="110" w:name="_Toc25887"/>
      <w:bookmarkStart w:id="111" w:name="_Toc71710384"/>
      <w:bookmarkStart w:id="112" w:name="_Toc71710242"/>
      <w:bookmarkStart w:id="113" w:name="_Toc73115841"/>
    </w:p>
    <w:p w14:paraId="74FBA9BF">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cs="Times New Roman"/>
          <w:color w:val="000000"/>
          <w:sz w:val="20"/>
          <w:szCs w:val="20"/>
        </w:rPr>
      </w:pPr>
      <w:bookmarkStart w:id="114" w:name="_Toc32687"/>
      <w:bookmarkStart w:id="115" w:name="_Toc863"/>
      <w:bookmarkStart w:id="116" w:name="_Toc12774"/>
      <w:bookmarkStart w:id="117" w:name="_Toc4867"/>
      <w:bookmarkStart w:id="118" w:name="_Toc23808"/>
      <w:bookmarkStart w:id="119" w:name="_Toc23418"/>
      <w:r>
        <w:rPr>
          <w:rFonts w:hint="default" w:ascii="Times New Roman" w:hAnsi="Times New Roman" w:cs="Times New Roman"/>
          <w:b/>
          <w:color w:val="000000"/>
          <w:sz w:val="20"/>
          <w:szCs w:val="20"/>
        </w:rPr>
        <w:t xml:space="preserve">4.1 </w:t>
      </w:r>
      <w:r>
        <w:rPr>
          <w:rFonts w:hint="default" w:ascii="Times New Roman" w:hAnsi="Times New Roman" w:cs="Times New Roman"/>
          <w:color w:val="000000"/>
          <w:sz w:val="20"/>
          <w:szCs w:val="20"/>
        </w:rPr>
        <w:t xml:space="preserve"> </w:t>
      </w:r>
      <w:r>
        <w:rPr>
          <w:rFonts w:hint="default" w:ascii="Times New Roman" w:hAnsi="Times New Roman" w:eastAsia="黑体" w:cs="Times New Roman"/>
          <w:color w:val="000000"/>
          <w:sz w:val="20"/>
          <w:szCs w:val="20"/>
        </w:rPr>
        <w:t>一般规定</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089C0C5D">
      <w:pPr>
        <w:snapToGrid w:val="0"/>
        <w:spacing w:line="283" w:lineRule="auto"/>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4.1.1 装配式装修材料及部品的质量和性能应符合设计要求以及国家和北京市现行有关标准的规定。材料的有害物质限量应符合现行国家标准《建筑环境通用规范》GB 55016等相关规定；材料的燃烧性能等级应符合现行国家标准《建筑内部装修设计防火规范》GB 50222的相关规定。</w:t>
      </w:r>
    </w:p>
    <w:p w14:paraId="08CC8384">
      <w:pPr>
        <w:snapToGrid w:val="0"/>
        <w:spacing w:line="283" w:lineRule="auto"/>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4.1.2 装配式装修材料应绿色、节能、环保，部品原材料宜选用绿色建材、可回收、可循环、可再利用的安全无害材料。</w:t>
      </w:r>
    </w:p>
    <w:p w14:paraId="32380D7F">
      <w:pPr>
        <w:snapToGrid w:val="0"/>
        <w:spacing w:line="283" w:lineRule="auto"/>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4.1.3 装配式装修部品应具有完整性，应标准化、模数化、通用化、集成化、系列化，宜可重复使用。</w:t>
      </w:r>
    </w:p>
    <w:p w14:paraId="797B4F3B">
      <w:pPr>
        <w:snapToGrid w:val="0"/>
        <w:spacing w:line="283" w:lineRule="auto"/>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4.1.4 装配式装修部品应有质量标准以及完整的包装、运输、成品保护等措施。</w:t>
      </w:r>
    </w:p>
    <w:p w14:paraId="46084D32">
      <w:pPr>
        <w:snapToGrid w:val="0"/>
        <w:spacing w:line="283" w:lineRule="auto"/>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4.1.5 装配式装修材料与部品进场时应有产品合格证书、性能检测报告等质量证明文件以及安装说明书。</w:t>
      </w:r>
    </w:p>
    <w:p w14:paraId="20C86B25">
      <w:pPr>
        <w:snapToGrid w:val="0"/>
        <w:spacing w:line="283" w:lineRule="auto"/>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4.1.6 装配式装修部品应成套供应。</w:t>
      </w:r>
    </w:p>
    <w:p w14:paraId="0BF8F803">
      <w:pPr>
        <w:snapToGrid w:val="0"/>
        <w:spacing w:line="283" w:lineRule="auto"/>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4.1.7 装配式装修部品宜有信息编码。</w:t>
      </w:r>
    </w:p>
    <w:p w14:paraId="1AAAE212">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rPr>
      </w:pPr>
      <w:bookmarkStart w:id="120" w:name="_Toc54265190"/>
      <w:bookmarkStart w:id="121" w:name="_Toc10400"/>
      <w:bookmarkStart w:id="122" w:name="_Toc71709536"/>
      <w:bookmarkStart w:id="123" w:name="_Toc25607"/>
      <w:bookmarkStart w:id="124" w:name="_Toc71710385"/>
      <w:bookmarkStart w:id="125" w:name="_Toc73115842"/>
      <w:bookmarkStart w:id="126" w:name="_Toc73117501"/>
      <w:bookmarkStart w:id="127" w:name="_Toc71710243"/>
      <w:bookmarkStart w:id="128" w:name="_Toc7559"/>
      <w:bookmarkStart w:id="129" w:name="_Toc3437"/>
      <w:bookmarkStart w:id="130" w:name="_Toc4286"/>
      <w:bookmarkStart w:id="131" w:name="_Toc28419"/>
      <w:bookmarkStart w:id="132" w:name="_Toc6979"/>
      <w:bookmarkStart w:id="133" w:name="_Toc13793"/>
      <w:r>
        <w:rPr>
          <w:rFonts w:hint="default" w:ascii="Times New Roman" w:hAnsi="Times New Roman" w:eastAsia="宋体" w:cs="Times New Roman"/>
          <w:b w:val="0"/>
          <w:bCs/>
          <w:color w:val="000000"/>
          <w:sz w:val="20"/>
          <w:szCs w:val="20"/>
        </w:rPr>
        <w:t xml:space="preserve">4.2  </w:t>
      </w:r>
      <w:bookmarkEnd w:id="120"/>
      <w:bookmarkEnd w:id="121"/>
      <w:bookmarkEnd w:id="122"/>
      <w:bookmarkEnd w:id="123"/>
      <w:bookmarkEnd w:id="124"/>
      <w:bookmarkEnd w:id="125"/>
      <w:bookmarkEnd w:id="126"/>
      <w:bookmarkEnd w:id="127"/>
      <w:r>
        <w:rPr>
          <w:rFonts w:hint="default" w:ascii="Times New Roman" w:hAnsi="Times New Roman" w:eastAsia="宋体" w:cs="Times New Roman"/>
          <w:b w:val="0"/>
          <w:bCs/>
          <w:color w:val="000000"/>
          <w:sz w:val="20"/>
          <w:szCs w:val="20"/>
        </w:rPr>
        <w:t>部品选用</w:t>
      </w:r>
      <w:bookmarkEnd w:id="128"/>
      <w:bookmarkEnd w:id="129"/>
      <w:bookmarkEnd w:id="130"/>
      <w:bookmarkEnd w:id="131"/>
      <w:bookmarkEnd w:id="132"/>
      <w:bookmarkEnd w:id="133"/>
    </w:p>
    <w:p w14:paraId="080BA77F">
      <w:pPr>
        <w:snapToGrid w:val="0"/>
        <w:spacing w:line="283" w:lineRule="auto"/>
        <w:rPr>
          <w:rFonts w:hint="default" w:ascii="Times New Roman" w:hAnsi="Times New Roman" w:eastAsia="宋体" w:cs="Times New Roman"/>
          <w:bCs/>
          <w:color w:val="000000"/>
          <w:sz w:val="20"/>
          <w:szCs w:val="20"/>
          <w:lang w:val="en-US" w:eastAsia="zh-CN"/>
        </w:rPr>
      </w:pPr>
      <w:r>
        <w:rPr>
          <w:rFonts w:hint="default" w:ascii="Times New Roman" w:hAnsi="Times New Roman" w:eastAsia="宋体" w:cs="Times New Roman"/>
          <w:bCs/>
          <w:color w:val="000000"/>
          <w:sz w:val="20"/>
          <w:szCs w:val="20"/>
          <w:lang w:val="en-US" w:eastAsia="zh-CN"/>
        </w:rPr>
        <w:t>4.2.1 装配式装修部品选用应遵循功能完整、安全、耐久、性能稳定、易安装、易拆改、易更换原则。</w:t>
      </w:r>
    </w:p>
    <w:p w14:paraId="5EB236F1">
      <w:pPr>
        <w:snapToGrid w:val="0"/>
        <w:spacing w:line="283" w:lineRule="auto"/>
        <w:rPr>
          <w:rFonts w:hint="default" w:ascii="Times New Roman" w:hAnsi="Times New Roman" w:eastAsia="宋体" w:cs="Times New Roman"/>
          <w:bCs/>
          <w:color w:val="000000"/>
          <w:sz w:val="20"/>
          <w:szCs w:val="20"/>
          <w:lang w:val="en-US" w:eastAsia="zh-CN"/>
        </w:rPr>
      </w:pPr>
      <w:r>
        <w:rPr>
          <w:rFonts w:hint="default" w:ascii="Times New Roman" w:hAnsi="Times New Roman" w:eastAsia="宋体" w:cs="Times New Roman"/>
          <w:bCs/>
          <w:color w:val="000000"/>
          <w:sz w:val="20"/>
          <w:szCs w:val="20"/>
          <w:lang w:val="en-US" w:eastAsia="zh-CN"/>
        </w:rPr>
        <w:t>4.2.2 集成隔墙部品选用应符合下列规定：</w:t>
      </w:r>
    </w:p>
    <w:p w14:paraId="39C53C3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strike/>
          <w:dstrike w:val="0"/>
          <w:color w:val="auto"/>
          <w:sz w:val="20"/>
          <w:szCs w:val="20"/>
          <w:highlight w:val="none"/>
          <w:lang w:val="en-US" w:eastAsia="zh-CN" w:bidi="ar"/>
        </w:rPr>
      </w:pPr>
      <w:r>
        <w:rPr>
          <w:rFonts w:hint="default" w:ascii="Times New Roman" w:hAnsi="Times New Roman" w:eastAsia="宋体" w:cs="Times New Roman"/>
          <w:strike w:val="0"/>
          <w:dstrike w:val="0"/>
          <w:color w:val="auto"/>
          <w:sz w:val="20"/>
          <w:szCs w:val="20"/>
          <w:highlight w:val="none"/>
          <w:lang w:val="en-US" w:eastAsia="zh-CN" w:bidi="ar"/>
        </w:rPr>
        <w:t>1 由隔墙、与主体连接构件、隔声填充构件、吊挂加固构件、洞口加固构件等组成；</w:t>
      </w:r>
    </w:p>
    <w:p w14:paraId="088D7162">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sz w:val="20"/>
          <w:szCs w:val="20"/>
          <w:highlight w:val="none"/>
          <w:lang w:val="en-US" w:eastAsia="zh-CN" w:bidi="ar"/>
        </w:rPr>
        <w:t>2 防火、隔声、抗冲击、吊挂等性能应满足设计要求；</w:t>
      </w:r>
    </w:p>
    <w:p w14:paraId="031D969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sz w:val="20"/>
          <w:szCs w:val="20"/>
          <w:highlight w:val="none"/>
          <w:lang w:val="en-US" w:eastAsia="zh-CN" w:bidi="ar"/>
        </w:rPr>
        <w:t>3 应与主体结构匹配，有安全耐久的连接方式；</w:t>
      </w:r>
    </w:p>
    <w:p w14:paraId="54950EA0">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sz w:val="20"/>
          <w:szCs w:val="20"/>
          <w:highlight w:val="none"/>
          <w:lang w:val="en-US" w:eastAsia="zh-CN" w:bidi="ar"/>
        </w:rPr>
        <w:t xml:space="preserve">4 </w:t>
      </w:r>
      <w:r>
        <w:rPr>
          <w:rFonts w:hint="default" w:ascii="Times New Roman" w:hAnsi="Times New Roman" w:eastAsia="宋体" w:cs="Times New Roman"/>
          <w:strike w:val="0"/>
          <w:dstrike w:val="0"/>
          <w:color w:val="auto"/>
          <w:sz w:val="20"/>
          <w:szCs w:val="20"/>
          <w:highlight w:val="none"/>
          <w:lang w:val="en-US" w:eastAsia="zh-CN" w:bidi="ar"/>
        </w:rPr>
        <w:t>管线应集成预埋或预留</w:t>
      </w:r>
      <w:r>
        <w:rPr>
          <w:rFonts w:hint="default" w:ascii="Times New Roman" w:hAnsi="Times New Roman" w:eastAsia="宋体" w:cs="Times New Roman"/>
          <w:color w:val="auto"/>
          <w:sz w:val="20"/>
          <w:szCs w:val="20"/>
          <w:highlight w:val="none"/>
          <w:lang w:val="en-US" w:eastAsia="zh-CN" w:bidi="ar"/>
        </w:rPr>
        <w:t>；</w:t>
      </w:r>
    </w:p>
    <w:p w14:paraId="3EECA05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sz w:val="20"/>
          <w:szCs w:val="20"/>
          <w:highlight w:val="none"/>
          <w:lang w:val="en-US" w:eastAsia="zh-CN" w:bidi="ar"/>
        </w:rPr>
        <w:t>5 应选用整体模块式的轻质隔墙，可选用有预留管线沟槽的条板隔墙、有榫卯连接且免砂浆砌筑的块材隔墙；</w:t>
      </w:r>
    </w:p>
    <w:p w14:paraId="4B4F6DF4">
      <w:pPr>
        <w:keepNext w:val="0"/>
        <w:keepLines w:val="0"/>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sz w:val="20"/>
          <w:szCs w:val="20"/>
          <w:highlight w:val="none"/>
          <w:lang w:val="en-US" w:eastAsia="zh-CN" w:bidi="ar"/>
        </w:rPr>
        <w:t>6 宜符合开放饰面技术要求。</w:t>
      </w:r>
    </w:p>
    <w:p w14:paraId="58287D21">
      <w:pPr>
        <w:keepNext w:val="0"/>
        <w:keepLines w:val="0"/>
        <w:pageBreakBefore w:val="0"/>
        <w:kinsoku/>
        <w:wordWrap/>
        <w:overflowPunct/>
        <w:topLinePunct w:val="0"/>
        <w:autoSpaceDE/>
        <w:autoSpaceDN/>
        <w:bidi w:val="0"/>
        <w:adjustRightInd w:val="0"/>
        <w:snapToGrid w:val="0"/>
        <w:spacing w:line="284" w:lineRule="auto"/>
        <w:textAlignment w:val="auto"/>
        <w:rPr>
          <w:rFonts w:hint="default" w:ascii="Times New Roman" w:hAnsi="Times New Roman" w:eastAsia="宋体" w:cs="Times New Roman"/>
          <w:bCs/>
          <w:color w:val="000000"/>
          <w:sz w:val="20"/>
          <w:szCs w:val="20"/>
          <w:lang w:val="en-US" w:eastAsia="zh-CN"/>
        </w:rPr>
      </w:pPr>
      <w:r>
        <w:rPr>
          <w:rFonts w:hint="default" w:ascii="Times New Roman" w:hAnsi="Times New Roman" w:eastAsia="宋体" w:cs="Times New Roman"/>
          <w:bCs/>
          <w:color w:val="000000"/>
          <w:sz w:val="20"/>
          <w:szCs w:val="20"/>
          <w:lang w:val="en-US" w:eastAsia="zh-CN"/>
        </w:rPr>
        <w:t>4.2.3 墙面部品选用应符合下列规定：</w:t>
      </w:r>
    </w:p>
    <w:p w14:paraId="1B69B3D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sz w:val="20"/>
          <w:szCs w:val="20"/>
          <w:highlight w:val="none"/>
          <w:lang w:val="en-US" w:eastAsia="zh-CN" w:bidi="ar"/>
        </w:rPr>
        <w:t>1 由墙体连接构件、调平构件、墙面连接构件、</w:t>
      </w:r>
      <w:r>
        <w:rPr>
          <w:rFonts w:hint="eastAsia" w:cs="Times New Roman"/>
          <w:color w:val="auto"/>
          <w:sz w:val="20"/>
          <w:szCs w:val="20"/>
          <w:highlight w:val="none"/>
          <w:lang w:val="en-US" w:eastAsia="zh-CN" w:bidi="ar"/>
        </w:rPr>
        <w:t>装修</w:t>
      </w:r>
      <w:r>
        <w:rPr>
          <w:rFonts w:hint="default" w:ascii="Times New Roman" w:hAnsi="Times New Roman" w:eastAsia="宋体" w:cs="Times New Roman"/>
          <w:color w:val="auto"/>
          <w:sz w:val="20"/>
          <w:szCs w:val="20"/>
          <w:highlight w:val="none"/>
          <w:lang w:val="en-US" w:eastAsia="zh-CN" w:bidi="ar"/>
        </w:rPr>
        <w:t>基层、饰面等构成；</w:t>
      </w:r>
    </w:p>
    <w:p w14:paraId="44958421">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sz w:val="20"/>
          <w:szCs w:val="20"/>
          <w:highlight w:val="none"/>
          <w:lang w:val="en-US" w:eastAsia="zh-CN" w:bidi="ar"/>
        </w:rPr>
        <w:t>2 当需要调平，应有配套的调平配件，</w:t>
      </w:r>
      <w:r>
        <w:rPr>
          <w:rFonts w:hint="default" w:ascii="Times New Roman" w:hAnsi="Times New Roman" w:eastAsia="宋体" w:cs="Times New Roman"/>
          <w:strike w:val="0"/>
          <w:dstrike w:val="0"/>
          <w:color w:val="auto"/>
          <w:kern w:val="2"/>
          <w:sz w:val="20"/>
          <w:szCs w:val="20"/>
          <w:highlight w:val="none"/>
          <w:lang w:val="en-US" w:eastAsia="zh-CN" w:bidi="ar"/>
        </w:rPr>
        <w:t>连接方式应安全可靠，调平便利；</w:t>
      </w:r>
    </w:p>
    <w:p w14:paraId="3ED51D8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sz w:val="20"/>
          <w:szCs w:val="20"/>
          <w:highlight w:val="none"/>
          <w:lang w:val="en-US" w:eastAsia="zh-CN" w:bidi="ar"/>
        </w:rPr>
        <w:t>3 应有成套的安装部件及相应的连接方式；</w:t>
      </w:r>
    </w:p>
    <w:p w14:paraId="07E10390">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sz w:val="20"/>
          <w:szCs w:val="20"/>
          <w:highlight w:val="none"/>
          <w:lang w:val="en-US" w:eastAsia="zh-CN" w:bidi="ar"/>
        </w:rPr>
        <w:t>4 应易维护、易更换。</w:t>
      </w:r>
    </w:p>
    <w:p w14:paraId="2405B1C2">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outlineLvl w:val="9"/>
        <w:rPr>
          <w:rFonts w:hint="default" w:ascii="Times New Roman" w:hAnsi="Times New Roman" w:eastAsia="宋体" w:cs="Times New Roman"/>
          <w:color w:val="auto"/>
          <w:kern w:val="2"/>
          <w:sz w:val="20"/>
          <w:szCs w:val="20"/>
          <w:highlight w:val="none"/>
          <w:lang w:val="en-US" w:eastAsia="zh-CN" w:bidi="ar-SA"/>
        </w:rPr>
      </w:pPr>
      <w:r>
        <w:rPr>
          <w:rFonts w:hint="default" w:ascii="Times New Roman" w:hAnsi="Times New Roman" w:eastAsia="宋体" w:cs="Times New Roman"/>
          <w:color w:val="auto"/>
          <w:kern w:val="2"/>
          <w:sz w:val="20"/>
          <w:szCs w:val="20"/>
          <w:highlight w:val="none"/>
          <w:lang w:val="en-US" w:eastAsia="zh-CN" w:bidi="ar-SA"/>
        </w:rPr>
        <w:t>4.2.4 地</w:t>
      </w:r>
      <w:r>
        <w:rPr>
          <w:rFonts w:hint="default" w:ascii="Times New Roman" w:hAnsi="Times New Roman" w:eastAsia="宋体" w:cs="Times New Roman"/>
          <w:color w:val="auto"/>
          <w:sz w:val="20"/>
          <w:szCs w:val="20"/>
          <w:highlight w:val="none"/>
          <w:lang w:val="en-US" w:eastAsia="zh-CN"/>
        </w:rPr>
        <w:t>面部</w:t>
      </w:r>
      <w:r>
        <w:rPr>
          <w:rFonts w:hint="default" w:ascii="Times New Roman" w:hAnsi="Times New Roman" w:eastAsia="宋体" w:cs="Times New Roman"/>
          <w:color w:val="auto"/>
          <w:kern w:val="2"/>
          <w:sz w:val="20"/>
          <w:szCs w:val="20"/>
          <w:highlight w:val="none"/>
          <w:lang w:val="en-US" w:eastAsia="zh-CN" w:bidi="ar-SA"/>
        </w:rPr>
        <w:t>品选用应符合下列规定：</w:t>
      </w:r>
    </w:p>
    <w:p w14:paraId="56EA6B2D">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sz w:val="20"/>
          <w:szCs w:val="20"/>
          <w:highlight w:val="none"/>
          <w:lang w:val="en-US" w:eastAsia="zh-CN" w:bidi="ar"/>
        </w:rPr>
        <w:t>1 由支撑构件、调平构件、支撑承重构件、集成地暖沟槽等组成；</w:t>
      </w:r>
    </w:p>
    <w:p w14:paraId="33448EB0">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sz w:val="20"/>
          <w:szCs w:val="20"/>
          <w:highlight w:val="none"/>
          <w:lang w:val="en-US" w:eastAsia="zh-CN" w:bidi="ar"/>
        </w:rPr>
        <w:t>2 荷载、楼板隔声等性能应满足设计要求；</w:t>
      </w:r>
    </w:p>
    <w:p w14:paraId="76340911">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sz w:val="20"/>
          <w:szCs w:val="20"/>
          <w:highlight w:val="none"/>
          <w:lang w:val="en-US" w:eastAsia="zh-CN" w:bidi="ar"/>
        </w:rPr>
        <w:t>3 当采用采暖一体化部品时，采暖性能应满足设计需求；</w:t>
      </w:r>
    </w:p>
    <w:p w14:paraId="68509B80">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sz w:val="20"/>
          <w:szCs w:val="20"/>
          <w:highlight w:val="none"/>
          <w:lang w:val="en-US" w:eastAsia="zh-CN" w:bidi="ar"/>
        </w:rPr>
        <w:t>4 部品构造应满足管线分离要求；</w:t>
      </w:r>
    </w:p>
    <w:p w14:paraId="4959BFB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sz w:val="20"/>
          <w:szCs w:val="20"/>
          <w:highlight w:val="none"/>
          <w:lang w:val="en-US" w:eastAsia="zh-CN" w:bidi="ar"/>
        </w:rPr>
        <w:t>5 地面相邻支撑承重构件</w:t>
      </w:r>
      <w:r>
        <w:rPr>
          <w:rFonts w:hint="default" w:ascii="Times New Roman" w:hAnsi="Times New Roman" w:eastAsia="宋体" w:cs="Times New Roman"/>
          <w:strike w:val="0"/>
          <w:dstrike w:val="0"/>
          <w:color w:val="auto"/>
          <w:sz w:val="20"/>
          <w:szCs w:val="20"/>
          <w:highlight w:val="none"/>
          <w:lang w:val="en-US" w:eastAsia="zh-CN" w:bidi="ar"/>
        </w:rPr>
        <w:t>间</w:t>
      </w:r>
      <w:r>
        <w:rPr>
          <w:rFonts w:hint="default" w:ascii="Times New Roman" w:hAnsi="Times New Roman" w:eastAsia="宋体" w:cs="Times New Roman"/>
          <w:color w:val="auto"/>
          <w:sz w:val="20"/>
          <w:szCs w:val="20"/>
          <w:highlight w:val="none"/>
          <w:lang w:val="en-US" w:eastAsia="zh-CN" w:bidi="ar"/>
        </w:rPr>
        <w:t>宜有连接构造。</w:t>
      </w:r>
    </w:p>
    <w:p w14:paraId="7810D55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outlineLvl w:val="9"/>
        <w:rPr>
          <w:rFonts w:hint="default" w:ascii="Times New Roman" w:hAnsi="Times New Roman" w:eastAsia="宋体" w:cs="Times New Roman"/>
          <w:color w:val="auto"/>
          <w:kern w:val="2"/>
          <w:sz w:val="20"/>
          <w:szCs w:val="20"/>
          <w:highlight w:val="none"/>
          <w:lang w:val="en-US" w:eastAsia="zh-CN" w:bidi="ar-SA"/>
        </w:rPr>
      </w:pPr>
      <w:r>
        <w:rPr>
          <w:rFonts w:hint="default" w:ascii="Times New Roman" w:hAnsi="Times New Roman" w:eastAsia="宋体" w:cs="Times New Roman"/>
          <w:color w:val="auto"/>
          <w:kern w:val="2"/>
          <w:sz w:val="20"/>
          <w:szCs w:val="20"/>
          <w:highlight w:val="none"/>
          <w:lang w:val="en-US" w:eastAsia="zh-CN" w:bidi="ar-SA"/>
        </w:rPr>
        <w:t>4.2.5 集成卫生间部品</w:t>
      </w:r>
      <w:r>
        <w:rPr>
          <w:rFonts w:hint="default" w:ascii="Times New Roman" w:hAnsi="Times New Roman" w:eastAsia="宋体" w:cs="Times New Roman"/>
          <w:color w:val="auto"/>
          <w:sz w:val="20"/>
          <w:szCs w:val="20"/>
          <w:highlight w:val="none"/>
          <w:lang w:val="en-US" w:eastAsia="zh-CN"/>
        </w:rPr>
        <w:t>选用</w:t>
      </w:r>
      <w:r>
        <w:rPr>
          <w:rFonts w:hint="default" w:ascii="Times New Roman" w:hAnsi="Times New Roman" w:eastAsia="宋体" w:cs="Times New Roman"/>
          <w:color w:val="auto"/>
          <w:kern w:val="2"/>
          <w:sz w:val="20"/>
          <w:szCs w:val="20"/>
          <w:highlight w:val="none"/>
          <w:lang w:val="en-US" w:eastAsia="zh-CN" w:bidi="ar-SA"/>
        </w:rPr>
        <w:t>应符合下列规定：</w:t>
      </w:r>
    </w:p>
    <w:p w14:paraId="516D3F82">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sz w:val="20"/>
          <w:szCs w:val="20"/>
          <w:highlight w:val="none"/>
          <w:lang w:val="en-US" w:eastAsia="zh-CN" w:bidi="ar"/>
        </w:rPr>
        <w:t>1 由整体底盘、墙面部品、集成吊顶部品、管线设备等组成；</w:t>
      </w:r>
    </w:p>
    <w:p w14:paraId="57A10AD0">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sz w:val="20"/>
          <w:szCs w:val="20"/>
          <w:highlight w:val="none"/>
          <w:lang w:val="en-US" w:eastAsia="zh-CN" w:bidi="ar"/>
        </w:rPr>
        <w:t>2 应</w:t>
      </w:r>
      <w:r>
        <w:rPr>
          <w:rFonts w:hint="eastAsia" w:cs="Times New Roman"/>
          <w:color w:val="auto"/>
          <w:sz w:val="20"/>
          <w:szCs w:val="20"/>
          <w:highlight w:val="none"/>
          <w:lang w:val="en-US" w:eastAsia="zh-CN" w:bidi="ar"/>
        </w:rPr>
        <w:t>具有</w:t>
      </w:r>
      <w:r>
        <w:rPr>
          <w:rFonts w:hint="default" w:ascii="Times New Roman" w:hAnsi="Times New Roman" w:eastAsia="宋体" w:cs="Times New Roman"/>
          <w:color w:val="auto"/>
          <w:sz w:val="20"/>
          <w:szCs w:val="20"/>
          <w:highlight w:val="none"/>
          <w:lang w:val="en-US" w:eastAsia="zh-CN" w:bidi="ar"/>
        </w:rPr>
        <w:t>完整的防水构造；</w:t>
      </w:r>
    </w:p>
    <w:p w14:paraId="28E7284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sz w:val="20"/>
          <w:szCs w:val="20"/>
          <w:highlight w:val="none"/>
          <w:lang w:val="en-US" w:eastAsia="zh-CN" w:bidi="ar"/>
        </w:rPr>
        <w:t>3 预留管线、设备，</w:t>
      </w:r>
      <w:r>
        <w:rPr>
          <w:rFonts w:hint="default" w:ascii="Times New Roman" w:hAnsi="Times New Roman" w:eastAsia="宋体" w:cs="Times New Roman"/>
          <w:strike w:val="0"/>
          <w:dstrike w:val="0"/>
          <w:color w:val="auto"/>
          <w:sz w:val="20"/>
          <w:szCs w:val="20"/>
          <w:highlight w:val="none"/>
          <w:lang w:val="en-US" w:eastAsia="zh-CN" w:bidi="ar"/>
        </w:rPr>
        <w:t>应</w:t>
      </w:r>
      <w:r>
        <w:rPr>
          <w:rFonts w:hint="default" w:ascii="Times New Roman" w:hAnsi="Times New Roman" w:eastAsia="宋体" w:cs="Times New Roman"/>
          <w:color w:val="auto"/>
          <w:sz w:val="20"/>
          <w:szCs w:val="20"/>
          <w:highlight w:val="none"/>
          <w:lang w:val="en-US" w:eastAsia="zh-CN" w:bidi="ar"/>
        </w:rPr>
        <w:t>有标准接口及安装条件；</w:t>
      </w:r>
    </w:p>
    <w:p w14:paraId="5348735D">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sz w:val="20"/>
          <w:szCs w:val="20"/>
          <w:highlight w:val="none"/>
          <w:lang w:val="en-US" w:eastAsia="zh-CN" w:bidi="ar"/>
        </w:rPr>
        <w:t>4 底盘应有调平功能，墙面应有容错构造措施；</w:t>
      </w:r>
    </w:p>
    <w:p w14:paraId="399F1AA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sz w:val="20"/>
          <w:szCs w:val="20"/>
          <w:highlight w:val="none"/>
          <w:lang w:val="en-US" w:eastAsia="zh-CN" w:bidi="ar"/>
        </w:rPr>
        <w:t>5 部品施工安装的要求和构造不应破坏原维护结构的防水性能。</w:t>
      </w:r>
    </w:p>
    <w:p w14:paraId="36C00F38">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0" w:firstLineChars="0"/>
        <w:jc w:val="left"/>
        <w:textAlignment w:val="auto"/>
        <w:rPr>
          <w:rFonts w:hint="default" w:ascii="Times New Roman" w:hAnsi="Times New Roman" w:eastAsia="宋体" w:cs="Times New Roman"/>
          <w:b w:val="0"/>
          <w:bCs w:val="0"/>
          <w:color w:val="auto"/>
          <w:kern w:val="0"/>
          <w:sz w:val="20"/>
          <w:szCs w:val="20"/>
          <w:highlight w:val="none"/>
          <w:lang w:val="en-US" w:eastAsia="zh-CN" w:bidi="ar"/>
        </w:rPr>
      </w:pPr>
      <w:r>
        <w:rPr>
          <w:rFonts w:hint="default" w:ascii="Times New Roman" w:hAnsi="Times New Roman" w:eastAsia="宋体" w:cs="Times New Roman"/>
          <w:color w:val="auto"/>
          <w:kern w:val="2"/>
          <w:sz w:val="20"/>
          <w:szCs w:val="20"/>
          <w:highlight w:val="none"/>
          <w:lang w:val="en-US" w:eastAsia="zh-CN" w:bidi="ar-SA"/>
        </w:rPr>
        <w:t>4.2.6 设备管线部品</w:t>
      </w:r>
      <w:r>
        <w:rPr>
          <w:rFonts w:hint="default" w:ascii="Times New Roman" w:hAnsi="Times New Roman" w:eastAsia="宋体" w:cs="Times New Roman"/>
          <w:b w:val="0"/>
          <w:bCs w:val="0"/>
          <w:color w:val="auto"/>
          <w:kern w:val="0"/>
          <w:sz w:val="20"/>
          <w:szCs w:val="20"/>
          <w:highlight w:val="none"/>
          <w:lang w:val="en-US" w:eastAsia="zh-CN" w:bidi="ar"/>
        </w:rPr>
        <w:t>选用应符合以下规定：</w:t>
      </w:r>
    </w:p>
    <w:p w14:paraId="325E3F85">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kern w:val="2"/>
          <w:sz w:val="20"/>
          <w:szCs w:val="20"/>
          <w:highlight w:val="none"/>
          <w:lang w:val="en-US" w:eastAsia="zh-CN" w:bidi="ar-SA"/>
        </w:rPr>
      </w:pPr>
      <w:r>
        <w:rPr>
          <w:rFonts w:hint="default" w:ascii="Times New Roman" w:hAnsi="Times New Roman" w:eastAsia="宋体" w:cs="Times New Roman"/>
          <w:b w:val="0"/>
          <w:bCs w:val="0"/>
          <w:color w:val="auto"/>
          <w:kern w:val="0"/>
          <w:sz w:val="20"/>
          <w:szCs w:val="20"/>
          <w:highlight w:val="none"/>
          <w:lang w:val="en-US" w:eastAsia="zh-CN" w:bidi="ar"/>
        </w:rPr>
        <w:t>1 包含</w:t>
      </w:r>
      <w:r>
        <w:rPr>
          <w:rFonts w:hint="default" w:ascii="Times New Roman" w:hAnsi="Times New Roman" w:eastAsia="宋体" w:cs="Times New Roman"/>
          <w:color w:val="auto"/>
          <w:sz w:val="20"/>
          <w:szCs w:val="20"/>
          <w:highlight w:val="none"/>
          <w:lang w:val="en-US" w:eastAsia="zh-CN" w:bidi="ar"/>
        </w:rPr>
        <w:t>给水</w:t>
      </w:r>
      <w:r>
        <w:rPr>
          <w:rFonts w:hint="default" w:ascii="Times New Roman" w:hAnsi="Times New Roman" w:eastAsia="宋体" w:cs="Times New Roman"/>
          <w:color w:val="auto"/>
          <w:kern w:val="2"/>
          <w:sz w:val="20"/>
          <w:szCs w:val="20"/>
          <w:highlight w:val="none"/>
          <w:lang w:val="en-US" w:eastAsia="zh-CN" w:bidi="ar-SA"/>
        </w:rPr>
        <w:t>管线</w:t>
      </w:r>
      <w:r>
        <w:rPr>
          <w:rFonts w:hint="default" w:ascii="Times New Roman" w:hAnsi="Times New Roman" w:eastAsia="宋体" w:cs="Times New Roman"/>
          <w:b w:val="0"/>
          <w:bCs w:val="0"/>
          <w:color w:val="auto"/>
          <w:kern w:val="0"/>
          <w:sz w:val="20"/>
          <w:szCs w:val="20"/>
          <w:highlight w:val="none"/>
          <w:lang w:val="en-US" w:eastAsia="zh-CN" w:bidi="ar"/>
        </w:rPr>
        <w:t>、排水</w:t>
      </w:r>
      <w:r>
        <w:rPr>
          <w:rFonts w:hint="default" w:ascii="Times New Roman" w:hAnsi="Times New Roman" w:eastAsia="宋体" w:cs="Times New Roman"/>
          <w:color w:val="auto"/>
          <w:kern w:val="2"/>
          <w:sz w:val="20"/>
          <w:szCs w:val="20"/>
          <w:highlight w:val="none"/>
          <w:lang w:val="en-US" w:eastAsia="zh-CN" w:bidi="ar-SA"/>
        </w:rPr>
        <w:t>管线</w:t>
      </w:r>
      <w:r>
        <w:rPr>
          <w:rFonts w:hint="default" w:ascii="Times New Roman" w:hAnsi="Times New Roman" w:eastAsia="宋体" w:cs="Times New Roman"/>
          <w:b w:val="0"/>
          <w:bCs w:val="0"/>
          <w:color w:val="auto"/>
          <w:kern w:val="0"/>
          <w:sz w:val="20"/>
          <w:szCs w:val="20"/>
          <w:highlight w:val="none"/>
          <w:lang w:val="en-US" w:eastAsia="zh-CN" w:bidi="ar"/>
        </w:rPr>
        <w:t>、电气</w:t>
      </w:r>
      <w:r>
        <w:rPr>
          <w:rFonts w:hint="default" w:ascii="Times New Roman" w:hAnsi="Times New Roman" w:eastAsia="宋体" w:cs="Times New Roman"/>
          <w:color w:val="auto"/>
          <w:kern w:val="2"/>
          <w:sz w:val="20"/>
          <w:szCs w:val="20"/>
          <w:highlight w:val="none"/>
          <w:lang w:val="en-US" w:eastAsia="zh-CN" w:bidi="ar-SA"/>
        </w:rPr>
        <w:t>管线、设备和接口等；</w:t>
      </w:r>
    </w:p>
    <w:p w14:paraId="459FD9B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kern w:val="2"/>
          <w:sz w:val="20"/>
          <w:szCs w:val="20"/>
          <w:highlight w:val="none"/>
          <w:lang w:val="en-US" w:eastAsia="zh-CN" w:bidi="ar-SA"/>
        </w:rPr>
      </w:pPr>
      <w:r>
        <w:rPr>
          <w:rFonts w:hint="default" w:ascii="Times New Roman" w:hAnsi="Times New Roman" w:eastAsia="宋体" w:cs="Times New Roman"/>
          <w:color w:val="auto"/>
          <w:kern w:val="2"/>
          <w:sz w:val="20"/>
          <w:szCs w:val="20"/>
          <w:highlight w:val="none"/>
          <w:lang w:val="en-US" w:eastAsia="zh-CN" w:bidi="ar-SA"/>
        </w:rPr>
        <w:t>2 给水宜选用管线与接口工厂一体化生产、现场快装方式的部品；</w:t>
      </w:r>
    </w:p>
    <w:p w14:paraId="3F0AF308">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kern w:val="2"/>
          <w:sz w:val="20"/>
          <w:szCs w:val="20"/>
          <w:highlight w:val="none"/>
          <w:lang w:val="en-US" w:eastAsia="zh-CN" w:bidi="ar-SA"/>
        </w:rPr>
        <w:t>3 排水选用</w:t>
      </w:r>
      <w:r>
        <w:rPr>
          <w:rFonts w:hint="default" w:ascii="Times New Roman" w:hAnsi="Times New Roman" w:eastAsia="宋体" w:cs="Times New Roman"/>
          <w:color w:val="auto"/>
          <w:sz w:val="20"/>
          <w:szCs w:val="20"/>
          <w:highlight w:val="none"/>
          <w:lang w:val="en-US" w:eastAsia="zh-CN" w:bidi="ar"/>
        </w:rPr>
        <w:t>应符合排水通用器具的安装接口要求，排水器具应与排水部品系统性能特点相匹配；</w:t>
      </w:r>
    </w:p>
    <w:p w14:paraId="5779A55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jc w:val="left"/>
        <w:textAlignment w:val="auto"/>
        <w:rPr>
          <w:rFonts w:hint="default" w:ascii="Times New Roman" w:hAnsi="Times New Roman" w:eastAsia="宋体" w:cs="Times New Roman"/>
          <w:color w:val="auto"/>
          <w:sz w:val="20"/>
          <w:szCs w:val="20"/>
          <w:highlight w:val="none"/>
          <w:lang w:val="en-US" w:eastAsia="zh-CN" w:bidi="ar"/>
        </w:rPr>
      </w:pPr>
      <w:r>
        <w:rPr>
          <w:rFonts w:hint="default" w:ascii="Times New Roman" w:hAnsi="Times New Roman" w:eastAsia="宋体" w:cs="Times New Roman"/>
          <w:color w:val="auto"/>
          <w:kern w:val="2"/>
          <w:sz w:val="20"/>
          <w:szCs w:val="20"/>
          <w:highlight w:val="none"/>
          <w:lang w:val="en-US" w:eastAsia="zh-CN" w:bidi="ar-SA"/>
        </w:rPr>
        <w:t>4 电气管线</w:t>
      </w:r>
      <w:r>
        <w:rPr>
          <w:rFonts w:hint="default" w:ascii="Times New Roman" w:hAnsi="Times New Roman" w:eastAsia="宋体" w:cs="Times New Roman"/>
          <w:color w:val="auto"/>
          <w:sz w:val="20"/>
          <w:szCs w:val="20"/>
          <w:highlight w:val="none"/>
          <w:u w:val="none"/>
          <w:lang w:val="en-US" w:eastAsia="zh-CN"/>
        </w:rPr>
        <w:t>宜采用</w:t>
      </w:r>
      <w:r>
        <w:rPr>
          <w:rFonts w:hint="default" w:ascii="Times New Roman" w:hAnsi="Times New Roman" w:eastAsia="宋体" w:cs="Times New Roman"/>
          <w:color w:val="auto"/>
          <w:sz w:val="20"/>
          <w:szCs w:val="20"/>
          <w:highlight w:val="none"/>
          <w:u w:val="none"/>
          <w:lang w:val="en-US" w:eastAsia="zh-CN" w:bidi="ar"/>
        </w:rPr>
        <w:t>管线一体化集成</w:t>
      </w:r>
      <w:r>
        <w:rPr>
          <w:rFonts w:hint="default" w:ascii="Times New Roman" w:hAnsi="Times New Roman" w:eastAsia="宋体" w:cs="Times New Roman"/>
          <w:color w:val="auto"/>
          <w:kern w:val="2"/>
          <w:sz w:val="20"/>
          <w:szCs w:val="20"/>
          <w:highlight w:val="none"/>
          <w:lang w:val="en-US" w:eastAsia="zh-CN" w:bidi="ar-SA"/>
        </w:rPr>
        <w:t>部品。</w:t>
      </w:r>
    </w:p>
    <w:p w14:paraId="5FB571A9">
      <w:pPr>
        <w:snapToGrid w:val="0"/>
        <w:spacing w:line="283" w:lineRule="auto"/>
        <w:rPr>
          <w:rFonts w:hint="default" w:ascii="Times New Roman" w:hAnsi="Times New Roman" w:cs="Times New Roman"/>
          <w:b/>
          <w:bCs/>
          <w:color w:val="000000"/>
          <w:sz w:val="20"/>
          <w:szCs w:val="20"/>
        </w:rPr>
      </w:pPr>
    </w:p>
    <w:p w14:paraId="61E412A8">
      <w:pPr>
        <w:widowControl/>
        <w:jc w:val="left"/>
        <w:rPr>
          <w:rFonts w:hint="default" w:ascii="Times New Roman" w:hAnsi="Times New Roman" w:cs="Times New Roman"/>
          <w:color w:val="000000"/>
          <w:sz w:val="20"/>
          <w:szCs w:val="20"/>
        </w:rPr>
      </w:pPr>
      <w:r>
        <w:rPr>
          <w:rFonts w:hint="default" w:ascii="Times New Roman" w:hAnsi="Times New Roman" w:eastAsia="黑体" w:cs="Times New Roman"/>
          <w:color w:val="000000"/>
          <w:sz w:val="18"/>
          <w:szCs w:val="18"/>
        </w:rPr>
        <w:br w:type="page"/>
      </w:r>
      <w:bookmarkEnd w:id="103"/>
      <w:bookmarkEnd w:id="104"/>
      <w:bookmarkEnd w:id="105"/>
      <w:bookmarkStart w:id="134" w:name="_Toc73115844"/>
      <w:bookmarkStart w:id="135" w:name="_Toc73117503"/>
      <w:bookmarkStart w:id="136" w:name="_Toc71710245"/>
      <w:bookmarkStart w:id="137" w:name="_Toc71710387"/>
      <w:bookmarkStart w:id="138" w:name="_Toc71709538"/>
      <w:bookmarkStart w:id="139" w:name="_Toc13296"/>
      <w:bookmarkStart w:id="140" w:name="_Toc24758"/>
      <w:bookmarkStart w:id="141" w:name="_Toc54265202"/>
      <w:bookmarkStart w:id="142" w:name="_Toc17996"/>
      <w:bookmarkStart w:id="143" w:name="_Toc54265196"/>
      <w:bookmarkStart w:id="144" w:name="_Toc12448"/>
    </w:p>
    <w:p w14:paraId="50440141">
      <w:pPr>
        <w:adjustRightInd w:val="0"/>
        <w:snapToGrid w:val="0"/>
        <w:spacing w:line="288" w:lineRule="auto"/>
        <w:ind w:firstLine="400" w:firstLineChars="200"/>
        <w:rPr>
          <w:rFonts w:hint="default" w:ascii="Times New Roman" w:hAnsi="Times New Roman" w:cs="Times New Roman"/>
          <w:color w:val="000000"/>
          <w:sz w:val="20"/>
          <w:szCs w:val="20"/>
        </w:rPr>
      </w:pPr>
    </w:p>
    <w:p w14:paraId="5F39BFC1">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outlineLvl w:val="0"/>
        <w:rPr>
          <w:rFonts w:hint="default" w:ascii="黑体" w:hAnsi="黑体" w:eastAsia="黑体" w:cs="黑体"/>
          <w:b w:val="0"/>
          <w:bCs/>
          <w:color w:val="000000"/>
          <w:sz w:val="24"/>
          <w:szCs w:val="24"/>
        </w:rPr>
      </w:pPr>
      <w:bookmarkStart w:id="145" w:name="_Toc25000"/>
      <w:bookmarkStart w:id="146" w:name="_Toc6036"/>
      <w:bookmarkStart w:id="147" w:name="_Toc20570"/>
      <w:bookmarkStart w:id="148" w:name="_Toc15761"/>
      <w:bookmarkStart w:id="149" w:name="_Toc27997"/>
      <w:bookmarkStart w:id="150" w:name="_Toc10892"/>
      <w:bookmarkStart w:id="151" w:name="_Toc19824"/>
      <w:bookmarkStart w:id="152" w:name="_Toc19844"/>
      <w:r>
        <w:rPr>
          <w:rFonts w:hint="default" w:ascii="黑体" w:hAnsi="黑体" w:eastAsia="黑体" w:cs="黑体"/>
          <w:b w:val="0"/>
          <w:bCs/>
          <w:color w:val="000000"/>
          <w:sz w:val="24"/>
          <w:szCs w:val="24"/>
        </w:rPr>
        <w:t>5  设  计</w:t>
      </w:r>
      <w:bookmarkEnd w:id="134"/>
      <w:bookmarkEnd w:id="135"/>
      <w:bookmarkEnd w:id="136"/>
      <w:bookmarkEnd w:id="137"/>
      <w:bookmarkEnd w:id="138"/>
      <w:bookmarkEnd w:id="145"/>
      <w:bookmarkEnd w:id="146"/>
      <w:bookmarkEnd w:id="147"/>
      <w:bookmarkEnd w:id="148"/>
      <w:bookmarkEnd w:id="149"/>
      <w:bookmarkEnd w:id="150"/>
      <w:bookmarkEnd w:id="151"/>
      <w:bookmarkEnd w:id="152"/>
    </w:p>
    <w:p w14:paraId="42A14C5A">
      <w:pPr>
        <w:adjustRightInd w:val="0"/>
        <w:snapToGrid w:val="0"/>
        <w:spacing w:line="288" w:lineRule="auto"/>
        <w:jc w:val="center"/>
        <w:rPr>
          <w:rFonts w:hint="default" w:ascii="Times New Roman" w:hAnsi="Times New Roman" w:cs="Times New Roman"/>
          <w:color w:val="000000"/>
          <w:sz w:val="20"/>
          <w:szCs w:val="20"/>
        </w:rPr>
      </w:pPr>
      <w:bookmarkStart w:id="153" w:name="_Toc73115845"/>
      <w:bookmarkStart w:id="154" w:name="_Toc73117504"/>
      <w:bookmarkStart w:id="155" w:name="_Toc71710388"/>
      <w:bookmarkStart w:id="156" w:name="_Toc71709539"/>
      <w:bookmarkStart w:id="157" w:name="_Toc71710246"/>
      <w:bookmarkStart w:id="158" w:name="_Toc19664"/>
      <w:bookmarkStart w:id="159" w:name="_Toc54265193"/>
      <w:bookmarkStart w:id="160" w:name="_Toc14386"/>
    </w:p>
    <w:p w14:paraId="2C2147F4">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rPr>
      </w:pPr>
      <w:bookmarkStart w:id="161" w:name="_Toc23974"/>
      <w:bookmarkStart w:id="162" w:name="_Toc16518"/>
      <w:bookmarkStart w:id="163" w:name="_Toc11230"/>
      <w:bookmarkStart w:id="164" w:name="_Toc27307"/>
      <w:bookmarkStart w:id="165" w:name="_Toc19632"/>
      <w:bookmarkStart w:id="166" w:name="_Toc19079"/>
      <w:r>
        <w:rPr>
          <w:rFonts w:hint="default" w:ascii="Times New Roman" w:hAnsi="Times New Roman" w:eastAsia="宋体" w:cs="Times New Roman"/>
          <w:b w:val="0"/>
          <w:bCs/>
          <w:color w:val="000000"/>
          <w:sz w:val="20"/>
          <w:szCs w:val="20"/>
        </w:rPr>
        <w:t>5.1  一般规定</w:t>
      </w:r>
      <w:bookmarkEnd w:id="153"/>
      <w:bookmarkEnd w:id="154"/>
      <w:bookmarkEnd w:id="155"/>
      <w:bookmarkEnd w:id="156"/>
      <w:bookmarkEnd w:id="157"/>
      <w:bookmarkEnd w:id="161"/>
      <w:bookmarkEnd w:id="162"/>
      <w:bookmarkEnd w:id="163"/>
      <w:bookmarkEnd w:id="164"/>
      <w:bookmarkEnd w:id="165"/>
      <w:bookmarkEnd w:id="166"/>
    </w:p>
    <w:p w14:paraId="4FEDFADA">
      <w:pPr>
        <w:keepNext w:val="0"/>
        <w:keepLines w:val="0"/>
        <w:pageBreakBefore w:val="0"/>
        <w:widowControl/>
        <w:kinsoku/>
        <w:wordWrap/>
        <w:overflowPunct/>
        <w:topLinePunct w:val="0"/>
        <w:autoSpaceDE/>
        <w:autoSpaceDN/>
        <w:bidi w:val="0"/>
        <w:adjustRightInd/>
        <w:snapToGrid/>
        <w:spacing w:before="0" w:beforeAutospacing="0" w:after="0" w:afterAutospacing="0" w:line="284" w:lineRule="auto"/>
        <w:ind w:left="0" w:leftChars="0" w:firstLineChars="0"/>
        <w:jc w:val="left"/>
        <w:textAlignment w:val="auto"/>
        <w:rPr>
          <w:rFonts w:hint="default" w:ascii="Times New Roman" w:hAnsi="Times New Roman" w:eastAsia="宋体" w:cs="Times New Roman"/>
          <w:strike w:val="0"/>
          <w:dstrike w:val="0"/>
          <w:color w:val="auto"/>
          <w:sz w:val="20"/>
          <w:szCs w:val="20"/>
          <w:highlight w:val="none"/>
        </w:rPr>
      </w:pPr>
      <w:r>
        <w:rPr>
          <w:rFonts w:hint="default" w:ascii="Times New Roman" w:hAnsi="Times New Roman" w:eastAsia="宋体" w:cs="Times New Roman"/>
          <w:color w:val="auto"/>
          <w:sz w:val="20"/>
          <w:szCs w:val="20"/>
          <w:highlight w:val="none"/>
          <w:lang w:eastAsia="zh-CN"/>
        </w:rPr>
        <w:t>5.</w:t>
      </w:r>
      <w:r>
        <w:rPr>
          <w:rFonts w:hint="default" w:ascii="Times New Roman" w:hAnsi="Times New Roman" w:eastAsia="宋体" w:cs="Times New Roman"/>
          <w:color w:val="auto"/>
          <w:sz w:val="20"/>
          <w:szCs w:val="20"/>
          <w:highlight w:val="none"/>
        </w:rPr>
        <w:t>1.</w:t>
      </w:r>
      <w:r>
        <w:rPr>
          <w:rFonts w:hint="default" w:ascii="Times New Roman" w:hAnsi="Times New Roman" w:eastAsia="宋体" w:cs="Times New Roman"/>
          <w:color w:val="auto"/>
          <w:sz w:val="20"/>
          <w:szCs w:val="20"/>
          <w:highlight w:val="none"/>
          <w:lang w:val="en-US" w:eastAsia="zh-CN"/>
        </w:rPr>
        <w:t>1</w:t>
      </w:r>
      <w:r>
        <w:rPr>
          <w:rFonts w:hint="default" w:ascii="Times New Roman" w:hAnsi="Times New Roman" w:eastAsia="宋体" w:cs="Times New Roman"/>
          <w:color w:val="auto"/>
          <w:sz w:val="20"/>
          <w:szCs w:val="20"/>
          <w:highlight w:val="none"/>
        </w:rPr>
        <w:t xml:space="preserve"> 室内装配式装修</w:t>
      </w:r>
      <w:r>
        <w:rPr>
          <w:rFonts w:hint="default" w:ascii="Times New Roman" w:hAnsi="Times New Roman" w:eastAsia="宋体" w:cs="Times New Roman"/>
          <w:color w:val="auto"/>
          <w:sz w:val="20"/>
          <w:szCs w:val="20"/>
          <w:highlight w:val="none"/>
          <w:lang w:val="en-US" w:eastAsia="zh-CN"/>
        </w:rPr>
        <w:t>设计</w:t>
      </w:r>
      <w:r>
        <w:rPr>
          <w:rFonts w:hint="default" w:ascii="Times New Roman" w:hAnsi="Times New Roman" w:eastAsia="宋体" w:cs="Times New Roman"/>
          <w:color w:val="auto"/>
          <w:sz w:val="20"/>
          <w:szCs w:val="20"/>
          <w:highlight w:val="none"/>
        </w:rPr>
        <w:t>应遵循产品化</w:t>
      </w:r>
      <w:r>
        <w:rPr>
          <w:rFonts w:hint="eastAsia"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rPr>
        <w:t>标准化、模块化的原则进行一体化集成化设计</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lang w:bidi="ar"/>
        </w:rPr>
        <w:t>应与部品生产、施工、运维等环节协调</w:t>
      </w:r>
      <w:r>
        <w:rPr>
          <w:rFonts w:hint="default" w:ascii="Times New Roman" w:hAnsi="Times New Roman" w:eastAsia="宋体" w:cs="Times New Roman"/>
          <w:strike w:val="0"/>
          <w:dstrike w:val="0"/>
          <w:color w:val="auto"/>
          <w:sz w:val="20"/>
          <w:szCs w:val="20"/>
          <w:highlight w:val="none"/>
        </w:rPr>
        <w:t>。</w:t>
      </w:r>
    </w:p>
    <w:p w14:paraId="04DB71BE">
      <w:pPr>
        <w:keepNext w:val="0"/>
        <w:keepLines w:val="0"/>
        <w:pageBreakBefore w:val="0"/>
        <w:widowControl/>
        <w:kinsoku/>
        <w:wordWrap/>
        <w:overflowPunct/>
        <w:topLinePunct w:val="0"/>
        <w:autoSpaceDE/>
        <w:autoSpaceDN/>
        <w:bidi w:val="0"/>
        <w:adjustRightInd/>
        <w:snapToGrid/>
        <w:spacing w:before="0" w:beforeAutospacing="0" w:after="0" w:afterAutospacing="0" w:line="284" w:lineRule="auto"/>
        <w:ind w:left="0" w:leftChars="0" w:firstLineChars="0"/>
        <w:jc w:val="left"/>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5.1.</w:t>
      </w:r>
      <w:r>
        <w:rPr>
          <w:rFonts w:hint="default" w:ascii="Times New Roman" w:hAnsi="Times New Roman" w:eastAsia="宋体" w:cs="Times New Roman"/>
          <w:color w:val="auto"/>
          <w:sz w:val="20"/>
          <w:szCs w:val="20"/>
          <w:highlight w:val="none"/>
          <w:lang w:val="en-US" w:eastAsia="zh-CN"/>
        </w:rPr>
        <w:t xml:space="preserve">2 </w:t>
      </w:r>
      <w:r>
        <w:rPr>
          <w:rFonts w:hint="default" w:ascii="Times New Roman" w:hAnsi="Times New Roman" w:eastAsia="宋体" w:cs="Times New Roman"/>
          <w:color w:val="auto"/>
          <w:sz w:val="20"/>
          <w:szCs w:val="20"/>
          <w:highlight w:val="none"/>
        </w:rPr>
        <w:t>室内装配式装修设计应与建筑、结构、给排水、暖通、电气、智能化等多</w:t>
      </w:r>
      <w:r>
        <w:rPr>
          <w:rFonts w:hint="default" w:ascii="Times New Roman" w:hAnsi="Times New Roman" w:eastAsia="宋体" w:cs="Times New Roman"/>
          <w:color w:val="auto"/>
          <w:kern w:val="2"/>
          <w:sz w:val="20"/>
          <w:szCs w:val="20"/>
          <w:highlight w:val="none"/>
          <w:lang w:bidi="ar"/>
        </w:rPr>
        <w:t>专业协同设计</w:t>
      </w:r>
      <w:r>
        <w:rPr>
          <w:rFonts w:hint="default" w:ascii="Times New Roman" w:hAnsi="Times New Roman" w:eastAsia="宋体" w:cs="Times New Roman"/>
          <w:color w:val="auto"/>
          <w:sz w:val="20"/>
          <w:szCs w:val="20"/>
          <w:highlight w:val="none"/>
        </w:rPr>
        <w:t>。</w:t>
      </w:r>
    </w:p>
    <w:p w14:paraId="723F611E">
      <w:pPr>
        <w:keepNext w:val="0"/>
        <w:keepLines w:val="0"/>
        <w:pageBreakBefore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u w:val="none"/>
          <w:lang w:eastAsia="zh-CN"/>
        </w:rPr>
      </w:pPr>
      <w:r>
        <w:rPr>
          <w:rFonts w:hint="default" w:ascii="Times New Roman" w:hAnsi="Times New Roman" w:eastAsia="宋体" w:cs="Times New Roman"/>
          <w:color w:val="auto"/>
          <w:sz w:val="20"/>
          <w:szCs w:val="20"/>
          <w:highlight w:val="none"/>
          <w:lang w:eastAsia="zh-CN"/>
        </w:rPr>
        <w:t>5.</w:t>
      </w:r>
      <w:r>
        <w:rPr>
          <w:rFonts w:hint="default" w:ascii="Times New Roman" w:hAnsi="Times New Roman" w:eastAsia="宋体" w:cs="Times New Roman"/>
          <w:color w:val="auto"/>
          <w:sz w:val="20"/>
          <w:szCs w:val="20"/>
          <w:highlight w:val="none"/>
        </w:rPr>
        <w:t>1.</w:t>
      </w:r>
      <w:r>
        <w:rPr>
          <w:rFonts w:hint="default" w:ascii="Times New Roman" w:hAnsi="Times New Roman" w:eastAsia="宋体" w:cs="Times New Roman"/>
          <w:color w:val="auto"/>
          <w:sz w:val="20"/>
          <w:szCs w:val="20"/>
          <w:highlight w:val="none"/>
          <w:lang w:val="en-US" w:eastAsia="zh-CN"/>
        </w:rPr>
        <w:t>3</w:t>
      </w:r>
      <w:r>
        <w:rPr>
          <w:rFonts w:hint="default" w:ascii="Times New Roman" w:hAnsi="Times New Roman" w:eastAsia="宋体" w:cs="Times New Roman"/>
          <w:color w:val="auto"/>
          <w:sz w:val="20"/>
          <w:szCs w:val="20"/>
          <w:highlight w:val="none"/>
        </w:rPr>
        <w:t xml:space="preserve"> 室内装配式装修设计应对内装部品进行模数协调，符合现行国家标准《建筑模数协调标准》GB/T 50002的相关规定。</w:t>
      </w:r>
    </w:p>
    <w:p w14:paraId="01343028">
      <w:pPr>
        <w:keepNext w:val="0"/>
        <w:keepLines w:val="0"/>
        <w:pageBreakBefore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5.</w:t>
      </w:r>
      <w:r>
        <w:rPr>
          <w:rFonts w:hint="default" w:ascii="Times New Roman" w:hAnsi="Times New Roman" w:eastAsia="宋体" w:cs="Times New Roman"/>
          <w:color w:val="auto"/>
          <w:sz w:val="20"/>
          <w:szCs w:val="20"/>
          <w:highlight w:val="none"/>
        </w:rPr>
        <w:t>1.</w:t>
      </w:r>
      <w:r>
        <w:rPr>
          <w:rFonts w:hint="default" w:ascii="Times New Roman" w:hAnsi="Times New Roman" w:eastAsia="宋体" w:cs="Times New Roman"/>
          <w:color w:val="auto"/>
          <w:sz w:val="20"/>
          <w:szCs w:val="20"/>
          <w:highlight w:val="none"/>
          <w:lang w:val="en-US" w:eastAsia="zh-CN"/>
        </w:rPr>
        <w:t>4</w:t>
      </w:r>
      <w:r>
        <w:rPr>
          <w:rFonts w:hint="default" w:ascii="Times New Roman" w:hAnsi="Times New Roman" w:eastAsia="宋体" w:cs="Times New Roman"/>
          <w:color w:val="auto"/>
          <w:sz w:val="20"/>
          <w:szCs w:val="20"/>
          <w:highlight w:val="none"/>
        </w:rPr>
        <w:t xml:space="preserve"> 室内装配式装修设计应明确</w:t>
      </w:r>
      <w:r>
        <w:rPr>
          <w:rFonts w:hint="default" w:ascii="Times New Roman" w:hAnsi="Times New Roman" w:eastAsia="宋体" w:cs="Times New Roman"/>
          <w:color w:val="auto"/>
          <w:sz w:val="20"/>
          <w:szCs w:val="20"/>
          <w:highlight w:val="none"/>
          <w:lang w:val="en-US" w:eastAsia="zh-CN"/>
        </w:rPr>
        <w:t>材料和</w:t>
      </w:r>
      <w:r>
        <w:rPr>
          <w:rFonts w:hint="default" w:ascii="Times New Roman" w:hAnsi="Times New Roman" w:eastAsia="宋体" w:cs="Times New Roman"/>
          <w:color w:val="auto"/>
          <w:sz w:val="20"/>
          <w:szCs w:val="20"/>
          <w:highlight w:val="none"/>
        </w:rPr>
        <w:t>内装部品</w:t>
      </w:r>
      <w:r>
        <w:rPr>
          <w:rFonts w:hint="default" w:ascii="Times New Roman" w:hAnsi="Times New Roman" w:eastAsia="宋体" w:cs="Times New Roman"/>
          <w:color w:val="auto"/>
          <w:sz w:val="20"/>
          <w:szCs w:val="20"/>
          <w:highlight w:val="none"/>
          <w:lang w:eastAsia="zh-CN"/>
        </w:rPr>
        <w:t>的</w:t>
      </w:r>
      <w:r>
        <w:rPr>
          <w:rFonts w:hint="default" w:ascii="Times New Roman" w:hAnsi="Times New Roman" w:eastAsia="宋体" w:cs="Times New Roman"/>
          <w:color w:val="auto"/>
          <w:sz w:val="20"/>
          <w:szCs w:val="20"/>
          <w:highlight w:val="none"/>
        </w:rPr>
        <w:t>性能指标。</w:t>
      </w:r>
    </w:p>
    <w:p w14:paraId="6B939A67">
      <w:pPr>
        <w:keepNext w:val="0"/>
        <w:keepLines w:val="0"/>
        <w:pageBreakBefore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5.</w:t>
      </w:r>
      <w:r>
        <w:rPr>
          <w:rFonts w:hint="default" w:ascii="Times New Roman" w:hAnsi="Times New Roman" w:eastAsia="宋体" w:cs="Times New Roman"/>
          <w:color w:val="auto"/>
          <w:sz w:val="20"/>
          <w:szCs w:val="20"/>
          <w:highlight w:val="none"/>
        </w:rPr>
        <w:t>1.</w:t>
      </w:r>
      <w:r>
        <w:rPr>
          <w:rFonts w:hint="default" w:ascii="Times New Roman" w:hAnsi="Times New Roman" w:eastAsia="宋体" w:cs="Times New Roman"/>
          <w:color w:val="auto"/>
          <w:sz w:val="20"/>
          <w:szCs w:val="20"/>
          <w:highlight w:val="none"/>
          <w:lang w:val="en-US" w:eastAsia="zh-CN"/>
        </w:rPr>
        <w:t>5</w:t>
      </w:r>
      <w:r>
        <w:rPr>
          <w:rFonts w:hint="default" w:ascii="Times New Roman" w:hAnsi="Times New Roman" w:eastAsia="宋体" w:cs="Times New Roman"/>
          <w:color w:val="auto"/>
          <w:sz w:val="20"/>
          <w:szCs w:val="20"/>
          <w:highlight w:val="none"/>
        </w:rPr>
        <w:t xml:space="preserve"> 室内装配式装修设计应</w:t>
      </w:r>
      <w:r>
        <w:rPr>
          <w:rFonts w:hint="default" w:ascii="Times New Roman" w:hAnsi="Times New Roman" w:eastAsia="宋体" w:cs="Times New Roman"/>
          <w:color w:val="auto"/>
          <w:sz w:val="20"/>
          <w:szCs w:val="20"/>
          <w:highlight w:val="none"/>
          <w:lang w:val="en-US" w:eastAsia="zh-CN"/>
        </w:rPr>
        <w:t>兼顾</w:t>
      </w:r>
      <w:r>
        <w:rPr>
          <w:rFonts w:hint="default" w:ascii="Times New Roman" w:hAnsi="Times New Roman" w:eastAsia="宋体" w:cs="Times New Roman"/>
          <w:color w:val="auto"/>
          <w:sz w:val="20"/>
          <w:szCs w:val="20"/>
          <w:highlight w:val="none"/>
        </w:rPr>
        <w:t>建筑物在使用过程中的维护</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lang w:val="en-US" w:eastAsia="zh-CN"/>
        </w:rPr>
        <w:t>更换</w:t>
      </w:r>
      <w:r>
        <w:rPr>
          <w:rFonts w:hint="default" w:ascii="Times New Roman" w:hAnsi="Times New Roman" w:eastAsia="宋体" w:cs="Times New Roman"/>
          <w:color w:val="auto"/>
          <w:sz w:val="20"/>
          <w:szCs w:val="20"/>
          <w:highlight w:val="none"/>
        </w:rPr>
        <w:t>的便捷性。</w:t>
      </w:r>
    </w:p>
    <w:p w14:paraId="516043DC">
      <w:pPr>
        <w:keepNext w:val="0"/>
        <w:keepLines w:val="0"/>
        <w:pageBreakBefore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eastAsia="zh-CN"/>
        </w:rPr>
        <w:t>5.</w:t>
      </w:r>
      <w:r>
        <w:rPr>
          <w:rFonts w:hint="default" w:ascii="Times New Roman" w:hAnsi="Times New Roman" w:eastAsia="宋体" w:cs="Times New Roman"/>
          <w:color w:val="auto"/>
          <w:sz w:val="20"/>
          <w:szCs w:val="20"/>
          <w:highlight w:val="none"/>
        </w:rPr>
        <w:t>1.</w:t>
      </w:r>
      <w:r>
        <w:rPr>
          <w:rFonts w:hint="default" w:ascii="Times New Roman" w:hAnsi="Times New Roman" w:eastAsia="宋体" w:cs="Times New Roman"/>
          <w:color w:val="auto"/>
          <w:sz w:val="20"/>
          <w:szCs w:val="20"/>
          <w:highlight w:val="none"/>
          <w:lang w:val="en-US" w:eastAsia="zh-CN"/>
        </w:rPr>
        <w:t>8</w:t>
      </w:r>
      <w:r>
        <w:rPr>
          <w:rFonts w:hint="default" w:ascii="Times New Roman" w:hAnsi="Times New Roman" w:eastAsia="宋体" w:cs="Times New Roman"/>
          <w:color w:val="auto"/>
          <w:sz w:val="20"/>
          <w:szCs w:val="20"/>
          <w:highlight w:val="none"/>
        </w:rPr>
        <w:t xml:space="preserve"> 室内装配式装修设计应符合</w:t>
      </w:r>
      <w:r>
        <w:rPr>
          <w:rFonts w:hint="default" w:ascii="Times New Roman" w:hAnsi="Times New Roman" w:eastAsia="宋体" w:cs="Times New Roman"/>
          <w:color w:val="auto"/>
          <w:kern w:val="2"/>
          <w:sz w:val="20"/>
          <w:szCs w:val="20"/>
          <w:highlight w:val="none"/>
          <w:lang w:val="en-US" w:eastAsia="zh-CN" w:bidi="ar"/>
        </w:rPr>
        <w:t>《建筑防火通用规范》GB</w:t>
      </w:r>
      <w:r>
        <w:rPr>
          <w:rFonts w:hint="eastAsia" w:cs="Times New Roman"/>
          <w:color w:val="auto"/>
          <w:kern w:val="2"/>
          <w:sz w:val="20"/>
          <w:szCs w:val="20"/>
          <w:highlight w:val="none"/>
          <w:lang w:val="en-US" w:eastAsia="zh-CN" w:bidi="ar"/>
        </w:rPr>
        <w:t xml:space="preserve"> </w:t>
      </w:r>
      <w:r>
        <w:rPr>
          <w:rFonts w:hint="default" w:ascii="Times New Roman" w:hAnsi="Times New Roman" w:eastAsia="宋体" w:cs="Times New Roman"/>
          <w:color w:val="auto"/>
          <w:kern w:val="2"/>
          <w:sz w:val="20"/>
          <w:szCs w:val="20"/>
          <w:highlight w:val="none"/>
          <w:lang w:val="en-US" w:eastAsia="zh-CN" w:bidi="ar"/>
        </w:rPr>
        <w:t>55037</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rPr>
        <w:t>《建筑内部装修设计防火规范》GB</w:t>
      </w:r>
      <w:r>
        <w:rPr>
          <w:rFonts w:hint="eastAsia" w:cs="Times New Roman"/>
          <w:color w:val="auto"/>
          <w:sz w:val="20"/>
          <w:szCs w:val="20"/>
          <w:highlight w:val="none"/>
          <w:lang w:val="en-US" w:eastAsia="zh-CN"/>
        </w:rPr>
        <w:t xml:space="preserve"> </w:t>
      </w:r>
      <w:r>
        <w:rPr>
          <w:rFonts w:hint="default" w:ascii="Times New Roman" w:hAnsi="Times New Roman" w:eastAsia="宋体" w:cs="Times New Roman"/>
          <w:color w:val="auto"/>
          <w:sz w:val="20"/>
          <w:szCs w:val="20"/>
          <w:highlight w:val="none"/>
        </w:rPr>
        <w:t>50222的相关要求</w:t>
      </w:r>
      <w:r>
        <w:rPr>
          <w:rFonts w:hint="default" w:ascii="Times New Roman" w:hAnsi="Times New Roman" w:eastAsia="宋体" w:cs="Times New Roman"/>
          <w:color w:val="auto"/>
          <w:kern w:val="2"/>
          <w:sz w:val="20"/>
          <w:szCs w:val="20"/>
          <w:highlight w:val="none"/>
          <w:lang w:val="en-US" w:eastAsia="zh-CN" w:bidi="ar"/>
        </w:rPr>
        <w:t>，并满足下列规定</w:t>
      </w:r>
      <w:r>
        <w:rPr>
          <w:rFonts w:hint="default" w:ascii="Times New Roman" w:hAnsi="Times New Roman" w:eastAsia="宋体" w:cs="Times New Roman"/>
          <w:color w:val="auto"/>
          <w:sz w:val="20"/>
          <w:szCs w:val="20"/>
          <w:highlight w:val="none"/>
        </w:rPr>
        <w:t>：</w:t>
      </w:r>
    </w:p>
    <w:p w14:paraId="5AE35608">
      <w:pPr>
        <w:keepNext w:val="0"/>
        <w:keepLines w:val="0"/>
        <w:pageBreakBefore w:val="0"/>
        <w:widowControl/>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rPr>
        <w:t>1 架空层不应穿越有耐火性能要求的部位</w:t>
      </w:r>
      <w:r>
        <w:rPr>
          <w:rFonts w:hint="default" w:ascii="Times New Roman" w:hAnsi="Times New Roman" w:eastAsia="宋体" w:cs="Times New Roman"/>
          <w:color w:val="auto"/>
          <w:sz w:val="20"/>
          <w:szCs w:val="20"/>
          <w:highlight w:val="none"/>
          <w:lang w:eastAsia="zh-CN"/>
        </w:rPr>
        <w:t>；</w:t>
      </w:r>
    </w:p>
    <w:p w14:paraId="19FABCC2">
      <w:pPr>
        <w:keepNext w:val="0"/>
        <w:keepLines w:val="0"/>
        <w:pageBreakBefore w:val="0"/>
        <w:widowControl/>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2 内装部品设计应避免出现弱化防火性能的构造做法。</w:t>
      </w:r>
    </w:p>
    <w:p w14:paraId="44974122">
      <w:pPr>
        <w:snapToGrid w:val="0"/>
        <w:spacing w:line="288" w:lineRule="auto"/>
        <w:rPr>
          <w:rFonts w:hint="default" w:ascii="Times New Roman" w:hAnsi="Times New Roman" w:cs="Times New Roman"/>
          <w:color w:val="000000"/>
          <w:sz w:val="20"/>
          <w:szCs w:val="20"/>
        </w:rPr>
      </w:pPr>
    </w:p>
    <w:p w14:paraId="29895751">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rPr>
      </w:pPr>
      <w:bookmarkStart w:id="167" w:name="_Toc73117505"/>
      <w:bookmarkStart w:id="168" w:name="_Toc71709540"/>
      <w:bookmarkStart w:id="169" w:name="_Toc71710247"/>
      <w:bookmarkStart w:id="170" w:name="_Toc73115846"/>
      <w:bookmarkStart w:id="171" w:name="_Toc71710389"/>
      <w:bookmarkStart w:id="172" w:name="_Toc12280"/>
      <w:bookmarkStart w:id="173" w:name="_Toc1396"/>
      <w:bookmarkStart w:id="174" w:name="_Toc13176"/>
      <w:bookmarkStart w:id="175" w:name="_Toc6019"/>
      <w:bookmarkStart w:id="176" w:name="_Toc12983"/>
      <w:bookmarkStart w:id="177" w:name="_Toc32097"/>
      <w:r>
        <w:rPr>
          <w:rFonts w:hint="default" w:ascii="Times New Roman" w:hAnsi="Times New Roman" w:eastAsia="宋体" w:cs="Times New Roman"/>
          <w:b w:val="0"/>
          <w:bCs/>
          <w:color w:val="000000"/>
          <w:sz w:val="20"/>
          <w:szCs w:val="20"/>
        </w:rPr>
        <w:t xml:space="preserve">5.2  </w:t>
      </w:r>
      <w:bookmarkEnd w:id="167"/>
      <w:bookmarkEnd w:id="168"/>
      <w:bookmarkEnd w:id="169"/>
      <w:bookmarkEnd w:id="170"/>
      <w:bookmarkEnd w:id="171"/>
      <w:r>
        <w:rPr>
          <w:rFonts w:hint="default" w:ascii="Times New Roman" w:hAnsi="Times New Roman" w:eastAsia="宋体" w:cs="Times New Roman"/>
          <w:b w:val="0"/>
          <w:bCs/>
          <w:color w:val="000000"/>
          <w:sz w:val="20"/>
          <w:szCs w:val="20"/>
        </w:rPr>
        <w:t>一体化设计</w:t>
      </w:r>
      <w:bookmarkEnd w:id="172"/>
      <w:bookmarkEnd w:id="173"/>
      <w:bookmarkEnd w:id="174"/>
      <w:bookmarkEnd w:id="175"/>
      <w:bookmarkEnd w:id="176"/>
      <w:bookmarkEnd w:id="177"/>
    </w:p>
    <w:p w14:paraId="4FF30A4E">
      <w:pPr>
        <w:keepNext w:val="0"/>
        <w:keepLines w:val="0"/>
        <w:pageBreakBefore w:val="0"/>
        <w:widowControl w:val="0"/>
        <w:shd w:val="clear" w:color="auto" w:fill="FFFFFF"/>
        <w:kinsoku/>
        <w:wordWrap/>
        <w:overflowPunct/>
        <w:topLinePunct w:val="0"/>
        <w:autoSpaceDE/>
        <w:autoSpaceDN/>
        <w:bidi w:val="0"/>
        <w:adjustRightInd w:val="0"/>
        <w:snapToGrid w:val="0"/>
        <w:spacing w:before="60" w:beforeAutospacing="0" w:after="0" w:afterAutospacing="0" w:line="284" w:lineRule="auto"/>
        <w:ind w:left="0"/>
        <w:textAlignment w:val="auto"/>
        <w:rPr>
          <w:rFonts w:hint="default" w:ascii="Times New Roman" w:hAnsi="Times New Roman" w:eastAsia="宋体" w:cs="Times New Roman"/>
          <w:strike/>
          <w:dstrike w:val="0"/>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5.2.1 室内装配式装修设计应</w:t>
      </w:r>
      <w:r>
        <w:rPr>
          <w:rFonts w:hint="default" w:ascii="Times New Roman" w:hAnsi="Times New Roman" w:eastAsia="宋体" w:cs="Times New Roman"/>
          <w:color w:val="auto"/>
          <w:sz w:val="20"/>
          <w:szCs w:val="20"/>
          <w:highlight w:val="none"/>
        </w:rPr>
        <w:t>与建筑设计同步开展，</w:t>
      </w:r>
      <w:r>
        <w:rPr>
          <w:rFonts w:hint="default" w:ascii="Times New Roman" w:hAnsi="Times New Roman" w:eastAsia="宋体" w:cs="Times New Roman"/>
          <w:color w:val="auto"/>
          <w:sz w:val="20"/>
          <w:szCs w:val="20"/>
          <w:highlight w:val="none"/>
          <w:lang w:bidi="ar"/>
        </w:rPr>
        <w:t>并对内装部品、设备管线、机电点位、固定家具等</w:t>
      </w:r>
      <w:r>
        <w:rPr>
          <w:rFonts w:hint="default" w:ascii="Times New Roman" w:hAnsi="Times New Roman" w:eastAsia="宋体" w:cs="Times New Roman"/>
          <w:color w:val="auto"/>
          <w:sz w:val="20"/>
          <w:szCs w:val="20"/>
          <w:highlight w:val="none"/>
          <w:lang w:val="en-US" w:eastAsia="zh-CN" w:bidi="ar"/>
        </w:rPr>
        <w:t>一体化集成</w:t>
      </w:r>
      <w:r>
        <w:rPr>
          <w:rFonts w:hint="default" w:ascii="Times New Roman" w:hAnsi="Times New Roman" w:eastAsia="宋体" w:cs="Times New Roman"/>
          <w:color w:val="auto"/>
          <w:sz w:val="20"/>
          <w:szCs w:val="20"/>
          <w:highlight w:val="none"/>
          <w:lang w:bidi="ar"/>
        </w:rPr>
        <w:t>设计</w:t>
      </w:r>
      <w:r>
        <w:rPr>
          <w:rFonts w:hint="default" w:ascii="Times New Roman" w:hAnsi="Times New Roman" w:eastAsia="宋体" w:cs="Times New Roman"/>
          <w:color w:val="auto"/>
          <w:sz w:val="20"/>
          <w:szCs w:val="20"/>
          <w:highlight w:val="none"/>
          <w:lang w:eastAsia="zh-CN" w:bidi="ar"/>
        </w:rPr>
        <w:t>。</w:t>
      </w:r>
    </w:p>
    <w:p w14:paraId="67FCDA5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84" w:lineRule="auto"/>
        <w:ind w:left="0" w:leftChars="0" w:firstLine="0" w:firstLineChars="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 xml:space="preserve">5.2.2 </w:t>
      </w:r>
      <w:r>
        <w:rPr>
          <w:rFonts w:hint="default" w:ascii="Times New Roman" w:hAnsi="Times New Roman" w:eastAsia="宋体" w:cs="Times New Roman"/>
          <w:color w:val="auto"/>
          <w:sz w:val="20"/>
          <w:szCs w:val="20"/>
          <w:highlight w:val="none"/>
        </w:rPr>
        <w:t>室内装配式</w:t>
      </w:r>
      <w:r>
        <w:rPr>
          <w:rFonts w:hint="default" w:ascii="Times New Roman" w:hAnsi="Times New Roman" w:eastAsia="宋体" w:cs="Times New Roman"/>
          <w:color w:val="auto"/>
          <w:sz w:val="20"/>
          <w:szCs w:val="20"/>
          <w:highlight w:val="none"/>
          <w:lang w:bidi="ar"/>
        </w:rPr>
        <w:t>装修</w:t>
      </w:r>
      <w:r>
        <w:rPr>
          <w:rFonts w:hint="default" w:ascii="Times New Roman" w:hAnsi="Times New Roman" w:eastAsia="宋体" w:cs="Times New Roman"/>
          <w:color w:val="auto"/>
          <w:sz w:val="20"/>
          <w:szCs w:val="20"/>
          <w:highlight w:val="none"/>
        </w:rPr>
        <w:t>设计</w:t>
      </w:r>
      <w:r>
        <w:rPr>
          <w:rFonts w:hint="default" w:ascii="Times New Roman" w:hAnsi="Times New Roman" w:eastAsia="宋体" w:cs="Times New Roman"/>
          <w:color w:val="auto"/>
          <w:sz w:val="20"/>
          <w:szCs w:val="20"/>
          <w:highlight w:val="none"/>
          <w:lang w:bidi="ar"/>
        </w:rPr>
        <w:t>应结合生产、运输和安装等条件明确内装部品的选型和深化设计要求。</w:t>
      </w:r>
    </w:p>
    <w:p w14:paraId="0D6AD2B3">
      <w:pPr>
        <w:keepNext w:val="0"/>
        <w:keepLines w:val="0"/>
        <w:pageBreakBefore w:val="0"/>
        <w:widowControl w:val="0"/>
        <w:kinsoku/>
        <w:wordWrap/>
        <w:overflowPunct/>
        <w:topLinePunct w:val="0"/>
        <w:autoSpaceDE/>
        <w:autoSpaceDN/>
        <w:bidi w:val="0"/>
        <w:adjustRightInd w:val="0"/>
        <w:snapToGrid w:val="0"/>
        <w:spacing w:before="6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5.2.3 一体化设计应考虑装配式装修部品、集成、管线设计以及装修构造对室内净空间的影响。</w:t>
      </w:r>
    </w:p>
    <w:p w14:paraId="405C8D57">
      <w:pPr>
        <w:keepNext w:val="0"/>
        <w:keepLines w:val="0"/>
        <w:pageBreakBefore w:val="0"/>
        <w:widowControl w:val="0"/>
        <w:kinsoku/>
        <w:wordWrap/>
        <w:overflowPunct/>
        <w:topLinePunct w:val="0"/>
        <w:autoSpaceDE/>
        <w:autoSpaceDN/>
        <w:bidi w:val="0"/>
        <w:adjustRightInd w:val="0"/>
        <w:snapToGrid w:val="0"/>
        <w:spacing w:line="284" w:lineRule="auto"/>
        <w:textAlignment w:val="auto"/>
        <w:rPr>
          <w:rFonts w:hint="default" w:ascii="Times New Roman" w:hAnsi="Times New Roman" w:eastAsia="宋体" w:cs="Times New Roman"/>
          <w:color w:val="000000"/>
          <w:sz w:val="20"/>
          <w:szCs w:val="20"/>
        </w:rPr>
      </w:pPr>
      <w:r>
        <w:rPr>
          <w:rFonts w:hint="default" w:ascii="Times New Roman" w:hAnsi="Times New Roman" w:eastAsia="宋体" w:cs="Times New Roman"/>
          <w:strike w:val="0"/>
          <w:dstrike w:val="0"/>
          <w:color w:val="auto"/>
          <w:sz w:val="20"/>
          <w:szCs w:val="20"/>
          <w:highlight w:val="none"/>
          <w:lang w:val="en-US" w:eastAsia="zh-CN"/>
        </w:rPr>
        <w:t>5.2.4 装配式</w:t>
      </w:r>
      <w:r>
        <w:rPr>
          <w:rFonts w:hint="eastAsia" w:ascii="Times New Roman" w:hAnsi="Times New Roman" w:eastAsia="宋体" w:cs="Times New Roman"/>
          <w:strike w:val="0"/>
          <w:dstrike w:val="0"/>
          <w:color w:val="auto"/>
          <w:sz w:val="20"/>
          <w:szCs w:val="20"/>
          <w:highlight w:val="none"/>
          <w:lang w:val="en-US" w:eastAsia="zh-CN"/>
        </w:rPr>
        <w:t>装修</w:t>
      </w:r>
      <w:r>
        <w:rPr>
          <w:rFonts w:hint="default" w:ascii="Times New Roman" w:hAnsi="Times New Roman" w:eastAsia="宋体" w:cs="Times New Roman"/>
          <w:strike w:val="0"/>
          <w:dstrike w:val="0"/>
          <w:color w:val="auto"/>
          <w:sz w:val="20"/>
          <w:szCs w:val="20"/>
          <w:highlight w:val="none"/>
          <w:lang w:val="en-US" w:eastAsia="zh-CN"/>
        </w:rPr>
        <w:t>部品应进行二次深化设计并确认。</w:t>
      </w:r>
    </w:p>
    <w:p w14:paraId="2E687847">
      <w:pPr>
        <w:snapToGrid w:val="0"/>
        <w:spacing w:line="288" w:lineRule="auto"/>
        <w:rPr>
          <w:rFonts w:hint="default" w:ascii="Times New Roman" w:hAnsi="Times New Roman" w:cs="Times New Roman"/>
          <w:color w:val="000000"/>
          <w:sz w:val="20"/>
          <w:szCs w:val="20"/>
        </w:rPr>
      </w:pPr>
      <w:bookmarkStart w:id="178" w:name="_Toc73117506"/>
      <w:bookmarkStart w:id="179" w:name="_Toc71710248"/>
      <w:bookmarkStart w:id="180" w:name="_Toc71709541"/>
      <w:bookmarkStart w:id="181" w:name="_Toc71710390"/>
      <w:bookmarkStart w:id="182" w:name="_Toc73115847"/>
    </w:p>
    <w:p w14:paraId="6774933C">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rPr>
      </w:pPr>
      <w:bookmarkStart w:id="183" w:name="_Toc32541"/>
      <w:bookmarkStart w:id="184" w:name="_Toc6065"/>
      <w:bookmarkStart w:id="185" w:name="_Toc1019"/>
      <w:bookmarkStart w:id="186" w:name="_Toc22867"/>
      <w:bookmarkStart w:id="187" w:name="_Toc3139"/>
      <w:bookmarkStart w:id="188" w:name="_Toc13582"/>
      <w:r>
        <w:rPr>
          <w:rFonts w:hint="default" w:ascii="Times New Roman" w:hAnsi="Times New Roman" w:eastAsia="宋体" w:cs="Times New Roman"/>
          <w:b w:val="0"/>
          <w:bCs/>
          <w:color w:val="000000"/>
          <w:sz w:val="20"/>
          <w:szCs w:val="20"/>
        </w:rPr>
        <w:t xml:space="preserve">5.3  </w:t>
      </w:r>
      <w:bookmarkEnd w:id="178"/>
      <w:bookmarkEnd w:id="179"/>
      <w:bookmarkEnd w:id="180"/>
      <w:bookmarkEnd w:id="181"/>
      <w:bookmarkEnd w:id="182"/>
      <w:r>
        <w:rPr>
          <w:rFonts w:hint="default" w:ascii="Times New Roman" w:hAnsi="Times New Roman" w:eastAsia="宋体" w:cs="Times New Roman"/>
          <w:b w:val="0"/>
          <w:bCs/>
          <w:color w:val="000000"/>
          <w:sz w:val="20"/>
          <w:szCs w:val="20"/>
        </w:rPr>
        <w:t>隔墙系统</w:t>
      </w:r>
      <w:bookmarkEnd w:id="183"/>
      <w:bookmarkEnd w:id="184"/>
      <w:bookmarkEnd w:id="185"/>
      <w:bookmarkEnd w:id="186"/>
      <w:bookmarkEnd w:id="187"/>
      <w:bookmarkEnd w:id="188"/>
    </w:p>
    <w:p w14:paraId="2CC895DF">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5.</w:t>
      </w:r>
      <w:r>
        <w:rPr>
          <w:rFonts w:hint="default" w:ascii="Times New Roman" w:hAnsi="Times New Roman" w:eastAsia="宋体" w:cs="Times New Roman"/>
          <w:color w:val="auto"/>
          <w:sz w:val="20"/>
          <w:szCs w:val="20"/>
          <w:highlight w:val="none"/>
        </w:rPr>
        <w:t>3.1 隔墙应与相关结构连接牢固。</w:t>
      </w:r>
    </w:p>
    <w:p w14:paraId="7C55744F">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green"/>
          <w:lang w:val="en-US" w:eastAsia="zh-CN"/>
        </w:rPr>
      </w:pPr>
      <w:r>
        <w:rPr>
          <w:rFonts w:hint="default" w:ascii="Times New Roman" w:hAnsi="Times New Roman" w:eastAsia="宋体" w:cs="Times New Roman"/>
          <w:color w:val="auto"/>
          <w:sz w:val="20"/>
          <w:szCs w:val="20"/>
          <w:highlight w:val="none"/>
          <w:lang w:eastAsia="zh-CN"/>
        </w:rPr>
        <w:t>5.</w:t>
      </w:r>
      <w:r>
        <w:rPr>
          <w:rFonts w:hint="default" w:ascii="Times New Roman" w:hAnsi="Times New Roman" w:eastAsia="宋体" w:cs="Times New Roman"/>
          <w:color w:val="auto"/>
          <w:sz w:val="20"/>
          <w:szCs w:val="20"/>
          <w:highlight w:val="none"/>
        </w:rPr>
        <w:t>3.2 隔墙宜采用工厂集成生产、整体安装的</w:t>
      </w:r>
      <w:r>
        <w:rPr>
          <w:rFonts w:hint="default" w:ascii="Times New Roman" w:hAnsi="Times New Roman" w:eastAsia="宋体" w:cs="Times New Roman"/>
          <w:strike w:val="0"/>
          <w:dstrike w:val="0"/>
          <w:color w:val="auto"/>
          <w:sz w:val="20"/>
          <w:szCs w:val="20"/>
          <w:highlight w:val="none"/>
          <w:lang w:val="en-US" w:eastAsia="zh-CN"/>
        </w:rPr>
        <w:t>集成</w:t>
      </w:r>
      <w:r>
        <w:rPr>
          <w:rFonts w:hint="default" w:ascii="Times New Roman" w:hAnsi="Times New Roman" w:eastAsia="宋体" w:cs="Times New Roman"/>
          <w:color w:val="auto"/>
          <w:sz w:val="20"/>
          <w:szCs w:val="20"/>
          <w:highlight w:val="none"/>
        </w:rPr>
        <w:t>隔墙。</w:t>
      </w:r>
    </w:p>
    <w:p w14:paraId="5B21EB15">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5.</w:t>
      </w:r>
      <w:r>
        <w:rPr>
          <w:rFonts w:hint="default" w:ascii="Times New Roman" w:hAnsi="Times New Roman" w:eastAsia="宋体" w:cs="Times New Roman"/>
          <w:color w:val="auto"/>
          <w:sz w:val="20"/>
          <w:szCs w:val="20"/>
          <w:highlight w:val="none"/>
        </w:rPr>
        <w:t>3.</w:t>
      </w:r>
      <w:r>
        <w:rPr>
          <w:rFonts w:hint="default" w:ascii="Times New Roman" w:hAnsi="Times New Roman" w:eastAsia="宋体" w:cs="Times New Roman"/>
          <w:color w:val="auto"/>
          <w:sz w:val="20"/>
          <w:szCs w:val="20"/>
          <w:highlight w:val="none"/>
          <w:lang w:val="en-US" w:eastAsia="zh-CN"/>
        </w:rPr>
        <w:t>3</w:t>
      </w:r>
      <w:r>
        <w:rPr>
          <w:rFonts w:hint="default" w:ascii="Times New Roman" w:hAnsi="Times New Roman" w:eastAsia="宋体" w:cs="Times New Roman"/>
          <w:color w:val="auto"/>
          <w:sz w:val="20"/>
          <w:szCs w:val="20"/>
          <w:highlight w:val="none"/>
        </w:rPr>
        <w:t xml:space="preserve"> 隔墙</w:t>
      </w:r>
      <w:r>
        <w:rPr>
          <w:rFonts w:hint="default" w:ascii="Times New Roman" w:hAnsi="Times New Roman" w:eastAsia="宋体" w:cs="Times New Roman"/>
          <w:color w:val="auto"/>
          <w:sz w:val="20"/>
          <w:szCs w:val="20"/>
          <w:highlight w:val="none"/>
          <w:lang w:val="en-US" w:eastAsia="zh-CN"/>
        </w:rPr>
        <w:t>应明确固定</w:t>
      </w:r>
      <w:r>
        <w:rPr>
          <w:rFonts w:hint="default" w:ascii="Times New Roman" w:hAnsi="Times New Roman" w:eastAsia="宋体" w:cs="Times New Roman"/>
          <w:color w:val="auto"/>
          <w:sz w:val="20"/>
          <w:szCs w:val="20"/>
          <w:highlight w:val="none"/>
        </w:rPr>
        <w:t>或吊挂</w:t>
      </w:r>
      <w:r>
        <w:rPr>
          <w:rFonts w:hint="default" w:ascii="Times New Roman" w:hAnsi="Times New Roman" w:eastAsia="宋体" w:cs="Times New Roman"/>
          <w:color w:val="auto"/>
          <w:sz w:val="20"/>
          <w:szCs w:val="20"/>
          <w:highlight w:val="none"/>
          <w:lang w:eastAsia="zh-CN"/>
        </w:rPr>
        <w:t>的</w:t>
      </w:r>
      <w:r>
        <w:rPr>
          <w:rFonts w:hint="default" w:ascii="Times New Roman" w:hAnsi="Times New Roman" w:eastAsia="宋体" w:cs="Times New Roman"/>
          <w:color w:val="auto"/>
          <w:sz w:val="20"/>
          <w:szCs w:val="20"/>
          <w:highlight w:val="none"/>
          <w:lang w:val="en-US" w:eastAsia="zh-CN"/>
        </w:rPr>
        <w:t>部位、要求以及</w:t>
      </w:r>
      <w:r>
        <w:rPr>
          <w:rFonts w:hint="default" w:ascii="Times New Roman" w:hAnsi="Times New Roman" w:eastAsia="宋体" w:cs="Times New Roman"/>
          <w:color w:val="auto"/>
          <w:sz w:val="20"/>
          <w:szCs w:val="20"/>
          <w:highlight w:val="none"/>
        </w:rPr>
        <w:t>固定措施。</w:t>
      </w:r>
    </w:p>
    <w:p w14:paraId="6E7472B1">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5.</w:t>
      </w:r>
      <w:r>
        <w:rPr>
          <w:rFonts w:hint="default" w:ascii="Times New Roman" w:hAnsi="Times New Roman" w:eastAsia="宋体" w:cs="Times New Roman"/>
          <w:color w:val="auto"/>
          <w:sz w:val="20"/>
          <w:szCs w:val="20"/>
          <w:highlight w:val="none"/>
        </w:rPr>
        <w:t>3.</w:t>
      </w:r>
      <w:r>
        <w:rPr>
          <w:rFonts w:hint="default" w:ascii="Times New Roman" w:hAnsi="Times New Roman" w:eastAsia="宋体" w:cs="Times New Roman"/>
          <w:color w:val="auto"/>
          <w:sz w:val="20"/>
          <w:szCs w:val="20"/>
          <w:highlight w:val="none"/>
          <w:lang w:val="en-US" w:eastAsia="zh-CN"/>
        </w:rPr>
        <w:t>4</w:t>
      </w:r>
      <w:r>
        <w:rPr>
          <w:rFonts w:hint="default" w:ascii="Times New Roman" w:hAnsi="Times New Roman" w:eastAsia="宋体" w:cs="Times New Roman"/>
          <w:color w:val="auto"/>
          <w:sz w:val="20"/>
          <w:szCs w:val="20"/>
          <w:highlight w:val="none"/>
        </w:rPr>
        <w:t xml:space="preserve"> 水、暖、电、燃气、通风和空调等管线安装</w:t>
      </w:r>
      <w:r>
        <w:rPr>
          <w:rFonts w:hint="default" w:ascii="Times New Roman" w:hAnsi="Times New Roman" w:eastAsia="宋体" w:cs="Times New Roman"/>
          <w:color w:val="auto"/>
          <w:sz w:val="20"/>
          <w:szCs w:val="20"/>
          <w:highlight w:val="none"/>
          <w:lang w:eastAsia="zh-CN"/>
        </w:rPr>
        <w:t>以及</w:t>
      </w:r>
      <w:r>
        <w:rPr>
          <w:rFonts w:hint="default" w:ascii="Times New Roman" w:hAnsi="Times New Roman" w:eastAsia="宋体" w:cs="Times New Roman"/>
          <w:color w:val="auto"/>
          <w:sz w:val="20"/>
          <w:szCs w:val="20"/>
          <w:highlight w:val="none"/>
        </w:rPr>
        <w:t>开洞处理穿过隔墙时，孔洞</w:t>
      </w:r>
      <w:r>
        <w:rPr>
          <w:rFonts w:hint="default" w:ascii="Times New Roman" w:hAnsi="Times New Roman" w:eastAsia="宋体" w:cs="Times New Roman"/>
          <w:color w:val="auto"/>
          <w:sz w:val="20"/>
          <w:szCs w:val="20"/>
          <w:highlight w:val="none"/>
          <w:lang w:val="en-US" w:eastAsia="zh-CN"/>
        </w:rPr>
        <w:t>处</w:t>
      </w:r>
      <w:r>
        <w:rPr>
          <w:rFonts w:hint="default" w:ascii="Times New Roman" w:hAnsi="Times New Roman" w:eastAsia="宋体" w:cs="Times New Roman"/>
          <w:color w:val="auto"/>
          <w:sz w:val="20"/>
          <w:szCs w:val="20"/>
          <w:highlight w:val="none"/>
        </w:rPr>
        <w:t>应采取密封隔声措施，</w:t>
      </w:r>
      <w:r>
        <w:rPr>
          <w:rFonts w:hint="default" w:ascii="Times New Roman" w:hAnsi="Times New Roman" w:eastAsia="宋体" w:cs="Times New Roman"/>
          <w:b w:val="0"/>
          <w:bCs w:val="0"/>
          <w:color w:val="auto"/>
          <w:sz w:val="20"/>
          <w:szCs w:val="20"/>
          <w:highlight w:val="none"/>
          <w:lang w:val="en-US" w:eastAsia="zh-CN"/>
        </w:rPr>
        <w:t>卫生间墙面</w:t>
      </w:r>
      <w:r>
        <w:rPr>
          <w:rFonts w:hint="default" w:ascii="Times New Roman" w:hAnsi="Times New Roman" w:eastAsia="宋体" w:cs="Times New Roman"/>
          <w:b w:val="0"/>
          <w:bCs w:val="0"/>
          <w:color w:val="auto"/>
          <w:sz w:val="20"/>
          <w:szCs w:val="20"/>
          <w:highlight w:val="none"/>
        </w:rPr>
        <w:t>孔洞</w:t>
      </w:r>
      <w:r>
        <w:rPr>
          <w:rFonts w:hint="default" w:ascii="Times New Roman" w:hAnsi="Times New Roman" w:eastAsia="宋体" w:cs="Times New Roman"/>
          <w:b w:val="0"/>
          <w:bCs w:val="0"/>
          <w:color w:val="auto"/>
          <w:sz w:val="20"/>
          <w:szCs w:val="20"/>
          <w:highlight w:val="none"/>
          <w:lang w:val="en-US" w:eastAsia="zh-CN"/>
        </w:rPr>
        <w:t>处应增加防水措施，</w:t>
      </w:r>
      <w:r>
        <w:rPr>
          <w:rFonts w:hint="default" w:ascii="Times New Roman" w:hAnsi="Times New Roman" w:eastAsia="宋体" w:cs="Times New Roman"/>
          <w:color w:val="auto"/>
          <w:sz w:val="20"/>
          <w:szCs w:val="20"/>
          <w:highlight w:val="none"/>
        </w:rPr>
        <w:t>并应符合现行国家标准</w:t>
      </w:r>
      <w:r>
        <w:rPr>
          <w:rFonts w:hint="default" w:ascii="Times New Roman" w:hAnsi="Times New Roman" w:eastAsia="宋体" w:cs="Times New Roman"/>
          <w:color w:val="auto"/>
          <w:sz w:val="20"/>
          <w:szCs w:val="20"/>
          <w:highlight w:val="none"/>
          <w:lang w:val="en-US" w:eastAsia="zh-CN"/>
        </w:rPr>
        <w:t>《建筑环境通用规范》GB</w:t>
      </w:r>
      <w:r>
        <w:rPr>
          <w:rFonts w:hint="eastAsia" w:cs="Times New Roman"/>
          <w:color w:val="auto"/>
          <w:sz w:val="20"/>
          <w:szCs w:val="20"/>
          <w:highlight w:val="none"/>
          <w:lang w:val="en-US" w:eastAsia="zh-CN"/>
        </w:rPr>
        <w:t xml:space="preserve"> </w:t>
      </w:r>
      <w:r>
        <w:rPr>
          <w:rFonts w:hint="default" w:ascii="Times New Roman" w:hAnsi="Times New Roman" w:eastAsia="宋体" w:cs="Times New Roman"/>
          <w:color w:val="auto"/>
          <w:sz w:val="20"/>
          <w:szCs w:val="20"/>
          <w:highlight w:val="none"/>
          <w:lang w:val="en-US" w:eastAsia="zh-CN"/>
        </w:rPr>
        <w:t>55016、</w:t>
      </w:r>
      <w:r>
        <w:rPr>
          <w:rFonts w:hint="default" w:ascii="Times New Roman" w:hAnsi="Times New Roman" w:eastAsia="宋体" w:cs="Times New Roman"/>
          <w:color w:val="auto"/>
          <w:sz w:val="20"/>
          <w:szCs w:val="20"/>
          <w:highlight w:val="none"/>
        </w:rPr>
        <w:t>《</w:t>
      </w:r>
      <w:r>
        <w:rPr>
          <w:rFonts w:hint="default" w:ascii="Times New Roman" w:hAnsi="Times New Roman" w:eastAsia="宋体" w:cs="Times New Roman"/>
          <w:color w:val="auto"/>
          <w:sz w:val="20"/>
          <w:szCs w:val="20"/>
          <w:highlight w:val="none"/>
        </w:rPr>
        <w:fldChar w:fldCharType="begin"/>
      </w:r>
      <w:r>
        <w:rPr>
          <w:rFonts w:hint="default" w:ascii="Times New Roman" w:hAnsi="Times New Roman" w:eastAsia="宋体" w:cs="Times New Roman"/>
          <w:color w:val="auto"/>
          <w:sz w:val="20"/>
          <w:szCs w:val="20"/>
          <w:highlight w:val="none"/>
        </w:rPr>
        <w:instrText xml:space="preserve"> HYPERLINK "http://www.baidu.com/link?url=2Tr-qAE7AolQpRxCZdGYNGnRFdLeUYnWRZ95qF5jav-03_rZnBp4cfGd1wDV3hDwkFlMYUExf2YJlK_MpS5ZDq" \t "_blank" </w:instrText>
      </w:r>
      <w:r>
        <w:rPr>
          <w:rFonts w:hint="default" w:ascii="Times New Roman" w:hAnsi="Times New Roman" w:eastAsia="宋体" w:cs="Times New Roman"/>
          <w:color w:val="auto"/>
          <w:sz w:val="20"/>
          <w:szCs w:val="20"/>
          <w:highlight w:val="none"/>
        </w:rPr>
        <w:fldChar w:fldCharType="separate"/>
      </w:r>
      <w:r>
        <w:rPr>
          <w:rFonts w:hint="default" w:ascii="Times New Roman" w:hAnsi="Times New Roman" w:eastAsia="宋体" w:cs="Times New Roman"/>
          <w:color w:val="auto"/>
          <w:sz w:val="20"/>
          <w:szCs w:val="20"/>
          <w:highlight w:val="none"/>
        </w:rPr>
        <w:t>民用建筑隔声设计规范》GB 50118的相关规定</w:t>
      </w:r>
      <w:r>
        <w:rPr>
          <w:rFonts w:hint="default" w:ascii="Times New Roman" w:hAnsi="Times New Roman" w:eastAsia="宋体" w:cs="Times New Roman"/>
          <w:color w:val="auto"/>
          <w:sz w:val="20"/>
          <w:szCs w:val="20"/>
          <w:highlight w:val="none"/>
        </w:rPr>
        <w:fldChar w:fldCharType="end"/>
      </w:r>
      <w:r>
        <w:rPr>
          <w:rFonts w:hint="default" w:ascii="Times New Roman" w:hAnsi="Times New Roman" w:eastAsia="宋体" w:cs="Times New Roman"/>
          <w:color w:val="auto"/>
          <w:sz w:val="20"/>
          <w:szCs w:val="20"/>
          <w:highlight w:val="none"/>
        </w:rPr>
        <w:t>。</w:t>
      </w:r>
    </w:p>
    <w:p w14:paraId="26A05DE4">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5.3.5 隔墙设计宜满足不同饰面的安装要求，饰面宜易更换。</w:t>
      </w:r>
    </w:p>
    <w:p w14:paraId="6F47B14F">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5.3.6 隔墙与主体结构连接处，应有有效的隔声封堵措施。</w:t>
      </w:r>
    </w:p>
    <w:p w14:paraId="4912FE04">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5.</w:t>
      </w:r>
      <w:r>
        <w:rPr>
          <w:rFonts w:hint="default" w:ascii="Times New Roman" w:hAnsi="Times New Roman" w:eastAsia="宋体" w:cs="Times New Roman"/>
          <w:color w:val="auto"/>
          <w:sz w:val="20"/>
          <w:szCs w:val="20"/>
          <w:highlight w:val="none"/>
        </w:rPr>
        <w:t>3.</w:t>
      </w:r>
      <w:r>
        <w:rPr>
          <w:rFonts w:hint="default" w:ascii="Times New Roman" w:hAnsi="Times New Roman" w:eastAsia="宋体" w:cs="Times New Roman"/>
          <w:color w:val="auto"/>
          <w:sz w:val="20"/>
          <w:szCs w:val="20"/>
          <w:highlight w:val="none"/>
          <w:lang w:val="en-US" w:eastAsia="zh-CN"/>
        </w:rPr>
        <w:t>7</w:t>
      </w:r>
      <w:r>
        <w:rPr>
          <w:rFonts w:hint="default" w:ascii="Times New Roman" w:hAnsi="Times New Roman" w:eastAsia="宋体" w:cs="Times New Roman"/>
          <w:color w:val="auto"/>
          <w:sz w:val="20"/>
          <w:szCs w:val="20"/>
          <w:highlight w:val="none"/>
        </w:rPr>
        <w:t xml:space="preserve"> </w:t>
      </w:r>
      <w:r>
        <w:rPr>
          <w:rFonts w:hint="default" w:ascii="Times New Roman" w:hAnsi="Times New Roman" w:eastAsia="宋体" w:cs="Times New Roman"/>
          <w:strike w:val="0"/>
          <w:dstrike w:val="0"/>
          <w:color w:val="auto"/>
          <w:sz w:val="20"/>
          <w:szCs w:val="20"/>
          <w:highlight w:val="none"/>
          <w:lang w:val="en-US" w:eastAsia="zh-CN"/>
        </w:rPr>
        <w:t>轻钢</w:t>
      </w:r>
      <w:r>
        <w:rPr>
          <w:rFonts w:hint="default" w:ascii="Times New Roman" w:hAnsi="Times New Roman" w:eastAsia="宋体" w:cs="Times New Roman"/>
          <w:color w:val="auto"/>
          <w:sz w:val="20"/>
          <w:szCs w:val="20"/>
          <w:highlight w:val="none"/>
          <w:lang w:val="en-US" w:eastAsia="zh-CN"/>
        </w:rPr>
        <w:t>龙骨</w:t>
      </w:r>
      <w:r>
        <w:rPr>
          <w:rFonts w:hint="default" w:ascii="Times New Roman" w:hAnsi="Times New Roman" w:eastAsia="宋体" w:cs="Times New Roman"/>
          <w:color w:val="auto"/>
          <w:sz w:val="20"/>
          <w:szCs w:val="20"/>
          <w:highlight w:val="none"/>
        </w:rPr>
        <w:t>隔墙设计</w:t>
      </w:r>
      <w:r>
        <w:rPr>
          <w:rFonts w:hint="default" w:ascii="Times New Roman" w:hAnsi="Times New Roman" w:eastAsia="宋体" w:cs="Times New Roman"/>
          <w:color w:val="auto"/>
          <w:sz w:val="20"/>
          <w:szCs w:val="20"/>
          <w:highlight w:val="none"/>
          <w:lang w:val="en-US" w:eastAsia="zh-CN"/>
        </w:rPr>
        <w:t>应符合以下要求</w:t>
      </w:r>
      <w:r>
        <w:rPr>
          <w:rFonts w:hint="default" w:ascii="Times New Roman" w:hAnsi="Times New Roman" w:eastAsia="宋体" w:cs="Times New Roman"/>
          <w:color w:val="auto"/>
          <w:sz w:val="20"/>
          <w:szCs w:val="20"/>
          <w:highlight w:val="none"/>
        </w:rPr>
        <w:t>：</w:t>
      </w:r>
    </w:p>
    <w:p w14:paraId="5F518F7C">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rPr>
        <w:t>1 应根据隔声</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lang w:val="en-US" w:eastAsia="zh-CN"/>
        </w:rPr>
        <w:t>防火</w:t>
      </w:r>
      <w:r>
        <w:rPr>
          <w:rFonts w:hint="default" w:ascii="Times New Roman" w:hAnsi="Times New Roman" w:eastAsia="宋体" w:cs="Times New Roman"/>
          <w:color w:val="auto"/>
          <w:sz w:val="20"/>
          <w:szCs w:val="20"/>
          <w:highlight w:val="none"/>
        </w:rPr>
        <w:t>等性能要求</w:t>
      </w:r>
      <w:r>
        <w:rPr>
          <w:rFonts w:hint="default" w:ascii="Times New Roman" w:hAnsi="Times New Roman" w:eastAsia="宋体" w:cs="Times New Roman"/>
          <w:color w:val="auto"/>
          <w:sz w:val="20"/>
          <w:szCs w:val="20"/>
          <w:highlight w:val="none"/>
          <w:lang w:val="en-US" w:eastAsia="zh-CN"/>
        </w:rPr>
        <w:t>以及</w:t>
      </w:r>
      <w:r>
        <w:rPr>
          <w:rFonts w:hint="default" w:ascii="Times New Roman" w:hAnsi="Times New Roman" w:eastAsia="宋体" w:cs="Times New Roman"/>
          <w:color w:val="auto"/>
          <w:sz w:val="20"/>
          <w:szCs w:val="20"/>
          <w:highlight w:val="none"/>
        </w:rPr>
        <w:t>设备</w:t>
      </w:r>
      <w:r>
        <w:rPr>
          <w:rFonts w:hint="default" w:ascii="Times New Roman" w:hAnsi="Times New Roman" w:eastAsia="宋体" w:cs="Times New Roman"/>
          <w:color w:val="auto"/>
          <w:sz w:val="20"/>
          <w:szCs w:val="20"/>
          <w:highlight w:val="none"/>
          <w:lang w:val="en-US" w:eastAsia="zh-CN"/>
        </w:rPr>
        <w:t>管线等</w:t>
      </w:r>
      <w:r>
        <w:rPr>
          <w:rFonts w:hint="default" w:ascii="Times New Roman" w:hAnsi="Times New Roman" w:eastAsia="宋体" w:cs="Times New Roman"/>
          <w:color w:val="auto"/>
          <w:sz w:val="20"/>
          <w:szCs w:val="20"/>
          <w:highlight w:val="none"/>
        </w:rPr>
        <w:t>安装</w:t>
      </w:r>
      <w:r>
        <w:rPr>
          <w:rFonts w:hint="default" w:ascii="Times New Roman" w:hAnsi="Times New Roman" w:eastAsia="宋体" w:cs="Times New Roman"/>
          <w:color w:val="auto"/>
          <w:sz w:val="20"/>
          <w:szCs w:val="20"/>
          <w:highlight w:val="none"/>
          <w:lang w:val="en-US" w:eastAsia="zh-CN"/>
        </w:rPr>
        <w:t>要求</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rPr>
        <w:t>明确隔墙厚度</w:t>
      </w:r>
      <w:r>
        <w:rPr>
          <w:rFonts w:hint="default" w:ascii="Times New Roman" w:hAnsi="Times New Roman" w:eastAsia="宋体" w:cs="Times New Roman"/>
          <w:color w:val="auto"/>
          <w:sz w:val="20"/>
          <w:szCs w:val="20"/>
          <w:highlight w:val="none"/>
          <w:lang w:val="en-US" w:eastAsia="zh-CN"/>
        </w:rPr>
        <w:t>及构造</w:t>
      </w:r>
      <w:r>
        <w:rPr>
          <w:rFonts w:hint="default" w:ascii="Times New Roman" w:hAnsi="Times New Roman" w:eastAsia="宋体" w:cs="Times New Roman"/>
          <w:color w:val="auto"/>
          <w:sz w:val="20"/>
          <w:szCs w:val="20"/>
          <w:highlight w:val="none"/>
        </w:rPr>
        <w:t>，同时应明确各种龙骨的规格型号</w:t>
      </w:r>
      <w:r>
        <w:rPr>
          <w:rFonts w:hint="default" w:ascii="Times New Roman" w:hAnsi="Times New Roman" w:eastAsia="宋体" w:cs="Times New Roman"/>
          <w:color w:val="auto"/>
          <w:sz w:val="20"/>
          <w:szCs w:val="20"/>
          <w:highlight w:val="none"/>
          <w:lang w:eastAsia="zh-CN"/>
        </w:rPr>
        <w:t>；</w:t>
      </w:r>
    </w:p>
    <w:p w14:paraId="03FCAE78">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rPr>
        <w:t>2 隔墙填充材料宜选用岩棉或玻璃棉类材料</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lang w:val="en-US" w:eastAsia="zh-CN"/>
        </w:rPr>
        <w:t>应有固定措施</w:t>
      </w:r>
      <w:r>
        <w:rPr>
          <w:rFonts w:hint="default" w:ascii="Times New Roman" w:hAnsi="Times New Roman" w:eastAsia="宋体" w:cs="Times New Roman"/>
          <w:color w:val="auto"/>
          <w:sz w:val="20"/>
          <w:szCs w:val="20"/>
          <w:highlight w:val="none"/>
          <w:lang w:eastAsia="zh-CN"/>
        </w:rPr>
        <w:t>；</w:t>
      </w:r>
    </w:p>
    <w:p w14:paraId="56D62E28">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rPr>
        <w:t xml:space="preserve">3 </w:t>
      </w:r>
      <w:r>
        <w:rPr>
          <w:rFonts w:hint="default" w:ascii="Times New Roman" w:hAnsi="Times New Roman" w:eastAsia="宋体" w:cs="Times New Roman"/>
          <w:strike w:val="0"/>
          <w:dstrike w:val="0"/>
          <w:color w:val="auto"/>
          <w:sz w:val="20"/>
          <w:szCs w:val="20"/>
          <w:highlight w:val="none"/>
          <w:lang w:val="en-US" w:eastAsia="zh-CN"/>
        </w:rPr>
        <w:t>卫生间等有水</w:t>
      </w:r>
      <w:r>
        <w:rPr>
          <w:rFonts w:hint="default" w:ascii="Times New Roman" w:hAnsi="Times New Roman" w:eastAsia="宋体" w:cs="Times New Roman"/>
          <w:color w:val="auto"/>
          <w:sz w:val="20"/>
          <w:szCs w:val="20"/>
          <w:highlight w:val="none"/>
        </w:rPr>
        <w:t>房间隔墙内侧，可采用聚乙烯薄膜防潮，隔墙根部应</w:t>
      </w:r>
      <w:r>
        <w:rPr>
          <w:rFonts w:hint="default" w:ascii="Times New Roman" w:hAnsi="Times New Roman" w:eastAsia="宋体" w:cs="Times New Roman"/>
          <w:color w:val="auto"/>
          <w:sz w:val="20"/>
          <w:szCs w:val="20"/>
          <w:highlight w:val="none"/>
          <w:lang w:val="en-US" w:eastAsia="zh-CN"/>
        </w:rPr>
        <w:t>设置</w:t>
      </w:r>
      <w:r>
        <w:rPr>
          <w:rFonts w:hint="default" w:ascii="Times New Roman" w:hAnsi="Times New Roman" w:eastAsia="宋体" w:cs="Times New Roman"/>
          <w:color w:val="auto"/>
          <w:sz w:val="20"/>
          <w:szCs w:val="20"/>
          <w:highlight w:val="none"/>
        </w:rPr>
        <w:t>高度不小于250mm</w:t>
      </w:r>
      <w:r>
        <w:rPr>
          <w:rFonts w:hint="default" w:ascii="Times New Roman" w:hAnsi="Times New Roman" w:eastAsia="宋体" w:cs="Times New Roman"/>
          <w:color w:val="auto"/>
          <w:sz w:val="20"/>
          <w:szCs w:val="20"/>
          <w:highlight w:val="none"/>
          <w:lang w:eastAsia="zh-CN"/>
        </w:rPr>
        <w:t>的</w:t>
      </w:r>
      <w:r>
        <w:rPr>
          <w:rFonts w:hint="default" w:ascii="Times New Roman" w:hAnsi="Times New Roman" w:eastAsia="宋体" w:cs="Times New Roman"/>
          <w:color w:val="auto"/>
          <w:sz w:val="20"/>
          <w:szCs w:val="20"/>
          <w:highlight w:val="none"/>
        </w:rPr>
        <w:t>挡水措施</w:t>
      </w:r>
      <w:r>
        <w:rPr>
          <w:rFonts w:hint="default" w:ascii="Times New Roman" w:hAnsi="Times New Roman" w:eastAsia="宋体" w:cs="Times New Roman"/>
          <w:color w:val="auto"/>
          <w:sz w:val="20"/>
          <w:szCs w:val="20"/>
          <w:highlight w:val="none"/>
          <w:lang w:eastAsia="zh-CN"/>
        </w:rPr>
        <w:t>；</w:t>
      </w:r>
    </w:p>
    <w:p w14:paraId="143B0B9B">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rPr>
        <w:t>4 隔墙上需要固定或吊挂</w:t>
      </w:r>
      <w:r>
        <w:rPr>
          <w:rFonts w:hint="default" w:ascii="Times New Roman" w:hAnsi="Times New Roman" w:eastAsia="宋体" w:cs="Times New Roman"/>
          <w:color w:val="auto"/>
          <w:sz w:val="20"/>
          <w:szCs w:val="20"/>
          <w:highlight w:val="none"/>
          <w:lang w:val="en-US" w:eastAsia="zh-CN"/>
        </w:rPr>
        <w:t>重物</w:t>
      </w:r>
      <w:r>
        <w:rPr>
          <w:rFonts w:hint="default" w:ascii="Times New Roman" w:hAnsi="Times New Roman" w:eastAsia="宋体" w:cs="Times New Roman"/>
          <w:color w:val="auto"/>
          <w:sz w:val="20"/>
          <w:szCs w:val="20"/>
          <w:highlight w:val="none"/>
        </w:rPr>
        <w:t>时，应设置加强板或采取其它可靠的</w:t>
      </w:r>
      <w:r>
        <w:rPr>
          <w:rFonts w:hint="default" w:ascii="Times New Roman" w:hAnsi="Times New Roman" w:eastAsia="宋体" w:cs="Times New Roman"/>
          <w:color w:val="auto"/>
          <w:sz w:val="20"/>
          <w:szCs w:val="20"/>
          <w:highlight w:val="none"/>
          <w:lang w:val="en-US" w:eastAsia="zh-CN"/>
        </w:rPr>
        <w:t>加固</w:t>
      </w:r>
      <w:r>
        <w:rPr>
          <w:rFonts w:hint="default" w:ascii="Times New Roman" w:hAnsi="Times New Roman" w:eastAsia="宋体" w:cs="Times New Roman"/>
          <w:color w:val="auto"/>
          <w:sz w:val="20"/>
          <w:szCs w:val="20"/>
          <w:highlight w:val="none"/>
        </w:rPr>
        <w:t>措施，并明确固定</w:t>
      </w:r>
      <w:r>
        <w:rPr>
          <w:rFonts w:hint="default" w:ascii="Times New Roman" w:hAnsi="Times New Roman" w:eastAsia="宋体" w:cs="Times New Roman"/>
          <w:color w:val="auto"/>
          <w:sz w:val="20"/>
          <w:szCs w:val="20"/>
          <w:highlight w:val="none"/>
          <w:lang w:val="en-US" w:eastAsia="zh-CN"/>
        </w:rPr>
        <w:t>部位</w:t>
      </w:r>
      <w:r>
        <w:rPr>
          <w:rFonts w:hint="default" w:ascii="Times New Roman" w:hAnsi="Times New Roman" w:eastAsia="宋体" w:cs="Times New Roman"/>
          <w:color w:val="auto"/>
          <w:sz w:val="20"/>
          <w:szCs w:val="20"/>
          <w:highlight w:val="none"/>
          <w:lang w:eastAsia="zh-CN"/>
        </w:rPr>
        <w:t>；</w:t>
      </w:r>
    </w:p>
    <w:p w14:paraId="5AEA67AA">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w:t>
      </w:r>
      <w:r>
        <w:rPr>
          <w:rFonts w:hint="default" w:ascii="Times New Roman" w:hAnsi="Times New Roman" w:eastAsia="宋体" w:cs="Times New Roman"/>
          <w:color w:val="auto"/>
          <w:sz w:val="20"/>
          <w:szCs w:val="20"/>
          <w:highlight w:val="none"/>
        </w:rPr>
        <w:t xml:space="preserve"> 隔墙</w:t>
      </w:r>
      <w:r>
        <w:rPr>
          <w:rFonts w:hint="default" w:ascii="Times New Roman" w:hAnsi="Times New Roman" w:eastAsia="宋体" w:cs="Times New Roman"/>
          <w:color w:val="auto"/>
          <w:sz w:val="20"/>
          <w:szCs w:val="20"/>
          <w:highlight w:val="none"/>
          <w:lang w:val="en-US" w:eastAsia="zh-CN"/>
        </w:rPr>
        <w:t>龙骨设置应满足墙体设计强度和性能要求，必要时应设计加强措施；</w:t>
      </w:r>
    </w:p>
    <w:p w14:paraId="432C9F2E">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b w:val="0"/>
          <w:bCs w:val="0"/>
          <w:color w:val="auto"/>
          <w:sz w:val="20"/>
          <w:szCs w:val="20"/>
          <w:highlight w:val="none"/>
          <w:lang w:eastAsia="zh-CN"/>
        </w:rPr>
      </w:pPr>
      <w:r>
        <w:rPr>
          <w:rFonts w:hint="default" w:ascii="Times New Roman" w:hAnsi="Times New Roman" w:eastAsia="宋体" w:cs="Times New Roman"/>
          <w:b w:val="0"/>
          <w:bCs w:val="0"/>
          <w:color w:val="auto"/>
          <w:sz w:val="20"/>
          <w:szCs w:val="20"/>
          <w:highlight w:val="none"/>
          <w:lang w:val="en-US" w:eastAsia="zh-CN"/>
        </w:rPr>
        <w:t>6</w:t>
      </w:r>
      <w:r>
        <w:rPr>
          <w:rFonts w:hint="default" w:ascii="Times New Roman" w:hAnsi="Times New Roman" w:eastAsia="宋体" w:cs="Times New Roman"/>
          <w:b w:val="0"/>
          <w:bCs w:val="0"/>
          <w:color w:val="auto"/>
          <w:sz w:val="20"/>
          <w:szCs w:val="20"/>
          <w:highlight w:val="none"/>
          <w:lang w:eastAsia="zh-CN"/>
        </w:rPr>
        <w:t xml:space="preserve"> 门、窗洞口等部位，应有可靠的</w:t>
      </w:r>
      <w:r>
        <w:rPr>
          <w:rFonts w:hint="default" w:ascii="Times New Roman" w:hAnsi="Times New Roman" w:eastAsia="宋体" w:cs="Times New Roman"/>
          <w:b w:val="0"/>
          <w:bCs w:val="0"/>
          <w:color w:val="auto"/>
          <w:sz w:val="20"/>
          <w:szCs w:val="20"/>
          <w:highlight w:val="none"/>
          <w:lang w:val="en-US" w:eastAsia="zh-CN"/>
        </w:rPr>
        <w:t>加强</w:t>
      </w:r>
      <w:r>
        <w:rPr>
          <w:rFonts w:hint="default" w:ascii="Times New Roman" w:hAnsi="Times New Roman" w:eastAsia="宋体" w:cs="Times New Roman"/>
          <w:b w:val="0"/>
          <w:bCs w:val="0"/>
          <w:color w:val="auto"/>
          <w:sz w:val="20"/>
          <w:szCs w:val="20"/>
          <w:highlight w:val="none"/>
          <w:lang w:eastAsia="zh-CN"/>
        </w:rPr>
        <w:t>措施；</w:t>
      </w:r>
    </w:p>
    <w:p w14:paraId="7C890653">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7 轻钢龙骨隔墙</w:t>
      </w:r>
      <w:r>
        <w:rPr>
          <w:rFonts w:hint="default" w:ascii="Times New Roman" w:hAnsi="Times New Roman" w:eastAsia="宋体" w:cs="Times New Roman"/>
          <w:color w:val="auto"/>
          <w:sz w:val="20"/>
          <w:szCs w:val="20"/>
          <w:highlight w:val="none"/>
        </w:rPr>
        <w:t>选用岩棉或玻璃棉</w:t>
      </w:r>
      <w:r>
        <w:rPr>
          <w:rFonts w:hint="default" w:ascii="Times New Roman" w:hAnsi="Times New Roman" w:eastAsia="宋体" w:cs="Times New Roman"/>
          <w:color w:val="auto"/>
          <w:sz w:val="20"/>
          <w:szCs w:val="20"/>
          <w:highlight w:val="none"/>
          <w:lang w:val="en-US" w:eastAsia="zh-CN"/>
        </w:rPr>
        <w:t>填充时，宜两侧封板或采用</w:t>
      </w:r>
      <w:r>
        <w:rPr>
          <w:rFonts w:hint="default" w:ascii="Times New Roman" w:hAnsi="Times New Roman" w:eastAsia="宋体" w:cs="Times New Roman"/>
          <w:color w:val="auto"/>
          <w:sz w:val="20"/>
          <w:szCs w:val="20"/>
          <w:highlight w:val="none"/>
        </w:rPr>
        <w:t>聚乙烯薄膜</w:t>
      </w:r>
      <w:r>
        <w:rPr>
          <w:rFonts w:hint="default" w:ascii="Times New Roman" w:hAnsi="Times New Roman" w:eastAsia="宋体" w:cs="Times New Roman"/>
          <w:color w:val="auto"/>
          <w:sz w:val="20"/>
          <w:szCs w:val="20"/>
          <w:highlight w:val="none"/>
          <w:lang w:val="en-US" w:eastAsia="zh-CN"/>
        </w:rPr>
        <w:t>封闭。</w:t>
      </w:r>
    </w:p>
    <w:p w14:paraId="66D74CA3">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5.</w:t>
      </w:r>
      <w:r>
        <w:rPr>
          <w:rFonts w:hint="default" w:ascii="Times New Roman" w:hAnsi="Times New Roman" w:eastAsia="宋体" w:cs="Times New Roman"/>
          <w:color w:val="auto"/>
          <w:sz w:val="20"/>
          <w:szCs w:val="20"/>
          <w:highlight w:val="none"/>
        </w:rPr>
        <w:t>3.</w:t>
      </w:r>
      <w:r>
        <w:rPr>
          <w:rFonts w:hint="default" w:ascii="Times New Roman" w:hAnsi="Times New Roman" w:eastAsia="宋体" w:cs="Times New Roman"/>
          <w:color w:val="auto"/>
          <w:sz w:val="20"/>
          <w:szCs w:val="20"/>
          <w:highlight w:val="none"/>
          <w:lang w:val="en-US" w:eastAsia="zh-CN"/>
        </w:rPr>
        <w:t>8</w:t>
      </w:r>
      <w:r>
        <w:rPr>
          <w:rFonts w:hint="default" w:ascii="Times New Roman" w:hAnsi="Times New Roman" w:eastAsia="宋体" w:cs="Times New Roman"/>
          <w:color w:val="auto"/>
          <w:sz w:val="20"/>
          <w:szCs w:val="20"/>
          <w:highlight w:val="none"/>
        </w:rPr>
        <w:t xml:space="preserve"> </w:t>
      </w:r>
      <w:r>
        <w:rPr>
          <w:rFonts w:hint="default" w:ascii="Times New Roman" w:hAnsi="Times New Roman" w:eastAsia="宋体" w:cs="Times New Roman"/>
          <w:color w:val="auto"/>
          <w:sz w:val="20"/>
          <w:szCs w:val="20"/>
          <w:highlight w:val="none"/>
          <w:lang w:val="en-US" w:eastAsia="zh-CN"/>
        </w:rPr>
        <w:t>条板</w:t>
      </w:r>
      <w:r>
        <w:rPr>
          <w:rFonts w:hint="default" w:ascii="Times New Roman" w:hAnsi="Times New Roman" w:eastAsia="宋体" w:cs="Times New Roman"/>
          <w:color w:val="auto"/>
          <w:sz w:val="20"/>
          <w:szCs w:val="20"/>
          <w:highlight w:val="none"/>
        </w:rPr>
        <w:t>隔墙设计</w:t>
      </w:r>
      <w:r>
        <w:rPr>
          <w:rFonts w:hint="default" w:ascii="Times New Roman" w:hAnsi="Times New Roman" w:eastAsia="宋体" w:cs="Times New Roman"/>
          <w:color w:val="auto"/>
          <w:sz w:val="20"/>
          <w:szCs w:val="20"/>
          <w:highlight w:val="none"/>
          <w:lang w:val="en-US" w:eastAsia="zh-CN"/>
        </w:rPr>
        <w:t>应符合以下要求</w:t>
      </w:r>
      <w:r>
        <w:rPr>
          <w:rFonts w:hint="default" w:ascii="Times New Roman" w:hAnsi="Times New Roman" w:eastAsia="宋体" w:cs="Times New Roman"/>
          <w:color w:val="auto"/>
          <w:sz w:val="20"/>
          <w:szCs w:val="20"/>
          <w:highlight w:val="none"/>
        </w:rPr>
        <w:t>：</w:t>
      </w:r>
    </w:p>
    <w:p w14:paraId="3BCC3CA0">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rPr>
        <w:t>1 应根据使用功能和使用部位选择条板</w:t>
      </w:r>
      <w:r>
        <w:rPr>
          <w:rFonts w:hint="default" w:ascii="Times New Roman" w:hAnsi="Times New Roman" w:eastAsia="宋体" w:cs="Times New Roman"/>
          <w:color w:val="auto"/>
          <w:sz w:val="20"/>
          <w:szCs w:val="20"/>
          <w:highlight w:val="none"/>
          <w:lang w:val="en-US" w:eastAsia="zh-CN"/>
        </w:rPr>
        <w:t>隔墙</w:t>
      </w:r>
      <w:r>
        <w:rPr>
          <w:rFonts w:hint="default" w:ascii="Times New Roman" w:hAnsi="Times New Roman" w:eastAsia="宋体" w:cs="Times New Roman"/>
          <w:color w:val="auto"/>
          <w:sz w:val="20"/>
          <w:szCs w:val="20"/>
          <w:highlight w:val="none"/>
        </w:rPr>
        <w:t>的厚度和条板隔墙组成方式。单层隔墙厚度不得</w:t>
      </w:r>
      <w:r>
        <w:rPr>
          <w:rFonts w:hint="default" w:ascii="Times New Roman" w:hAnsi="Times New Roman" w:eastAsia="宋体" w:cs="Times New Roman"/>
          <w:color w:val="auto"/>
          <w:sz w:val="20"/>
          <w:szCs w:val="20"/>
          <w:highlight w:val="none"/>
          <w:lang w:val="en-US" w:eastAsia="zh-CN"/>
        </w:rPr>
        <w:t>低于</w:t>
      </w:r>
      <w:r>
        <w:rPr>
          <w:rFonts w:hint="default" w:ascii="Times New Roman" w:hAnsi="Times New Roman" w:eastAsia="宋体" w:cs="Times New Roman"/>
          <w:color w:val="auto"/>
          <w:sz w:val="20"/>
          <w:szCs w:val="20"/>
          <w:highlight w:val="none"/>
        </w:rPr>
        <w:t>60mm</w:t>
      </w:r>
      <w:r>
        <w:rPr>
          <w:rFonts w:hint="default" w:ascii="Times New Roman" w:hAnsi="Times New Roman" w:eastAsia="宋体" w:cs="Times New Roman"/>
          <w:color w:val="auto"/>
          <w:sz w:val="20"/>
          <w:szCs w:val="20"/>
          <w:highlight w:val="none"/>
          <w:lang w:eastAsia="zh-CN"/>
        </w:rPr>
        <w:t>；</w:t>
      </w:r>
    </w:p>
    <w:p w14:paraId="437C029A">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u w:val="none"/>
          <w:lang w:eastAsia="zh-CN"/>
        </w:rPr>
      </w:pPr>
      <w:r>
        <w:rPr>
          <w:rFonts w:hint="default" w:ascii="Times New Roman" w:hAnsi="Times New Roman" w:eastAsia="宋体" w:cs="Times New Roman"/>
          <w:color w:val="auto"/>
          <w:sz w:val="20"/>
          <w:szCs w:val="20"/>
          <w:highlight w:val="none"/>
        </w:rPr>
        <w:t>2 单层条板隔墙</w:t>
      </w:r>
      <w:r>
        <w:rPr>
          <w:rFonts w:hint="default" w:ascii="Times New Roman" w:hAnsi="Times New Roman" w:eastAsia="宋体" w:cs="Times New Roman"/>
          <w:color w:val="auto"/>
          <w:sz w:val="20"/>
          <w:szCs w:val="20"/>
          <w:highlight w:val="none"/>
          <w:u w:val="none"/>
        </w:rPr>
        <w:t>用做分室隔墙时，其厚度不宜小于90mm。用做分户墙时，其厚度不应小于120mm</w:t>
      </w:r>
      <w:r>
        <w:rPr>
          <w:rFonts w:hint="default" w:ascii="Times New Roman" w:hAnsi="Times New Roman" w:eastAsia="宋体" w:cs="Times New Roman"/>
          <w:color w:val="auto"/>
          <w:sz w:val="20"/>
          <w:szCs w:val="20"/>
          <w:highlight w:val="none"/>
          <w:u w:val="none"/>
          <w:lang w:eastAsia="zh-CN"/>
        </w:rPr>
        <w:t>；</w:t>
      </w:r>
    </w:p>
    <w:p w14:paraId="796E654A">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u w:val="none"/>
          <w:lang w:val="en-US" w:eastAsia="zh-CN"/>
        </w:rPr>
      </w:pPr>
      <w:r>
        <w:rPr>
          <w:rFonts w:hint="default" w:ascii="Times New Roman" w:hAnsi="Times New Roman" w:eastAsia="宋体" w:cs="Times New Roman"/>
          <w:color w:val="auto"/>
          <w:sz w:val="20"/>
          <w:szCs w:val="20"/>
          <w:highlight w:val="none"/>
          <w:u w:val="none"/>
          <w:lang w:val="en-US" w:eastAsia="zh-CN"/>
        </w:rPr>
        <w:t>3 应与设备管线设计敷设方式相结合，不应现场剔凿，宜采用工厂预留；</w:t>
      </w:r>
    </w:p>
    <w:p w14:paraId="1CD276F2">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u w:val="none"/>
          <w:lang w:val="en-US" w:eastAsia="zh-CN"/>
        </w:rPr>
        <w:t>4 卫生间</w:t>
      </w:r>
      <w:r>
        <w:rPr>
          <w:rFonts w:hint="default" w:ascii="Times New Roman" w:hAnsi="Times New Roman" w:eastAsia="宋体" w:cs="Times New Roman"/>
          <w:color w:val="auto"/>
          <w:kern w:val="0"/>
          <w:sz w:val="20"/>
          <w:szCs w:val="20"/>
          <w:highlight w:val="none"/>
          <w:lang w:val="en-US" w:eastAsia="zh-CN" w:bidi="ar"/>
        </w:rPr>
        <w:t>等有水房间，隔墙下端应设置高度不低于200mm细石混凝土条形墙基，并应作泛水处理</w:t>
      </w:r>
      <w:r>
        <w:rPr>
          <w:rFonts w:hint="default" w:ascii="Times New Roman" w:hAnsi="Times New Roman" w:eastAsia="宋体" w:cs="Times New Roman"/>
          <w:color w:val="auto"/>
          <w:sz w:val="20"/>
          <w:szCs w:val="20"/>
          <w:highlight w:val="none"/>
          <w:lang w:eastAsia="zh-CN"/>
        </w:rPr>
        <w:t>；</w:t>
      </w:r>
    </w:p>
    <w:p w14:paraId="64FD6A27">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u w:val="none"/>
          <w:lang w:val="en-US" w:eastAsia="zh-CN"/>
        </w:rPr>
      </w:pPr>
      <w:r>
        <w:rPr>
          <w:rFonts w:hint="default" w:ascii="Times New Roman" w:hAnsi="Times New Roman" w:eastAsia="宋体" w:cs="Times New Roman"/>
          <w:color w:val="auto"/>
          <w:sz w:val="20"/>
          <w:szCs w:val="20"/>
          <w:highlight w:val="none"/>
          <w:u w:val="none"/>
          <w:lang w:val="en-US" w:eastAsia="zh-CN"/>
        </w:rPr>
        <w:t>5 与其他类型墙体连接应牢固，并设计相应的填缝措施；</w:t>
      </w:r>
    </w:p>
    <w:p w14:paraId="5316B70B">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u w:val="none"/>
          <w:lang w:val="en-US" w:eastAsia="zh-CN"/>
        </w:rPr>
      </w:pPr>
      <w:r>
        <w:rPr>
          <w:rFonts w:hint="default" w:ascii="Times New Roman" w:hAnsi="Times New Roman" w:eastAsia="宋体" w:cs="Times New Roman"/>
          <w:color w:val="auto"/>
          <w:sz w:val="20"/>
          <w:szCs w:val="20"/>
          <w:u w:val="none"/>
          <w:lang w:val="en-US" w:eastAsia="zh-CN"/>
        </w:rPr>
        <w:t>6 当吊挂重物时，应采取可靠的固定措施。</w:t>
      </w:r>
    </w:p>
    <w:p w14:paraId="701072BE">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kern w:val="2"/>
          <w:sz w:val="20"/>
          <w:szCs w:val="20"/>
          <w:highlight w:val="none"/>
          <w:lang w:val="en-US" w:eastAsia="zh-CN" w:bidi="ar"/>
        </w:rPr>
      </w:pPr>
      <w:bookmarkStart w:id="189" w:name="_Toc32652"/>
      <w:bookmarkStart w:id="190" w:name="_Toc18646"/>
      <w:bookmarkStart w:id="191" w:name="_Toc516506779"/>
      <w:bookmarkStart w:id="192" w:name="_Toc8740"/>
      <w:bookmarkStart w:id="193" w:name="_Toc27426"/>
      <w:r>
        <w:rPr>
          <w:rFonts w:hint="default" w:ascii="Times New Roman" w:hAnsi="Times New Roman" w:eastAsia="宋体" w:cs="Times New Roman"/>
          <w:color w:val="auto"/>
          <w:kern w:val="2"/>
          <w:sz w:val="20"/>
          <w:szCs w:val="20"/>
          <w:highlight w:val="none"/>
          <w:lang w:val="en-US" w:eastAsia="zh-CN" w:bidi="ar"/>
        </w:rPr>
        <w:t xml:space="preserve">5.3.9 </w:t>
      </w:r>
      <w:r>
        <w:rPr>
          <w:rFonts w:hint="default" w:ascii="Times New Roman" w:hAnsi="Times New Roman" w:eastAsia="宋体" w:cs="Times New Roman"/>
          <w:strike w:val="0"/>
          <w:dstrike w:val="0"/>
          <w:color w:val="auto"/>
          <w:sz w:val="20"/>
          <w:szCs w:val="20"/>
          <w:highlight w:val="none"/>
          <w:lang w:val="en-US" w:eastAsia="zh-CN"/>
        </w:rPr>
        <w:t>集成</w:t>
      </w:r>
      <w:r>
        <w:rPr>
          <w:rFonts w:hint="default" w:ascii="Times New Roman" w:hAnsi="Times New Roman" w:eastAsia="宋体" w:cs="Times New Roman"/>
          <w:color w:val="auto"/>
          <w:kern w:val="2"/>
          <w:sz w:val="20"/>
          <w:szCs w:val="20"/>
          <w:highlight w:val="none"/>
          <w:lang w:val="en-US" w:eastAsia="zh-CN" w:bidi="ar"/>
        </w:rPr>
        <w:t>隔墙设计要点：</w:t>
      </w:r>
    </w:p>
    <w:p w14:paraId="14459455">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 xml:space="preserve">1 </w:t>
      </w:r>
      <w:r>
        <w:rPr>
          <w:rFonts w:hint="default" w:ascii="Times New Roman" w:hAnsi="Times New Roman" w:eastAsia="宋体" w:cs="Times New Roman"/>
          <w:color w:val="auto"/>
          <w:kern w:val="2"/>
          <w:sz w:val="20"/>
          <w:szCs w:val="20"/>
          <w:highlight w:val="none"/>
          <w:lang w:val="en-US" w:eastAsia="zh-CN" w:bidi="ar"/>
        </w:rPr>
        <w:t>应根据隔声、防火性能等要求，明确隔墙厚度，规格、</w:t>
      </w:r>
      <w:r>
        <w:rPr>
          <w:rFonts w:hint="default" w:ascii="Times New Roman" w:hAnsi="Times New Roman" w:eastAsia="宋体" w:cs="Times New Roman"/>
          <w:color w:val="auto"/>
          <w:sz w:val="20"/>
          <w:szCs w:val="20"/>
          <w:highlight w:val="none"/>
          <w:lang w:val="en-US" w:eastAsia="zh-CN"/>
        </w:rPr>
        <w:t>尺寸宜符合标准化、工业化生产要求；</w:t>
      </w:r>
    </w:p>
    <w:p w14:paraId="031DE201">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textAlignment w:val="auto"/>
        <w:rPr>
          <w:rFonts w:hint="default" w:ascii="Times New Roman" w:hAnsi="Times New Roman" w:eastAsia="宋体" w:cs="Times New Roman"/>
          <w:color w:val="auto"/>
          <w:kern w:val="2"/>
          <w:sz w:val="20"/>
          <w:szCs w:val="20"/>
          <w:highlight w:val="none"/>
          <w:lang w:val="en-US" w:eastAsia="zh-CN" w:bidi="ar"/>
        </w:rPr>
      </w:pPr>
      <w:r>
        <w:rPr>
          <w:rFonts w:hint="default" w:ascii="Times New Roman" w:hAnsi="Times New Roman" w:eastAsia="宋体" w:cs="Times New Roman"/>
          <w:color w:val="auto"/>
          <w:kern w:val="2"/>
          <w:sz w:val="20"/>
          <w:szCs w:val="20"/>
          <w:highlight w:val="none"/>
          <w:lang w:val="en-US" w:eastAsia="zh-CN" w:bidi="ar"/>
        </w:rPr>
        <w:t>2 单层隔墙作为分室墙时，厚度不宜大于100mm，双层隔墙厚度不宜大于200mm。预留预埋管线设备的隔墙，与楼地面交接处，应设计预留安装接口；</w:t>
      </w:r>
    </w:p>
    <w:p w14:paraId="630F3FA7">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textAlignment w:val="auto"/>
        <w:rPr>
          <w:rFonts w:hint="default" w:ascii="Times New Roman" w:hAnsi="Times New Roman" w:eastAsia="宋体" w:cs="Times New Roman"/>
          <w:color w:val="auto"/>
          <w:kern w:val="2"/>
          <w:sz w:val="20"/>
          <w:szCs w:val="20"/>
          <w:highlight w:val="none"/>
          <w:lang w:val="en-US" w:eastAsia="zh-CN" w:bidi="ar"/>
        </w:rPr>
      </w:pPr>
      <w:r>
        <w:rPr>
          <w:rFonts w:hint="default" w:ascii="Times New Roman" w:hAnsi="Times New Roman" w:eastAsia="宋体" w:cs="Times New Roman"/>
          <w:color w:val="auto"/>
          <w:kern w:val="2"/>
          <w:sz w:val="20"/>
          <w:szCs w:val="20"/>
          <w:highlight w:val="none"/>
          <w:lang w:val="en-US" w:eastAsia="zh-CN" w:bidi="ar"/>
        </w:rPr>
        <w:t>3 卫生间等有水房间，可采用聚乙烯薄膜防水防潮措施，隔墙根部应设高度不小于250mm的挡水措施；</w:t>
      </w:r>
    </w:p>
    <w:p w14:paraId="5424EA78">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textAlignment w:val="auto"/>
        <w:rPr>
          <w:rFonts w:hint="default" w:ascii="Times New Roman" w:hAnsi="Times New Roman" w:eastAsia="宋体" w:cs="Times New Roman"/>
          <w:color w:val="auto"/>
          <w:kern w:val="2"/>
          <w:sz w:val="20"/>
          <w:szCs w:val="20"/>
          <w:highlight w:val="none"/>
          <w:lang w:val="en-US" w:eastAsia="zh-CN" w:bidi="ar"/>
        </w:rPr>
      </w:pPr>
      <w:r>
        <w:rPr>
          <w:rFonts w:hint="default" w:ascii="Times New Roman" w:hAnsi="Times New Roman" w:eastAsia="宋体" w:cs="Times New Roman"/>
          <w:color w:val="auto"/>
          <w:kern w:val="2"/>
          <w:sz w:val="20"/>
          <w:szCs w:val="20"/>
          <w:highlight w:val="none"/>
          <w:lang w:val="en-US" w:eastAsia="zh-CN" w:bidi="ar"/>
        </w:rPr>
        <w:t>4 当吊挂重物时，设计要求参见本章节5.3.8条第6款要求；</w:t>
      </w:r>
    </w:p>
    <w:p w14:paraId="0D39A397">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textAlignment w:val="auto"/>
        <w:rPr>
          <w:rFonts w:hint="default" w:ascii="Times New Roman" w:hAnsi="Times New Roman" w:eastAsia="宋体" w:cs="Times New Roman"/>
          <w:strike w:val="0"/>
          <w:dstrike w:val="0"/>
          <w:color w:val="auto"/>
          <w:kern w:val="2"/>
          <w:sz w:val="20"/>
          <w:szCs w:val="20"/>
          <w:highlight w:val="none"/>
          <w:lang w:val="en-US" w:eastAsia="zh-CN" w:bidi="ar"/>
        </w:rPr>
      </w:pPr>
      <w:r>
        <w:rPr>
          <w:rFonts w:hint="default" w:ascii="Times New Roman" w:hAnsi="Times New Roman" w:eastAsia="宋体" w:cs="Times New Roman"/>
          <w:strike w:val="0"/>
          <w:dstrike w:val="0"/>
          <w:color w:val="auto"/>
          <w:kern w:val="2"/>
          <w:sz w:val="20"/>
          <w:szCs w:val="20"/>
          <w:highlight w:val="none"/>
          <w:lang w:val="en-US" w:eastAsia="zh-CN" w:bidi="ar"/>
        </w:rPr>
        <w:t>5 当隔墙高度大于3米时，应进行力学设计以及验证，并符合现行国家标准以及行业相关检测标准的要求；</w:t>
      </w:r>
    </w:p>
    <w:p w14:paraId="399D6F32">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textAlignment w:val="auto"/>
        <w:rPr>
          <w:rFonts w:hint="default" w:ascii="Times New Roman" w:hAnsi="Times New Roman" w:eastAsia="宋体" w:cs="Times New Roman"/>
          <w:color w:val="auto"/>
          <w:kern w:val="2"/>
          <w:sz w:val="20"/>
          <w:szCs w:val="20"/>
          <w:highlight w:val="none"/>
          <w:lang w:val="en-US" w:eastAsia="zh-CN" w:bidi="ar"/>
        </w:rPr>
      </w:pPr>
      <w:r>
        <w:rPr>
          <w:rFonts w:hint="default" w:ascii="Times New Roman" w:hAnsi="Times New Roman" w:eastAsia="宋体" w:cs="Times New Roman"/>
          <w:color w:val="auto"/>
          <w:kern w:val="2"/>
          <w:sz w:val="20"/>
          <w:szCs w:val="20"/>
          <w:highlight w:val="none"/>
          <w:lang w:val="en-US" w:eastAsia="zh-CN" w:bidi="ar"/>
        </w:rPr>
        <w:t xml:space="preserve">6 </w:t>
      </w:r>
      <w:r>
        <w:rPr>
          <w:rFonts w:hint="default" w:ascii="Times New Roman" w:hAnsi="Times New Roman" w:eastAsia="宋体" w:cs="Times New Roman"/>
          <w:strike w:val="0"/>
          <w:dstrike w:val="0"/>
          <w:color w:val="auto"/>
          <w:sz w:val="20"/>
          <w:szCs w:val="20"/>
          <w:highlight w:val="none"/>
          <w:lang w:val="en-US" w:eastAsia="zh-CN"/>
        </w:rPr>
        <w:t>集成隔墙</w:t>
      </w:r>
      <w:r>
        <w:rPr>
          <w:rFonts w:hint="default" w:ascii="Times New Roman" w:hAnsi="Times New Roman" w:eastAsia="宋体" w:cs="Times New Roman"/>
          <w:color w:val="auto"/>
          <w:kern w:val="2"/>
          <w:sz w:val="20"/>
          <w:szCs w:val="20"/>
          <w:highlight w:val="none"/>
          <w:lang w:val="en-US" w:eastAsia="zh-CN" w:bidi="ar"/>
        </w:rPr>
        <w:t>拼接不应有贯通缝，应采用企口方式连接；</w:t>
      </w:r>
    </w:p>
    <w:p w14:paraId="1BB6B81D">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textAlignment w:val="auto"/>
        <w:rPr>
          <w:rFonts w:hint="default" w:ascii="Times New Roman" w:hAnsi="Times New Roman" w:eastAsia="宋体" w:cs="Times New Roman"/>
          <w:color w:val="auto"/>
          <w:kern w:val="2"/>
          <w:sz w:val="20"/>
          <w:szCs w:val="20"/>
          <w:highlight w:val="none"/>
          <w:lang w:val="en-US" w:eastAsia="zh-CN" w:bidi="ar"/>
        </w:rPr>
      </w:pPr>
      <w:r>
        <w:rPr>
          <w:rFonts w:hint="default" w:ascii="Times New Roman" w:hAnsi="Times New Roman" w:eastAsia="宋体" w:cs="Times New Roman"/>
          <w:color w:val="auto"/>
          <w:kern w:val="2"/>
          <w:sz w:val="20"/>
          <w:szCs w:val="20"/>
          <w:highlight w:val="none"/>
          <w:lang w:val="en-US" w:eastAsia="zh-CN" w:bidi="ar"/>
        </w:rPr>
        <w:t>7 隔墙设计选用应考虑二次拆改的可复用性。</w:t>
      </w:r>
    </w:p>
    <w:p w14:paraId="7FCE1385">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0000FF"/>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5.3.10主体结构为钢结构建筑时，隔墙系统与主体结构连接不应破坏钢结构保护层，隔墙不得跨越变形缝</w:t>
      </w:r>
      <w:r>
        <w:rPr>
          <w:rFonts w:hint="default" w:ascii="Times New Roman" w:hAnsi="Times New Roman" w:eastAsia="宋体" w:cs="Times New Roman"/>
          <w:color w:val="0000FF"/>
          <w:sz w:val="20"/>
          <w:szCs w:val="20"/>
          <w:highlight w:val="none"/>
          <w:lang w:val="en-US" w:eastAsia="zh-CN"/>
        </w:rPr>
        <w:t>。</w:t>
      </w:r>
    </w:p>
    <w:p w14:paraId="6CA73855">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0000FF"/>
          <w:sz w:val="20"/>
          <w:szCs w:val="20"/>
          <w:highlight w:val="none"/>
          <w:lang w:val="en-US" w:eastAsia="zh-CN"/>
        </w:rPr>
      </w:pPr>
    </w:p>
    <w:p w14:paraId="2796FACE">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lang w:val="en-US" w:eastAsia="zh-CN"/>
        </w:rPr>
      </w:pPr>
      <w:bookmarkStart w:id="194" w:name="_Toc20362"/>
      <w:bookmarkStart w:id="195" w:name="_Toc25766"/>
      <w:bookmarkStart w:id="196" w:name="_Toc11623"/>
      <w:bookmarkStart w:id="197" w:name="_Toc4795"/>
      <w:bookmarkStart w:id="198" w:name="_Toc13450"/>
      <w:bookmarkStart w:id="199" w:name="_Toc32335"/>
      <w:bookmarkStart w:id="200" w:name="_Toc2086"/>
      <w:bookmarkStart w:id="201" w:name="_Toc31942"/>
      <w:bookmarkStart w:id="202" w:name="_Toc18561"/>
      <w:r>
        <w:rPr>
          <w:rFonts w:hint="default" w:ascii="Times New Roman" w:hAnsi="Times New Roman" w:eastAsia="宋体" w:cs="Times New Roman"/>
          <w:b w:val="0"/>
          <w:bCs/>
          <w:color w:val="000000"/>
          <w:sz w:val="20"/>
          <w:szCs w:val="20"/>
          <w:lang w:eastAsia="zh-CN"/>
        </w:rPr>
        <w:t>5.</w:t>
      </w:r>
      <w:r>
        <w:rPr>
          <w:rFonts w:hint="default" w:ascii="Times New Roman" w:hAnsi="Times New Roman" w:eastAsia="宋体" w:cs="Times New Roman"/>
          <w:b w:val="0"/>
          <w:bCs/>
          <w:color w:val="000000"/>
          <w:sz w:val="20"/>
          <w:szCs w:val="20"/>
        </w:rPr>
        <w:t>4</w:t>
      </w:r>
      <w:r>
        <w:rPr>
          <w:rFonts w:hint="eastAsia" w:ascii="Times New Roman" w:hAnsi="Times New Roman" w:eastAsia="宋体" w:cs="Times New Roman"/>
          <w:b w:val="0"/>
          <w:bCs/>
          <w:color w:val="000000"/>
          <w:sz w:val="20"/>
          <w:szCs w:val="20"/>
          <w:lang w:val="en-US" w:eastAsia="zh-CN"/>
        </w:rPr>
        <w:t xml:space="preserve">  </w:t>
      </w:r>
      <w:r>
        <w:rPr>
          <w:rFonts w:hint="default" w:ascii="Times New Roman" w:hAnsi="Times New Roman" w:eastAsia="宋体" w:cs="Times New Roman"/>
          <w:b w:val="0"/>
          <w:bCs/>
          <w:color w:val="000000"/>
          <w:sz w:val="20"/>
          <w:szCs w:val="20"/>
        </w:rPr>
        <w:t>墙面</w:t>
      </w:r>
      <w:bookmarkEnd w:id="189"/>
      <w:bookmarkEnd w:id="190"/>
      <w:bookmarkEnd w:id="191"/>
      <w:bookmarkEnd w:id="192"/>
      <w:bookmarkEnd w:id="193"/>
      <w:r>
        <w:rPr>
          <w:rFonts w:hint="default" w:ascii="Times New Roman" w:hAnsi="Times New Roman" w:eastAsia="宋体" w:cs="Times New Roman"/>
          <w:b w:val="0"/>
          <w:bCs/>
          <w:color w:val="000000"/>
          <w:sz w:val="20"/>
          <w:szCs w:val="20"/>
          <w:lang w:val="en-US" w:eastAsia="zh-CN"/>
        </w:rPr>
        <w:t>系统</w:t>
      </w:r>
      <w:bookmarkEnd w:id="194"/>
      <w:bookmarkEnd w:id="195"/>
      <w:bookmarkEnd w:id="196"/>
      <w:bookmarkEnd w:id="197"/>
      <w:bookmarkEnd w:id="198"/>
      <w:bookmarkEnd w:id="199"/>
      <w:bookmarkEnd w:id="200"/>
      <w:bookmarkEnd w:id="201"/>
      <w:bookmarkEnd w:id="202"/>
    </w:p>
    <w:p w14:paraId="764E2032">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kern w:val="2"/>
          <w:sz w:val="20"/>
          <w:szCs w:val="20"/>
          <w:highlight w:val="none"/>
          <w:lang w:val="en-US" w:eastAsia="zh-CN" w:bidi="ar"/>
        </w:rPr>
      </w:pPr>
      <w:r>
        <w:rPr>
          <w:rFonts w:hint="default" w:ascii="Times New Roman" w:hAnsi="Times New Roman" w:eastAsia="宋体" w:cs="Times New Roman"/>
          <w:color w:val="auto"/>
          <w:kern w:val="2"/>
          <w:sz w:val="20"/>
          <w:szCs w:val="20"/>
          <w:highlight w:val="none"/>
          <w:lang w:val="en-US" w:eastAsia="zh-CN" w:bidi="ar"/>
        </w:rPr>
        <w:t>5.4.1 围护墙饰面应通过调平构造连接饰面，内隔墙饰面宜采用直铺饰面。</w:t>
      </w:r>
    </w:p>
    <w:p w14:paraId="199DA4FB">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kern w:val="2"/>
          <w:sz w:val="20"/>
          <w:szCs w:val="20"/>
          <w:highlight w:val="none"/>
          <w:lang w:val="en-US" w:eastAsia="zh-CN" w:bidi="ar"/>
        </w:rPr>
      </w:pPr>
      <w:r>
        <w:rPr>
          <w:rFonts w:hint="default" w:ascii="Times New Roman" w:hAnsi="Times New Roman" w:eastAsia="宋体" w:cs="Times New Roman"/>
          <w:color w:val="auto"/>
          <w:kern w:val="2"/>
          <w:sz w:val="20"/>
          <w:szCs w:val="20"/>
          <w:highlight w:val="none"/>
          <w:lang w:val="en-US" w:eastAsia="zh-CN" w:bidi="ar"/>
        </w:rPr>
        <w:t>5.4.2 调平构造设计，应与墙体连接牢固，调平便利。</w:t>
      </w:r>
    </w:p>
    <w:p w14:paraId="5B8DFAB0">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eastAsia="zh-CN"/>
        </w:rPr>
        <w:t>5.</w:t>
      </w:r>
      <w:r>
        <w:rPr>
          <w:rFonts w:hint="default" w:ascii="Times New Roman" w:hAnsi="Times New Roman" w:eastAsia="宋体" w:cs="Times New Roman"/>
          <w:color w:val="auto"/>
          <w:sz w:val="20"/>
          <w:szCs w:val="20"/>
          <w:highlight w:val="none"/>
        </w:rPr>
        <w:t>4.</w:t>
      </w:r>
      <w:r>
        <w:rPr>
          <w:rFonts w:hint="default" w:ascii="Times New Roman" w:hAnsi="Times New Roman" w:eastAsia="宋体" w:cs="Times New Roman"/>
          <w:color w:val="auto"/>
          <w:sz w:val="20"/>
          <w:szCs w:val="20"/>
          <w:highlight w:val="none"/>
          <w:lang w:val="en-US" w:eastAsia="zh-CN"/>
        </w:rPr>
        <w:t>3</w:t>
      </w:r>
      <w:r>
        <w:rPr>
          <w:rFonts w:hint="default" w:ascii="Times New Roman" w:hAnsi="Times New Roman" w:eastAsia="宋体" w:cs="Times New Roman"/>
          <w:color w:val="auto"/>
          <w:sz w:val="20"/>
          <w:szCs w:val="20"/>
          <w:highlight w:val="none"/>
        </w:rPr>
        <w:t xml:space="preserve"> </w:t>
      </w:r>
      <w:r>
        <w:rPr>
          <w:rFonts w:hint="default" w:ascii="Times New Roman" w:hAnsi="Times New Roman" w:eastAsia="宋体" w:cs="Times New Roman"/>
          <w:color w:val="auto"/>
          <w:sz w:val="20"/>
          <w:szCs w:val="20"/>
          <w:highlight w:val="none"/>
          <w:lang w:val="en-US" w:eastAsia="zh-CN"/>
        </w:rPr>
        <w:t>全装修交付且一体化设计的</w:t>
      </w:r>
      <w:r>
        <w:rPr>
          <w:rFonts w:hint="default" w:ascii="Times New Roman" w:hAnsi="Times New Roman" w:eastAsia="宋体" w:cs="Times New Roman"/>
          <w:color w:val="auto"/>
          <w:sz w:val="20"/>
          <w:szCs w:val="20"/>
          <w:highlight w:val="none"/>
        </w:rPr>
        <w:t>装配式墙面</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rPr>
        <w:t>饰面层应在工厂整体集成</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rPr>
        <w:t>当墙体为装配式隔墙时，</w:t>
      </w:r>
      <w:r>
        <w:rPr>
          <w:rFonts w:hint="default" w:ascii="Times New Roman" w:hAnsi="Times New Roman" w:eastAsia="宋体" w:cs="Times New Roman"/>
          <w:color w:val="auto"/>
          <w:sz w:val="20"/>
          <w:szCs w:val="20"/>
          <w:highlight w:val="none"/>
          <w:u w:val="none"/>
          <w:lang w:val="en-US" w:eastAsia="zh-CN"/>
        </w:rPr>
        <w:t>墙面</w:t>
      </w:r>
      <w:r>
        <w:rPr>
          <w:rFonts w:hint="default" w:ascii="Times New Roman" w:hAnsi="Times New Roman" w:eastAsia="宋体" w:cs="Times New Roman"/>
          <w:color w:val="auto"/>
          <w:sz w:val="20"/>
          <w:szCs w:val="20"/>
          <w:highlight w:val="none"/>
        </w:rPr>
        <w:t>宜与</w:t>
      </w:r>
      <w:r>
        <w:rPr>
          <w:rFonts w:hint="default" w:ascii="Times New Roman" w:hAnsi="Times New Roman" w:eastAsia="宋体" w:cs="Times New Roman"/>
          <w:color w:val="auto"/>
          <w:sz w:val="20"/>
          <w:szCs w:val="20"/>
          <w:highlight w:val="none"/>
          <w:u w:val="none"/>
          <w:lang w:val="en-US" w:eastAsia="zh-CN"/>
        </w:rPr>
        <w:t>隔墙</w:t>
      </w:r>
      <w:r>
        <w:rPr>
          <w:rFonts w:hint="default" w:ascii="Times New Roman" w:hAnsi="Times New Roman" w:eastAsia="宋体" w:cs="Times New Roman"/>
          <w:color w:val="auto"/>
          <w:sz w:val="20"/>
          <w:szCs w:val="20"/>
          <w:highlight w:val="none"/>
        </w:rPr>
        <w:t>集成</w:t>
      </w:r>
      <w:r>
        <w:rPr>
          <w:rFonts w:hint="default" w:ascii="Times New Roman" w:hAnsi="Times New Roman" w:eastAsia="宋体" w:cs="Times New Roman"/>
          <w:color w:val="auto"/>
          <w:sz w:val="20"/>
          <w:szCs w:val="20"/>
          <w:highlight w:val="none"/>
          <w:lang w:val="en-US" w:eastAsia="zh-CN"/>
        </w:rPr>
        <w:t>。</w:t>
      </w:r>
    </w:p>
    <w:p w14:paraId="3D162EC1">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strike w:val="0"/>
          <w:dstrike w:val="0"/>
          <w:color w:val="auto"/>
          <w:sz w:val="20"/>
          <w:szCs w:val="20"/>
          <w:highlight w:val="none"/>
          <w:lang w:val="en-US" w:eastAsia="zh-CN"/>
        </w:rPr>
      </w:pPr>
      <w:r>
        <w:rPr>
          <w:rFonts w:hint="default" w:ascii="Times New Roman" w:hAnsi="Times New Roman" w:eastAsia="宋体" w:cs="Times New Roman"/>
          <w:strike w:val="0"/>
          <w:dstrike w:val="0"/>
          <w:color w:val="auto"/>
          <w:sz w:val="20"/>
          <w:szCs w:val="20"/>
          <w:highlight w:val="none"/>
          <w:lang w:val="en-US" w:eastAsia="zh-CN"/>
        </w:rPr>
        <w:t>5.4.4 多样化设计的墙面，应采用干式工法构造做法，易维护、易更换。</w:t>
      </w:r>
    </w:p>
    <w:p w14:paraId="639A617B">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eastAsia="zh-CN"/>
        </w:rPr>
        <w:t>5.</w:t>
      </w:r>
      <w:r>
        <w:rPr>
          <w:rFonts w:hint="default" w:ascii="Times New Roman" w:hAnsi="Times New Roman" w:eastAsia="宋体" w:cs="Times New Roman"/>
          <w:color w:val="auto"/>
          <w:sz w:val="20"/>
          <w:szCs w:val="20"/>
          <w:highlight w:val="none"/>
        </w:rPr>
        <w:t>4.</w:t>
      </w:r>
      <w:r>
        <w:rPr>
          <w:rFonts w:hint="default" w:ascii="Times New Roman" w:hAnsi="Times New Roman" w:eastAsia="宋体" w:cs="Times New Roman"/>
          <w:color w:val="auto"/>
          <w:sz w:val="20"/>
          <w:szCs w:val="20"/>
          <w:highlight w:val="none"/>
          <w:lang w:val="en-US" w:eastAsia="zh-CN"/>
        </w:rPr>
        <w:t>5不同类型的墙面与门窗洞口、顶棚、地面等部位收口应一体化集成设计。</w:t>
      </w:r>
    </w:p>
    <w:p w14:paraId="484F7EF8">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5.</w:t>
      </w:r>
      <w:r>
        <w:rPr>
          <w:rFonts w:hint="default" w:ascii="Times New Roman" w:hAnsi="Times New Roman" w:eastAsia="宋体" w:cs="Times New Roman"/>
          <w:color w:val="auto"/>
          <w:sz w:val="20"/>
          <w:szCs w:val="20"/>
          <w:highlight w:val="none"/>
        </w:rPr>
        <w:t>4.</w:t>
      </w:r>
      <w:r>
        <w:rPr>
          <w:rFonts w:hint="default" w:ascii="Times New Roman" w:hAnsi="Times New Roman" w:eastAsia="宋体" w:cs="Times New Roman"/>
          <w:color w:val="auto"/>
          <w:sz w:val="20"/>
          <w:szCs w:val="20"/>
          <w:highlight w:val="none"/>
          <w:lang w:val="en-US" w:eastAsia="zh-CN"/>
        </w:rPr>
        <w:t>6</w:t>
      </w:r>
      <w:r>
        <w:rPr>
          <w:rFonts w:hint="default" w:ascii="Times New Roman" w:hAnsi="Times New Roman" w:eastAsia="宋体" w:cs="Times New Roman"/>
          <w:color w:val="auto"/>
          <w:sz w:val="20"/>
          <w:szCs w:val="20"/>
          <w:highlight w:val="none"/>
        </w:rPr>
        <w:t xml:space="preserve"> 装配式墙面宜提供小型吊挂物的固定方式。</w:t>
      </w:r>
    </w:p>
    <w:p w14:paraId="4C665D58">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5.4.7 不同类型的装配式墙面设计应符合下列要求：</w:t>
      </w:r>
    </w:p>
    <w:p w14:paraId="3B1D771C">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1 一体化饰面板宜采用型材、螺栓、卡扣等方式与墙体连接，当基层墙体平整度低时，宜采用调平件调平；</w:t>
      </w:r>
    </w:p>
    <w:p w14:paraId="6315C8B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2 壁纸壁布饰面应采用直铺方式；</w:t>
      </w:r>
    </w:p>
    <w:p w14:paraId="6018BE42">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3 装配式复合饰面设计，应选用工厂集成生产的复合饰面板，满足形变量低、复合强度高、耐久性强等要求，复合饰面与墙体连接应进行合理的构造设计；</w:t>
      </w:r>
    </w:p>
    <w:p w14:paraId="5B00D923">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4 分隔装饰类墙面，应满足标准化与定制化要求，实现设计效果以及功能，应安全、美观，与顶、地等连接部位应进行合理的构造设计，宜满足灵活拆改的要求。</w:t>
      </w:r>
    </w:p>
    <w:p w14:paraId="0083F15D">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strike w:val="0"/>
          <w:dstrike w:val="0"/>
          <w:color w:val="auto"/>
          <w:sz w:val="20"/>
          <w:szCs w:val="20"/>
          <w:highlight w:val="none"/>
          <w:lang w:val="en-US" w:eastAsia="zh-CN"/>
        </w:rPr>
      </w:pPr>
      <w:bookmarkStart w:id="203" w:name="_Toc516506780"/>
      <w:bookmarkStart w:id="204" w:name="_Toc25912"/>
      <w:bookmarkStart w:id="205" w:name="_Toc11196"/>
      <w:bookmarkStart w:id="206" w:name="_Toc8325"/>
      <w:bookmarkStart w:id="207" w:name="_Toc30940"/>
      <w:r>
        <w:rPr>
          <w:rFonts w:hint="default" w:ascii="Times New Roman" w:hAnsi="Times New Roman" w:eastAsia="宋体" w:cs="Times New Roman"/>
          <w:strike w:val="0"/>
          <w:dstrike w:val="0"/>
          <w:color w:val="auto"/>
          <w:sz w:val="20"/>
          <w:szCs w:val="20"/>
          <w:highlight w:val="none"/>
          <w:lang w:val="en-US" w:eastAsia="zh-CN"/>
        </w:rPr>
        <w:t>5.4.8 医疗建筑等特殊要求房间的墙饰面，应满足相应规范要求。</w:t>
      </w:r>
    </w:p>
    <w:p w14:paraId="73E523F0">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strike w:val="0"/>
          <w:dstrike w:val="0"/>
          <w:color w:val="auto"/>
          <w:sz w:val="20"/>
          <w:szCs w:val="20"/>
          <w:highlight w:val="none"/>
          <w:lang w:val="en-US" w:eastAsia="zh-CN"/>
        </w:rPr>
      </w:pPr>
    </w:p>
    <w:p w14:paraId="47D2E580">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lang w:eastAsia="zh-CN"/>
        </w:rPr>
      </w:pPr>
      <w:bookmarkStart w:id="208" w:name="_Toc30629"/>
      <w:bookmarkStart w:id="209" w:name="_Toc27106"/>
      <w:bookmarkStart w:id="210" w:name="_Toc8825"/>
      <w:bookmarkStart w:id="211" w:name="_Toc17099"/>
      <w:bookmarkStart w:id="212" w:name="_Toc18625"/>
      <w:bookmarkStart w:id="213" w:name="_Toc19481"/>
      <w:bookmarkStart w:id="214" w:name="_Toc31607"/>
      <w:bookmarkStart w:id="215" w:name="_Toc3313"/>
      <w:bookmarkStart w:id="216" w:name="_Toc7276"/>
      <w:r>
        <w:rPr>
          <w:rFonts w:hint="default" w:ascii="Times New Roman" w:hAnsi="Times New Roman" w:eastAsia="宋体" w:cs="Times New Roman"/>
          <w:b w:val="0"/>
          <w:bCs/>
          <w:color w:val="000000"/>
          <w:sz w:val="20"/>
          <w:szCs w:val="20"/>
          <w:lang w:eastAsia="zh-CN"/>
        </w:rPr>
        <w:t>5.5</w:t>
      </w:r>
      <w:r>
        <w:rPr>
          <w:rFonts w:hint="eastAsia" w:ascii="Times New Roman" w:hAnsi="Times New Roman" w:eastAsia="宋体" w:cs="Times New Roman"/>
          <w:b w:val="0"/>
          <w:bCs/>
          <w:color w:val="000000"/>
          <w:sz w:val="20"/>
          <w:szCs w:val="20"/>
          <w:lang w:val="en-US" w:eastAsia="zh-CN"/>
        </w:rPr>
        <w:t xml:space="preserve">  </w:t>
      </w:r>
      <w:r>
        <w:rPr>
          <w:rFonts w:hint="default" w:ascii="Times New Roman" w:hAnsi="Times New Roman" w:eastAsia="宋体" w:cs="Times New Roman"/>
          <w:b w:val="0"/>
          <w:bCs/>
          <w:color w:val="000000"/>
          <w:sz w:val="20"/>
          <w:szCs w:val="20"/>
          <w:lang w:eastAsia="zh-CN"/>
        </w:rPr>
        <w:t>吊顶</w:t>
      </w:r>
      <w:bookmarkEnd w:id="203"/>
      <w:bookmarkEnd w:id="204"/>
      <w:bookmarkEnd w:id="205"/>
      <w:bookmarkEnd w:id="206"/>
      <w:bookmarkEnd w:id="207"/>
      <w:r>
        <w:rPr>
          <w:rFonts w:hint="default" w:ascii="Times New Roman" w:hAnsi="Times New Roman" w:eastAsia="宋体" w:cs="Times New Roman"/>
          <w:b w:val="0"/>
          <w:bCs/>
          <w:color w:val="000000"/>
          <w:sz w:val="20"/>
          <w:szCs w:val="20"/>
          <w:lang w:val="en-US" w:eastAsia="zh-CN"/>
        </w:rPr>
        <w:t>系统</w:t>
      </w:r>
      <w:bookmarkEnd w:id="208"/>
      <w:bookmarkEnd w:id="209"/>
      <w:bookmarkEnd w:id="210"/>
      <w:bookmarkEnd w:id="211"/>
      <w:bookmarkEnd w:id="212"/>
      <w:bookmarkEnd w:id="213"/>
      <w:bookmarkEnd w:id="214"/>
      <w:bookmarkEnd w:id="215"/>
      <w:bookmarkEnd w:id="216"/>
    </w:p>
    <w:p w14:paraId="030ACB9D">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5.5.1 吊顶设计应以安全性、使用功能性和美观性为前提。</w:t>
      </w:r>
    </w:p>
    <w:p w14:paraId="47A6F129">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5.5.2 装配式吊顶设计应综合建筑结构类型、空间、使用功能等要求，与结构、围护墙与内隔墙、管线设备等进行一体化设计，并应确保吊顶构造的安全性。</w:t>
      </w:r>
    </w:p>
    <w:p w14:paraId="68A8F610">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5.5.3 对特殊构造、大跨度、造型、特殊设备、上人要求等吊顶，应依据结构计算确定吊顶构造。吊顶有大功率、高热量、震动设备时，应综合设计确保吊顶安全性。</w:t>
      </w:r>
    </w:p>
    <w:p w14:paraId="1F1B99EC">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bookmarkStart w:id="217" w:name="_Toc516506781"/>
      <w:bookmarkStart w:id="218" w:name="_Toc7557"/>
      <w:bookmarkStart w:id="219" w:name="_Toc13856"/>
      <w:bookmarkStart w:id="220" w:name="_Toc18905"/>
      <w:bookmarkStart w:id="221" w:name="_Toc7885"/>
      <w:r>
        <w:rPr>
          <w:rFonts w:hint="default" w:ascii="Times New Roman" w:hAnsi="Times New Roman" w:eastAsia="宋体" w:cs="Times New Roman"/>
          <w:color w:val="auto"/>
          <w:sz w:val="20"/>
          <w:szCs w:val="20"/>
          <w:highlight w:val="none"/>
          <w:lang w:val="en-US" w:eastAsia="zh-CN"/>
        </w:rPr>
        <w:t>5.5.4 顶面周边与墙面交接处宜采用，宜采用成品收口或设置变形缝。</w:t>
      </w:r>
    </w:p>
    <w:p w14:paraId="534E3B93">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5.5.5 宜集成灯具、排风扇等设备设施，并进行综合天花设计，设备设施应避开龙骨排布位置。</w:t>
      </w:r>
    </w:p>
    <w:p w14:paraId="1586087C">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5.5.6 装配式吊顶应设计检修口。</w:t>
      </w:r>
    </w:p>
    <w:p w14:paraId="18878624">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5.5.7 公共建筑装配式吊顶设计参照《公共建筑吊顶工程技术规程》JGJ 345第四章节及相关内容要求。</w:t>
      </w:r>
    </w:p>
    <w:p w14:paraId="4703E320">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p>
    <w:p w14:paraId="64BC3EF7">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lang w:val="en-US" w:eastAsia="zh-CN"/>
        </w:rPr>
      </w:pPr>
      <w:bookmarkStart w:id="222" w:name="_Toc9889"/>
      <w:bookmarkStart w:id="223" w:name="_Toc10558"/>
      <w:bookmarkStart w:id="224" w:name="_Toc5215"/>
      <w:bookmarkStart w:id="225" w:name="_Toc10251"/>
      <w:bookmarkStart w:id="226" w:name="_Toc26543"/>
      <w:bookmarkStart w:id="227" w:name="_Toc7050"/>
      <w:bookmarkStart w:id="228" w:name="_Toc1754"/>
      <w:bookmarkStart w:id="229" w:name="_Toc24180"/>
      <w:bookmarkStart w:id="230" w:name="_Toc26806"/>
      <w:r>
        <w:rPr>
          <w:rFonts w:hint="default" w:ascii="Times New Roman" w:hAnsi="Times New Roman" w:eastAsia="宋体" w:cs="Times New Roman"/>
          <w:b w:val="0"/>
          <w:bCs/>
          <w:color w:val="000000"/>
          <w:sz w:val="20"/>
          <w:szCs w:val="20"/>
          <w:lang w:eastAsia="zh-CN"/>
        </w:rPr>
        <w:t>5.6</w:t>
      </w:r>
      <w:r>
        <w:rPr>
          <w:rFonts w:hint="eastAsia" w:ascii="Times New Roman" w:hAnsi="Times New Roman" w:eastAsia="宋体" w:cs="Times New Roman"/>
          <w:b w:val="0"/>
          <w:bCs/>
          <w:color w:val="000000"/>
          <w:sz w:val="20"/>
          <w:szCs w:val="20"/>
          <w:lang w:val="en-US" w:eastAsia="zh-CN"/>
        </w:rPr>
        <w:t xml:space="preserve">  </w:t>
      </w:r>
      <w:r>
        <w:rPr>
          <w:rFonts w:hint="default" w:ascii="Times New Roman" w:hAnsi="Times New Roman" w:eastAsia="宋体" w:cs="Times New Roman"/>
          <w:b w:val="0"/>
          <w:bCs/>
          <w:color w:val="000000"/>
          <w:sz w:val="20"/>
          <w:szCs w:val="20"/>
          <w:lang w:eastAsia="zh-CN"/>
        </w:rPr>
        <w:t>楼地面</w:t>
      </w:r>
      <w:bookmarkEnd w:id="217"/>
      <w:bookmarkEnd w:id="218"/>
      <w:bookmarkEnd w:id="219"/>
      <w:bookmarkEnd w:id="220"/>
      <w:bookmarkEnd w:id="221"/>
      <w:r>
        <w:rPr>
          <w:rFonts w:hint="default" w:ascii="Times New Roman" w:hAnsi="Times New Roman" w:eastAsia="宋体" w:cs="Times New Roman"/>
          <w:b w:val="0"/>
          <w:bCs/>
          <w:color w:val="000000"/>
          <w:sz w:val="20"/>
          <w:szCs w:val="20"/>
          <w:lang w:val="en-US" w:eastAsia="zh-CN"/>
        </w:rPr>
        <w:t>系统</w:t>
      </w:r>
      <w:bookmarkEnd w:id="222"/>
      <w:bookmarkEnd w:id="223"/>
      <w:bookmarkEnd w:id="224"/>
      <w:bookmarkEnd w:id="225"/>
      <w:bookmarkEnd w:id="226"/>
      <w:bookmarkEnd w:id="227"/>
      <w:bookmarkEnd w:id="228"/>
      <w:bookmarkEnd w:id="229"/>
      <w:bookmarkEnd w:id="230"/>
    </w:p>
    <w:p w14:paraId="7D0057BD">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val="en-US" w:eastAsia="zh-CN"/>
        </w:rPr>
        <w:t xml:space="preserve">5.6.1 </w:t>
      </w:r>
      <w:r>
        <w:rPr>
          <w:rFonts w:hint="default" w:ascii="Times New Roman" w:hAnsi="Times New Roman" w:eastAsia="宋体" w:cs="Times New Roman"/>
          <w:color w:val="auto"/>
          <w:sz w:val="20"/>
          <w:szCs w:val="20"/>
        </w:rPr>
        <w:t>装配式楼地面承载力应满足使用要求，连接构造应稳定、牢固。</w:t>
      </w:r>
      <w:r>
        <w:rPr>
          <w:rFonts w:hint="default" w:ascii="Times New Roman" w:hAnsi="Times New Roman" w:eastAsia="宋体" w:cs="Times New Roman"/>
          <w:color w:val="auto"/>
          <w:sz w:val="20"/>
          <w:szCs w:val="20"/>
          <w:lang w:val="en-US" w:eastAsia="zh-CN"/>
        </w:rPr>
        <w:t>特殊使用要求的房间</w:t>
      </w:r>
      <w:r>
        <w:rPr>
          <w:rFonts w:hint="default" w:ascii="Times New Roman" w:hAnsi="Times New Roman" w:eastAsia="宋体" w:cs="Times New Roman"/>
          <w:color w:val="auto"/>
          <w:sz w:val="20"/>
          <w:szCs w:val="20"/>
        </w:rPr>
        <w:t>放置重物的部位应采取加强措施</w:t>
      </w:r>
      <w:r>
        <w:rPr>
          <w:rFonts w:hint="default" w:ascii="Times New Roman" w:hAnsi="Times New Roman" w:eastAsia="宋体" w:cs="Times New Roman"/>
          <w:color w:val="auto"/>
          <w:sz w:val="20"/>
          <w:szCs w:val="20"/>
          <w:lang w:eastAsia="zh-CN"/>
        </w:rPr>
        <w:t>。</w:t>
      </w:r>
    </w:p>
    <w:p w14:paraId="156E5040">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5.6.2 装配式楼地面的架空、管线设备、饰面</w:t>
      </w:r>
      <w:r>
        <w:rPr>
          <w:rFonts w:hint="default" w:ascii="Times New Roman" w:hAnsi="Times New Roman" w:eastAsia="宋体" w:cs="Times New Roman"/>
          <w:b w:val="0"/>
          <w:bCs w:val="0"/>
          <w:color w:val="auto"/>
          <w:sz w:val="20"/>
          <w:szCs w:val="20"/>
          <w:u w:val="none"/>
          <w:lang w:val="en-US" w:eastAsia="zh-CN"/>
        </w:rPr>
        <w:t>、与墙体墙面交接处</w:t>
      </w:r>
      <w:r>
        <w:rPr>
          <w:rFonts w:hint="default" w:ascii="Times New Roman" w:hAnsi="Times New Roman" w:eastAsia="宋体" w:cs="Times New Roman"/>
          <w:color w:val="auto"/>
          <w:sz w:val="20"/>
          <w:szCs w:val="20"/>
          <w:lang w:val="en-US" w:eastAsia="zh-CN"/>
        </w:rPr>
        <w:t>，应一体化设计。</w:t>
      </w:r>
    </w:p>
    <w:p w14:paraId="19A37433">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rPr>
      </w:pPr>
      <w:bookmarkStart w:id="231" w:name="_Toc4888"/>
      <w:bookmarkStart w:id="232" w:name="_Toc3115"/>
      <w:bookmarkStart w:id="233" w:name="_Toc2637"/>
      <w:bookmarkStart w:id="234" w:name="_Toc516506782"/>
      <w:bookmarkStart w:id="235" w:name="_Toc20778"/>
      <w:r>
        <w:rPr>
          <w:rFonts w:hint="default" w:ascii="Times New Roman" w:hAnsi="Times New Roman" w:eastAsia="宋体" w:cs="Times New Roman"/>
          <w:color w:val="auto"/>
          <w:sz w:val="20"/>
          <w:szCs w:val="20"/>
          <w:lang w:val="en-US" w:eastAsia="zh-CN"/>
        </w:rPr>
        <w:t xml:space="preserve">5.6.3 </w:t>
      </w:r>
      <w:r>
        <w:rPr>
          <w:rFonts w:hint="default" w:ascii="Times New Roman" w:hAnsi="Times New Roman" w:eastAsia="宋体" w:cs="Times New Roman"/>
          <w:color w:val="auto"/>
          <w:sz w:val="20"/>
          <w:szCs w:val="20"/>
        </w:rPr>
        <w:t>对有采暖需求的空间，宜采用干式工法实施的地面辐射供暖方式；地面辐射供暖宜与装配式楼地面的连接构造集成。</w:t>
      </w:r>
    </w:p>
    <w:p w14:paraId="15F6D748">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5.</w:t>
      </w:r>
      <w:r>
        <w:rPr>
          <w:rFonts w:hint="default" w:ascii="Times New Roman" w:hAnsi="Times New Roman" w:eastAsia="宋体" w:cs="Times New Roman"/>
          <w:color w:val="auto"/>
          <w:sz w:val="20"/>
          <w:szCs w:val="20"/>
        </w:rPr>
        <w:t>6.</w:t>
      </w:r>
      <w:r>
        <w:rPr>
          <w:rFonts w:hint="default" w:ascii="Times New Roman" w:hAnsi="Times New Roman" w:eastAsia="宋体" w:cs="Times New Roman"/>
          <w:color w:val="auto"/>
          <w:sz w:val="20"/>
          <w:szCs w:val="20"/>
          <w:lang w:val="en-US" w:eastAsia="zh-CN"/>
        </w:rPr>
        <w:t>4</w:t>
      </w:r>
      <w:r>
        <w:rPr>
          <w:rFonts w:hint="default" w:ascii="Times New Roman" w:hAnsi="Times New Roman" w:eastAsia="宋体" w:cs="Times New Roman"/>
          <w:color w:val="auto"/>
          <w:sz w:val="20"/>
          <w:szCs w:val="20"/>
        </w:rPr>
        <w:t xml:space="preserve"> </w:t>
      </w:r>
      <w:r>
        <w:rPr>
          <w:rFonts w:hint="default" w:ascii="Times New Roman" w:hAnsi="Times New Roman" w:eastAsia="宋体" w:cs="Times New Roman"/>
          <w:strike w:val="0"/>
          <w:dstrike w:val="0"/>
          <w:color w:val="auto"/>
          <w:sz w:val="20"/>
          <w:szCs w:val="20"/>
          <w:lang w:val="en-US" w:eastAsia="zh-CN"/>
        </w:rPr>
        <w:t>架空地面</w:t>
      </w:r>
      <w:r>
        <w:rPr>
          <w:rFonts w:hint="default" w:ascii="Times New Roman" w:hAnsi="Times New Roman" w:eastAsia="宋体" w:cs="Times New Roman"/>
          <w:color w:val="auto"/>
          <w:sz w:val="20"/>
          <w:szCs w:val="20"/>
        </w:rPr>
        <w:t>宜设置检修口。</w:t>
      </w:r>
    </w:p>
    <w:p w14:paraId="64B95403">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5.</w:t>
      </w:r>
      <w:r>
        <w:rPr>
          <w:rFonts w:hint="default" w:ascii="Times New Roman" w:hAnsi="Times New Roman" w:eastAsia="宋体" w:cs="Times New Roman"/>
          <w:color w:val="auto"/>
          <w:sz w:val="20"/>
          <w:szCs w:val="20"/>
        </w:rPr>
        <w:t>6.</w:t>
      </w:r>
      <w:r>
        <w:rPr>
          <w:rFonts w:hint="default" w:ascii="Times New Roman" w:hAnsi="Times New Roman" w:eastAsia="宋体" w:cs="Times New Roman"/>
          <w:color w:val="auto"/>
          <w:sz w:val="20"/>
          <w:szCs w:val="20"/>
          <w:lang w:val="en-US" w:eastAsia="zh-CN"/>
        </w:rPr>
        <w:t>5</w:t>
      </w:r>
      <w:r>
        <w:rPr>
          <w:rFonts w:hint="default" w:ascii="Times New Roman" w:hAnsi="Times New Roman" w:eastAsia="宋体" w:cs="Times New Roman"/>
          <w:color w:val="auto"/>
          <w:sz w:val="20"/>
          <w:szCs w:val="20"/>
        </w:rPr>
        <w:t xml:space="preserve"> 装配式楼地面</w:t>
      </w:r>
      <w:r>
        <w:rPr>
          <w:rFonts w:hint="default" w:ascii="Times New Roman" w:hAnsi="Times New Roman" w:eastAsia="宋体" w:cs="Times New Roman"/>
          <w:color w:val="auto"/>
          <w:sz w:val="20"/>
          <w:szCs w:val="20"/>
          <w:lang w:val="en-US" w:eastAsia="zh-CN"/>
        </w:rPr>
        <w:t>饰面</w:t>
      </w:r>
      <w:r>
        <w:rPr>
          <w:rFonts w:hint="default" w:ascii="Times New Roman" w:hAnsi="Times New Roman" w:eastAsia="宋体" w:cs="Times New Roman"/>
          <w:color w:val="auto"/>
          <w:sz w:val="20"/>
          <w:szCs w:val="20"/>
        </w:rPr>
        <w:t>应采用平整、耐磨、抗污染、易清洁、耐腐蚀的材料，厨房、卫生间、阳台等楼地面材料还应具有防水、防滑等性能</w:t>
      </w:r>
      <w:r>
        <w:rPr>
          <w:rFonts w:hint="default" w:ascii="Times New Roman" w:hAnsi="Times New Roman" w:eastAsia="宋体" w:cs="Times New Roman"/>
          <w:color w:val="auto"/>
          <w:sz w:val="20"/>
          <w:szCs w:val="20"/>
          <w:lang w:eastAsia="zh-CN"/>
        </w:rPr>
        <w:t>，</w:t>
      </w:r>
      <w:r>
        <w:rPr>
          <w:rFonts w:hint="default" w:ascii="Times New Roman" w:hAnsi="Times New Roman" w:eastAsia="宋体" w:cs="Times New Roman"/>
          <w:color w:val="auto"/>
          <w:sz w:val="20"/>
          <w:szCs w:val="20"/>
          <w:lang w:val="en-US" w:eastAsia="zh-CN"/>
        </w:rPr>
        <w:t>特殊功能房间满足相应标准、规范要求</w:t>
      </w:r>
      <w:r>
        <w:rPr>
          <w:rFonts w:hint="default" w:ascii="Times New Roman" w:hAnsi="Times New Roman" w:eastAsia="宋体" w:cs="Times New Roman"/>
          <w:color w:val="auto"/>
          <w:sz w:val="20"/>
          <w:szCs w:val="20"/>
        </w:rPr>
        <w:t>。</w:t>
      </w:r>
    </w:p>
    <w:p w14:paraId="49314D00">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5.6.6 装配式</w:t>
      </w:r>
      <w:r>
        <w:rPr>
          <w:rFonts w:hint="default" w:ascii="Times New Roman" w:hAnsi="Times New Roman" w:eastAsia="宋体" w:cs="Times New Roman"/>
          <w:color w:val="auto"/>
          <w:sz w:val="20"/>
          <w:szCs w:val="20"/>
        </w:rPr>
        <w:t>地面</w:t>
      </w:r>
      <w:r>
        <w:rPr>
          <w:rFonts w:hint="default" w:ascii="Times New Roman" w:hAnsi="Times New Roman" w:eastAsia="宋体" w:cs="Times New Roman"/>
          <w:color w:val="auto"/>
          <w:sz w:val="20"/>
          <w:szCs w:val="20"/>
          <w:lang w:val="en-US" w:eastAsia="zh-CN"/>
        </w:rPr>
        <w:t>饰面</w:t>
      </w:r>
      <w:r>
        <w:rPr>
          <w:rFonts w:hint="default" w:ascii="Times New Roman" w:hAnsi="Times New Roman" w:eastAsia="宋体" w:cs="Times New Roman"/>
          <w:color w:val="auto"/>
          <w:sz w:val="20"/>
          <w:szCs w:val="20"/>
        </w:rPr>
        <w:t>应</w:t>
      </w:r>
      <w:r>
        <w:rPr>
          <w:rFonts w:hint="default" w:ascii="Times New Roman" w:hAnsi="Times New Roman" w:eastAsia="宋体" w:cs="Times New Roman"/>
          <w:color w:val="auto"/>
          <w:sz w:val="20"/>
          <w:szCs w:val="20"/>
          <w:lang w:val="en-US" w:eastAsia="zh-CN"/>
        </w:rPr>
        <w:t>易更换、易维护。</w:t>
      </w:r>
    </w:p>
    <w:p w14:paraId="14B9429B">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kern w:val="2"/>
          <w:sz w:val="20"/>
          <w:szCs w:val="20"/>
          <w:lang w:val="en-US" w:eastAsia="zh-CN" w:bidi="ar-SA"/>
        </w:rPr>
        <w:t>5.6.7 复合饰</w:t>
      </w:r>
      <w:r>
        <w:rPr>
          <w:rFonts w:hint="default" w:ascii="Times New Roman" w:hAnsi="Times New Roman" w:eastAsia="宋体" w:cs="Times New Roman"/>
          <w:color w:val="auto"/>
          <w:sz w:val="20"/>
          <w:szCs w:val="20"/>
          <w:lang w:val="en-US" w:eastAsia="zh-CN"/>
        </w:rPr>
        <w:t>面</w:t>
      </w:r>
      <w:r>
        <w:rPr>
          <w:rFonts w:hint="eastAsia" w:cs="Times New Roman"/>
          <w:color w:val="auto"/>
          <w:sz w:val="20"/>
          <w:szCs w:val="20"/>
          <w:lang w:val="en-US" w:eastAsia="zh-CN"/>
        </w:rPr>
        <w:t>楼地面</w:t>
      </w:r>
      <w:r>
        <w:rPr>
          <w:rFonts w:hint="default" w:ascii="Times New Roman" w:hAnsi="Times New Roman" w:eastAsia="宋体" w:cs="Times New Roman"/>
          <w:color w:val="auto"/>
          <w:sz w:val="20"/>
          <w:szCs w:val="20"/>
          <w:lang w:val="en-US" w:eastAsia="zh-CN"/>
        </w:rPr>
        <w:t>部</w:t>
      </w:r>
      <w:r>
        <w:rPr>
          <w:rFonts w:hint="default" w:ascii="Times New Roman" w:hAnsi="Times New Roman" w:eastAsia="宋体" w:cs="Times New Roman"/>
          <w:color w:val="auto"/>
          <w:kern w:val="2"/>
          <w:sz w:val="20"/>
          <w:szCs w:val="20"/>
          <w:lang w:val="en-US" w:eastAsia="zh-CN" w:bidi="ar-SA"/>
        </w:rPr>
        <w:t>品基层宜设计企</w:t>
      </w:r>
      <w:r>
        <w:rPr>
          <w:rFonts w:hint="default" w:ascii="Times New Roman" w:hAnsi="Times New Roman" w:eastAsia="宋体" w:cs="Times New Roman"/>
          <w:color w:val="auto"/>
          <w:sz w:val="20"/>
          <w:szCs w:val="20"/>
          <w:lang w:val="en-US" w:eastAsia="zh-CN"/>
        </w:rPr>
        <w:t>口构造。</w:t>
      </w:r>
    </w:p>
    <w:p w14:paraId="1CA41DAC">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en-US" w:eastAsia="zh-CN"/>
        </w:rPr>
      </w:pPr>
    </w:p>
    <w:p w14:paraId="76A44AFA">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lang w:eastAsia="zh-CN"/>
        </w:rPr>
      </w:pPr>
      <w:bookmarkStart w:id="236" w:name="_Toc27583"/>
      <w:bookmarkStart w:id="237" w:name="_Toc760"/>
      <w:bookmarkStart w:id="238" w:name="_Toc26153"/>
      <w:bookmarkStart w:id="239" w:name="_Toc24214"/>
      <w:bookmarkStart w:id="240" w:name="_Toc6009"/>
      <w:bookmarkStart w:id="241" w:name="_Toc12352"/>
      <w:bookmarkStart w:id="242" w:name="_Toc26894"/>
      <w:bookmarkStart w:id="243" w:name="_Toc5632"/>
      <w:bookmarkStart w:id="244" w:name="_Toc15355"/>
      <w:r>
        <w:rPr>
          <w:rFonts w:hint="default" w:ascii="Times New Roman" w:hAnsi="Times New Roman" w:eastAsia="宋体" w:cs="Times New Roman"/>
          <w:b w:val="0"/>
          <w:bCs/>
          <w:color w:val="000000"/>
          <w:sz w:val="20"/>
          <w:szCs w:val="20"/>
          <w:lang w:eastAsia="zh-CN"/>
        </w:rPr>
        <w:t>5.7</w:t>
      </w:r>
      <w:r>
        <w:rPr>
          <w:rFonts w:hint="eastAsia" w:ascii="Times New Roman" w:hAnsi="Times New Roman" w:eastAsia="宋体" w:cs="Times New Roman"/>
          <w:b w:val="0"/>
          <w:bCs/>
          <w:color w:val="000000"/>
          <w:sz w:val="20"/>
          <w:szCs w:val="20"/>
          <w:lang w:val="en-US" w:eastAsia="zh-CN"/>
        </w:rPr>
        <w:t xml:space="preserve">  </w:t>
      </w:r>
      <w:r>
        <w:rPr>
          <w:rFonts w:hint="default" w:ascii="Times New Roman" w:hAnsi="Times New Roman" w:eastAsia="宋体" w:cs="Times New Roman"/>
          <w:b w:val="0"/>
          <w:bCs/>
          <w:color w:val="000000"/>
          <w:sz w:val="20"/>
          <w:szCs w:val="20"/>
          <w:lang w:eastAsia="zh-CN"/>
        </w:rPr>
        <w:t>卫</w:t>
      </w:r>
      <w:r>
        <w:rPr>
          <w:rFonts w:hint="default" w:ascii="Times New Roman" w:hAnsi="Times New Roman" w:eastAsia="宋体" w:cs="Times New Roman"/>
          <w:b w:val="0"/>
          <w:bCs/>
          <w:color w:val="000000"/>
          <w:sz w:val="20"/>
          <w:szCs w:val="20"/>
          <w:lang w:val="en-US" w:eastAsia="zh-CN"/>
        </w:rPr>
        <w:t>生间</w:t>
      </w:r>
      <w:bookmarkEnd w:id="231"/>
      <w:bookmarkEnd w:id="232"/>
      <w:bookmarkEnd w:id="233"/>
      <w:bookmarkEnd w:id="234"/>
      <w:bookmarkEnd w:id="235"/>
      <w:bookmarkEnd w:id="236"/>
      <w:bookmarkEnd w:id="237"/>
      <w:r>
        <w:rPr>
          <w:rFonts w:hint="default" w:ascii="Times New Roman" w:hAnsi="Times New Roman" w:eastAsia="宋体" w:cs="Times New Roman"/>
          <w:b w:val="0"/>
          <w:bCs/>
          <w:color w:val="000000"/>
          <w:sz w:val="20"/>
          <w:szCs w:val="20"/>
          <w:lang w:val="en-US" w:eastAsia="zh-CN"/>
        </w:rPr>
        <w:t>系统</w:t>
      </w:r>
      <w:bookmarkEnd w:id="238"/>
      <w:bookmarkEnd w:id="239"/>
      <w:bookmarkEnd w:id="240"/>
      <w:bookmarkEnd w:id="241"/>
      <w:bookmarkEnd w:id="242"/>
      <w:bookmarkEnd w:id="243"/>
      <w:bookmarkEnd w:id="244"/>
    </w:p>
    <w:p w14:paraId="01ECD8A9">
      <w:pPr>
        <w:pageBreakBefore w:val="0"/>
        <w:shd w:val="clear" w:fill="FFFFFF" w:themeFill="background1"/>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kern w:val="0"/>
          <w:sz w:val="20"/>
          <w:szCs w:val="20"/>
          <w:highlight w:val="none"/>
          <w:lang w:val="en-US" w:eastAsia="zh-CN"/>
        </w:rPr>
      </w:pPr>
      <w:r>
        <w:rPr>
          <w:rFonts w:hint="default" w:ascii="Times New Roman" w:hAnsi="Times New Roman" w:eastAsia="宋体" w:cs="Times New Roman"/>
          <w:color w:val="auto"/>
          <w:kern w:val="0"/>
          <w:sz w:val="20"/>
          <w:szCs w:val="20"/>
          <w:highlight w:val="none"/>
          <w:lang w:eastAsia="zh-CN"/>
        </w:rPr>
        <w:t>5.7.</w:t>
      </w:r>
      <w:r>
        <w:rPr>
          <w:rFonts w:hint="default" w:ascii="Times New Roman" w:hAnsi="Times New Roman" w:eastAsia="宋体" w:cs="Times New Roman"/>
          <w:color w:val="auto"/>
          <w:kern w:val="0"/>
          <w:sz w:val="20"/>
          <w:szCs w:val="20"/>
          <w:highlight w:val="none"/>
          <w:lang w:val="en-US" w:eastAsia="zh-CN"/>
        </w:rPr>
        <w:t>1</w:t>
      </w:r>
      <w:r>
        <w:rPr>
          <w:rFonts w:hint="eastAsia" w:cs="Times New Roman"/>
          <w:color w:val="auto"/>
          <w:kern w:val="0"/>
          <w:sz w:val="20"/>
          <w:szCs w:val="20"/>
          <w:highlight w:val="none"/>
          <w:lang w:val="en-US" w:eastAsia="zh-CN"/>
        </w:rPr>
        <w:t>装配式</w:t>
      </w:r>
      <w:r>
        <w:rPr>
          <w:rFonts w:hint="default" w:ascii="Times New Roman" w:hAnsi="Times New Roman" w:eastAsia="宋体" w:cs="Times New Roman"/>
          <w:color w:val="auto"/>
          <w:kern w:val="0"/>
          <w:sz w:val="20"/>
          <w:szCs w:val="20"/>
          <w:highlight w:val="none"/>
          <w:lang w:val="en-US" w:eastAsia="zh-CN"/>
        </w:rPr>
        <w:t>卫生间结构楼地面应设计防排水措施，并根据需求结合实际条件，选择集成</w:t>
      </w:r>
      <w:r>
        <w:rPr>
          <w:rFonts w:hint="eastAsia" w:cs="Times New Roman"/>
          <w:color w:val="auto"/>
          <w:kern w:val="0"/>
          <w:sz w:val="20"/>
          <w:szCs w:val="20"/>
          <w:highlight w:val="none"/>
          <w:lang w:val="en-US" w:eastAsia="zh-CN"/>
        </w:rPr>
        <w:t>式</w:t>
      </w:r>
      <w:r>
        <w:rPr>
          <w:rFonts w:hint="default" w:ascii="Times New Roman" w:hAnsi="Times New Roman" w:eastAsia="宋体" w:cs="Times New Roman"/>
          <w:color w:val="auto"/>
          <w:kern w:val="0"/>
          <w:sz w:val="20"/>
          <w:szCs w:val="20"/>
          <w:highlight w:val="none"/>
          <w:lang w:val="en-US" w:eastAsia="zh-CN"/>
        </w:rPr>
        <w:t>卫生间或整体卫生间。</w:t>
      </w:r>
    </w:p>
    <w:p w14:paraId="16284918">
      <w:pPr>
        <w:pageBreakBefore w:val="0"/>
        <w:shd w:val="clear" w:fill="FFFFFF" w:themeFill="background1"/>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strike w:val="0"/>
          <w:dstrike w:val="0"/>
          <w:color w:val="auto"/>
          <w:sz w:val="20"/>
          <w:szCs w:val="20"/>
          <w:highlight w:val="none"/>
          <w:lang w:eastAsia="zh-CN"/>
        </w:rPr>
      </w:pPr>
      <w:r>
        <w:rPr>
          <w:rFonts w:hint="default" w:ascii="Times New Roman" w:hAnsi="Times New Roman" w:eastAsia="宋体" w:cs="Times New Roman"/>
          <w:color w:val="auto"/>
          <w:kern w:val="0"/>
          <w:sz w:val="20"/>
          <w:szCs w:val="20"/>
          <w:highlight w:val="none"/>
          <w:lang w:eastAsia="zh-CN"/>
        </w:rPr>
        <w:t>5.7.</w:t>
      </w:r>
      <w:r>
        <w:rPr>
          <w:rFonts w:hint="default" w:ascii="Times New Roman" w:hAnsi="Times New Roman" w:eastAsia="宋体" w:cs="Times New Roman"/>
          <w:color w:val="auto"/>
          <w:kern w:val="0"/>
          <w:sz w:val="20"/>
          <w:szCs w:val="20"/>
          <w:highlight w:val="none"/>
          <w:lang w:val="en-US" w:eastAsia="zh-CN"/>
        </w:rPr>
        <w:t xml:space="preserve">2 </w:t>
      </w:r>
      <w:r>
        <w:rPr>
          <w:rFonts w:hint="eastAsia" w:cs="Times New Roman"/>
          <w:color w:val="auto"/>
          <w:kern w:val="0"/>
          <w:sz w:val="20"/>
          <w:szCs w:val="20"/>
          <w:highlight w:val="none"/>
          <w:lang w:val="en-US" w:eastAsia="zh-CN"/>
        </w:rPr>
        <w:t>装配式</w:t>
      </w:r>
      <w:r>
        <w:rPr>
          <w:rFonts w:hint="default" w:ascii="Times New Roman" w:hAnsi="Times New Roman" w:eastAsia="宋体" w:cs="Times New Roman"/>
          <w:color w:val="auto"/>
          <w:kern w:val="0"/>
          <w:sz w:val="20"/>
          <w:szCs w:val="20"/>
          <w:highlight w:val="none"/>
          <w:lang w:val="en-US" w:eastAsia="zh-CN"/>
        </w:rPr>
        <w:t>卫生间底盘</w:t>
      </w:r>
      <w:r>
        <w:rPr>
          <w:rFonts w:hint="default" w:ascii="Times New Roman" w:hAnsi="Times New Roman" w:eastAsia="宋体" w:cs="Times New Roman"/>
          <w:b w:val="0"/>
          <w:bCs w:val="0"/>
          <w:strike w:val="0"/>
          <w:dstrike w:val="0"/>
          <w:color w:val="auto"/>
          <w:kern w:val="0"/>
          <w:sz w:val="20"/>
          <w:szCs w:val="20"/>
          <w:highlight w:val="none"/>
          <w:u w:val="none"/>
          <w:lang w:val="en-US" w:eastAsia="zh-CN"/>
        </w:rPr>
        <w:t>应有调平功能，</w:t>
      </w:r>
      <w:r>
        <w:rPr>
          <w:rFonts w:hint="default" w:ascii="Times New Roman" w:hAnsi="Times New Roman" w:eastAsia="宋体" w:cs="Times New Roman"/>
          <w:color w:val="auto"/>
          <w:sz w:val="20"/>
          <w:szCs w:val="20"/>
          <w:highlight w:val="none"/>
          <w:lang w:val="en-US" w:eastAsia="zh-CN"/>
        </w:rPr>
        <w:t>宜采用干湿分离式设计，</w:t>
      </w:r>
      <w:r>
        <w:rPr>
          <w:rFonts w:hint="default" w:ascii="Times New Roman" w:hAnsi="Times New Roman" w:eastAsia="宋体" w:cs="Times New Roman"/>
          <w:strike w:val="0"/>
          <w:dstrike w:val="0"/>
          <w:color w:val="auto"/>
          <w:sz w:val="20"/>
          <w:szCs w:val="20"/>
          <w:highlight w:val="none"/>
        </w:rPr>
        <w:t>宜采用整体防水底盘</w:t>
      </w:r>
      <w:r>
        <w:rPr>
          <w:rFonts w:hint="default" w:ascii="Times New Roman" w:hAnsi="Times New Roman" w:eastAsia="宋体" w:cs="Times New Roman"/>
          <w:strike w:val="0"/>
          <w:dstrike w:val="0"/>
          <w:color w:val="auto"/>
          <w:sz w:val="20"/>
          <w:szCs w:val="20"/>
          <w:highlight w:val="none"/>
          <w:lang w:eastAsia="zh-CN"/>
        </w:rPr>
        <w:t>。</w:t>
      </w:r>
    </w:p>
    <w:p w14:paraId="5A1F0F0B">
      <w:pPr>
        <w:pageBreakBefore w:val="0"/>
        <w:shd w:val="clear" w:fill="FFFFFF" w:themeFill="background1"/>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kern w:val="0"/>
          <w:sz w:val="20"/>
          <w:szCs w:val="20"/>
          <w:highlight w:val="none"/>
          <w:lang w:val="en-US" w:eastAsia="zh-CN"/>
        </w:rPr>
      </w:pPr>
      <w:r>
        <w:rPr>
          <w:rFonts w:hint="default" w:ascii="Times New Roman" w:hAnsi="Times New Roman" w:eastAsia="宋体" w:cs="Times New Roman"/>
          <w:color w:val="auto"/>
          <w:kern w:val="0"/>
          <w:sz w:val="20"/>
          <w:szCs w:val="20"/>
          <w:highlight w:val="none"/>
          <w:lang w:eastAsia="zh-CN"/>
        </w:rPr>
        <w:t>5.7.</w:t>
      </w:r>
      <w:r>
        <w:rPr>
          <w:rFonts w:hint="default" w:ascii="Times New Roman" w:hAnsi="Times New Roman" w:eastAsia="宋体" w:cs="Times New Roman"/>
          <w:color w:val="auto"/>
          <w:kern w:val="0"/>
          <w:sz w:val="20"/>
          <w:szCs w:val="20"/>
          <w:highlight w:val="none"/>
          <w:lang w:val="en-US" w:eastAsia="zh-CN"/>
        </w:rPr>
        <w:t xml:space="preserve">3 </w:t>
      </w:r>
      <w:r>
        <w:rPr>
          <w:rFonts w:hint="eastAsia" w:cs="Times New Roman"/>
          <w:color w:val="auto"/>
          <w:kern w:val="0"/>
          <w:sz w:val="20"/>
          <w:szCs w:val="20"/>
          <w:highlight w:val="none"/>
          <w:lang w:val="en-US" w:eastAsia="zh-CN"/>
        </w:rPr>
        <w:t>装配式</w:t>
      </w:r>
      <w:r>
        <w:rPr>
          <w:rFonts w:hint="default" w:ascii="Times New Roman" w:hAnsi="Times New Roman" w:eastAsia="宋体" w:cs="Times New Roman"/>
          <w:color w:val="auto"/>
          <w:kern w:val="0"/>
          <w:sz w:val="20"/>
          <w:szCs w:val="20"/>
          <w:highlight w:val="none"/>
          <w:lang w:val="en-US" w:eastAsia="zh-CN"/>
        </w:rPr>
        <w:t>卫生间应对整体构造、电气管线、设备、给水、排水、饰面等进行一体化设计，应设计排水立管、吊顶设备</w:t>
      </w:r>
      <w:r>
        <w:rPr>
          <w:rFonts w:hint="default" w:ascii="Times New Roman" w:hAnsi="Times New Roman" w:eastAsia="宋体" w:cs="Times New Roman"/>
          <w:color w:val="auto"/>
          <w:sz w:val="20"/>
          <w:szCs w:val="20"/>
          <w:highlight w:val="none"/>
          <w:lang w:val="en-US" w:eastAsia="zh-CN"/>
        </w:rPr>
        <w:t>检修口</w:t>
      </w:r>
      <w:r>
        <w:rPr>
          <w:rFonts w:hint="default" w:ascii="Times New Roman" w:hAnsi="Times New Roman" w:eastAsia="宋体" w:cs="Times New Roman"/>
          <w:color w:val="auto"/>
          <w:kern w:val="0"/>
          <w:sz w:val="20"/>
          <w:szCs w:val="20"/>
          <w:highlight w:val="none"/>
          <w:lang w:val="en-US" w:eastAsia="zh-CN"/>
        </w:rPr>
        <w:t>，宜设计地面检查口。</w:t>
      </w:r>
    </w:p>
    <w:p w14:paraId="5D500FD5">
      <w:pPr>
        <w:pageBreakBefore w:val="0"/>
        <w:shd w:val="clear" w:fill="FFFFFF" w:themeFill="background1"/>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kern w:val="0"/>
          <w:sz w:val="20"/>
          <w:szCs w:val="20"/>
          <w:highlight w:val="none"/>
          <w:lang w:eastAsia="zh-CN"/>
        </w:rPr>
        <w:t>5.</w:t>
      </w:r>
      <w:r>
        <w:rPr>
          <w:rFonts w:hint="default" w:ascii="Times New Roman" w:hAnsi="Times New Roman" w:eastAsia="宋体" w:cs="Times New Roman"/>
          <w:color w:val="auto"/>
          <w:kern w:val="0"/>
          <w:sz w:val="20"/>
          <w:szCs w:val="20"/>
          <w:highlight w:val="none"/>
        </w:rPr>
        <w:t>7.</w:t>
      </w:r>
      <w:r>
        <w:rPr>
          <w:rFonts w:hint="default" w:ascii="Times New Roman" w:hAnsi="Times New Roman" w:eastAsia="宋体" w:cs="Times New Roman"/>
          <w:color w:val="auto"/>
          <w:kern w:val="0"/>
          <w:sz w:val="20"/>
          <w:szCs w:val="20"/>
          <w:highlight w:val="none"/>
          <w:lang w:val="en-US" w:eastAsia="zh-CN"/>
        </w:rPr>
        <w:t xml:space="preserve">4 </w:t>
      </w:r>
      <w:r>
        <w:rPr>
          <w:rFonts w:hint="default" w:ascii="Times New Roman" w:hAnsi="Times New Roman" w:eastAsia="宋体" w:cs="Times New Roman"/>
          <w:color w:val="auto"/>
          <w:sz w:val="20"/>
          <w:szCs w:val="20"/>
          <w:highlight w:val="none"/>
          <w:lang w:val="en-US" w:eastAsia="zh-CN"/>
        </w:rPr>
        <w:t>整体卫生间应根据产品规格尺寸合理设计选型。</w:t>
      </w:r>
    </w:p>
    <w:p w14:paraId="673C6F97">
      <w:pPr>
        <w:pageBreakBefore w:val="0"/>
        <w:shd w:val="clear" w:fill="FFFFFF" w:themeFill="background1"/>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strike w:val="0"/>
          <w:dstrike w:val="0"/>
          <w:color w:val="auto"/>
          <w:sz w:val="20"/>
          <w:szCs w:val="20"/>
          <w:highlight w:val="none"/>
        </w:rPr>
      </w:pPr>
      <w:r>
        <w:rPr>
          <w:rFonts w:hint="default" w:ascii="Times New Roman" w:hAnsi="Times New Roman" w:eastAsia="宋体" w:cs="Times New Roman"/>
          <w:color w:val="auto"/>
          <w:kern w:val="0"/>
          <w:sz w:val="20"/>
          <w:szCs w:val="20"/>
          <w:highlight w:val="none"/>
          <w:lang w:eastAsia="zh-CN"/>
        </w:rPr>
        <w:t>5.7.</w:t>
      </w:r>
      <w:r>
        <w:rPr>
          <w:rFonts w:hint="default" w:ascii="Times New Roman" w:hAnsi="Times New Roman" w:eastAsia="宋体" w:cs="Times New Roman"/>
          <w:color w:val="auto"/>
          <w:kern w:val="0"/>
          <w:sz w:val="20"/>
          <w:szCs w:val="20"/>
          <w:highlight w:val="none"/>
          <w:lang w:val="en-US" w:eastAsia="zh-CN"/>
        </w:rPr>
        <w:t xml:space="preserve">5 </w:t>
      </w:r>
      <w:r>
        <w:rPr>
          <w:rFonts w:hint="eastAsia" w:cs="Times New Roman"/>
          <w:color w:val="auto"/>
          <w:kern w:val="0"/>
          <w:sz w:val="20"/>
          <w:szCs w:val="20"/>
          <w:highlight w:val="none"/>
          <w:lang w:val="en-US" w:eastAsia="zh-CN"/>
        </w:rPr>
        <w:t>装配式</w:t>
      </w:r>
      <w:r>
        <w:rPr>
          <w:rFonts w:hint="default" w:ascii="Times New Roman" w:hAnsi="Times New Roman" w:eastAsia="宋体" w:cs="Times New Roman"/>
          <w:color w:val="auto"/>
          <w:kern w:val="0"/>
          <w:sz w:val="20"/>
          <w:szCs w:val="20"/>
          <w:highlight w:val="none"/>
          <w:lang w:val="en-US" w:eastAsia="zh-CN"/>
        </w:rPr>
        <w:t>卫生间的墙饰面、复合饰面等，应设计止水与导水构造，并与地面形成整体防排水系统，</w:t>
      </w:r>
      <w:r>
        <w:rPr>
          <w:rFonts w:hint="default" w:ascii="Times New Roman" w:hAnsi="Times New Roman" w:eastAsia="宋体" w:cs="Times New Roman"/>
          <w:strike w:val="0"/>
          <w:dstrike w:val="0"/>
          <w:color w:val="auto"/>
          <w:sz w:val="20"/>
          <w:szCs w:val="20"/>
          <w:highlight w:val="none"/>
        </w:rPr>
        <w:t>门口处应有阻止积水外溢的</w:t>
      </w:r>
      <w:r>
        <w:rPr>
          <w:rFonts w:hint="default" w:ascii="Times New Roman" w:hAnsi="Times New Roman" w:eastAsia="宋体" w:cs="Times New Roman"/>
          <w:color w:val="auto"/>
          <w:kern w:val="0"/>
          <w:sz w:val="20"/>
          <w:szCs w:val="20"/>
          <w:highlight w:val="none"/>
          <w:lang w:val="en-US" w:eastAsia="zh-CN"/>
        </w:rPr>
        <w:t>构造</w:t>
      </w:r>
      <w:r>
        <w:rPr>
          <w:rFonts w:hint="default" w:ascii="Times New Roman" w:hAnsi="Times New Roman" w:eastAsia="宋体" w:cs="Times New Roman"/>
          <w:strike w:val="0"/>
          <w:dstrike w:val="0"/>
          <w:color w:val="auto"/>
          <w:sz w:val="20"/>
          <w:szCs w:val="20"/>
          <w:highlight w:val="none"/>
        </w:rPr>
        <w:t>。</w:t>
      </w:r>
    </w:p>
    <w:p w14:paraId="410CE6D2">
      <w:pPr>
        <w:pageBreakBefore w:val="0"/>
        <w:shd w:val="clear" w:fill="FFFFFF" w:themeFill="background1"/>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kern w:val="0"/>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 xml:space="preserve">5.7.6 </w:t>
      </w:r>
      <w:r>
        <w:rPr>
          <w:rFonts w:hint="eastAsia" w:cs="Times New Roman"/>
          <w:color w:val="auto"/>
          <w:kern w:val="0"/>
          <w:sz w:val="20"/>
          <w:szCs w:val="20"/>
          <w:highlight w:val="none"/>
          <w:lang w:val="en-US" w:eastAsia="zh-CN"/>
        </w:rPr>
        <w:t>装配式</w:t>
      </w:r>
      <w:r>
        <w:rPr>
          <w:rFonts w:hint="default" w:ascii="Times New Roman" w:hAnsi="Times New Roman" w:eastAsia="宋体" w:cs="Times New Roman"/>
          <w:color w:val="auto"/>
          <w:sz w:val="20"/>
          <w:szCs w:val="20"/>
          <w:highlight w:val="none"/>
          <w:lang w:val="en-US" w:eastAsia="zh-CN"/>
        </w:rPr>
        <w:t>卫生间</w:t>
      </w:r>
      <w:r>
        <w:rPr>
          <w:rFonts w:hint="default" w:ascii="Times New Roman" w:hAnsi="Times New Roman" w:eastAsia="宋体" w:cs="Times New Roman"/>
          <w:color w:val="auto"/>
          <w:kern w:val="0"/>
          <w:sz w:val="20"/>
          <w:szCs w:val="20"/>
          <w:highlight w:val="none"/>
          <w:lang w:val="en-US" w:eastAsia="zh-CN"/>
        </w:rPr>
        <w:t>地面应采用防滑饰面。</w:t>
      </w:r>
    </w:p>
    <w:p w14:paraId="530C3517">
      <w:pPr>
        <w:pageBreakBefore w:val="0"/>
        <w:shd w:val="clear" w:fill="FFFFFF" w:themeFill="background1"/>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 xml:space="preserve">5.7.7 </w:t>
      </w:r>
      <w:r>
        <w:rPr>
          <w:rFonts w:hint="eastAsia" w:cs="Times New Roman"/>
          <w:color w:val="auto"/>
          <w:kern w:val="0"/>
          <w:sz w:val="20"/>
          <w:szCs w:val="20"/>
          <w:highlight w:val="none"/>
          <w:lang w:val="en-US" w:eastAsia="zh-CN"/>
        </w:rPr>
        <w:t>装配式</w:t>
      </w:r>
      <w:r>
        <w:rPr>
          <w:rFonts w:hint="default" w:ascii="Times New Roman" w:hAnsi="Times New Roman" w:eastAsia="宋体" w:cs="Times New Roman"/>
          <w:color w:val="auto"/>
          <w:sz w:val="20"/>
          <w:szCs w:val="20"/>
          <w:highlight w:val="none"/>
          <w:lang w:val="en-US" w:eastAsia="zh-CN"/>
        </w:rPr>
        <w:t>卫生间墙面悬挂重物时，应设计加固措施。</w:t>
      </w:r>
    </w:p>
    <w:p w14:paraId="1B67CF7A">
      <w:pPr>
        <w:pageBreakBefore w:val="0"/>
        <w:shd w:val="clear" w:fill="FFFFFF" w:themeFill="background1"/>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kern w:val="0"/>
          <w:sz w:val="20"/>
          <w:szCs w:val="20"/>
          <w:highlight w:val="none"/>
        </w:rPr>
      </w:pPr>
      <w:bookmarkStart w:id="245" w:name="_Toc23811"/>
      <w:bookmarkStart w:id="246" w:name="_Toc516506783"/>
      <w:bookmarkStart w:id="247" w:name="_Toc17053"/>
      <w:bookmarkStart w:id="248" w:name="_Toc20978"/>
      <w:bookmarkStart w:id="249" w:name="_Toc1081"/>
      <w:r>
        <w:rPr>
          <w:rFonts w:hint="default" w:ascii="Times New Roman" w:hAnsi="Times New Roman" w:eastAsia="宋体" w:cs="Times New Roman"/>
          <w:color w:val="auto"/>
          <w:kern w:val="0"/>
          <w:sz w:val="20"/>
          <w:szCs w:val="20"/>
          <w:highlight w:val="none"/>
          <w:lang w:eastAsia="zh-CN"/>
        </w:rPr>
        <w:t>5.</w:t>
      </w:r>
      <w:r>
        <w:rPr>
          <w:rFonts w:hint="default" w:ascii="Times New Roman" w:hAnsi="Times New Roman" w:eastAsia="宋体" w:cs="Times New Roman"/>
          <w:color w:val="auto"/>
          <w:kern w:val="0"/>
          <w:sz w:val="20"/>
          <w:szCs w:val="20"/>
          <w:highlight w:val="none"/>
        </w:rPr>
        <w:t>7.</w:t>
      </w:r>
      <w:r>
        <w:rPr>
          <w:rFonts w:hint="default" w:ascii="Times New Roman" w:hAnsi="Times New Roman" w:eastAsia="宋体" w:cs="Times New Roman"/>
          <w:color w:val="auto"/>
          <w:kern w:val="0"/>
          <w:sz w:val="20"/>
          <w:szCs w:val="20"/>
          <w:highlight w:val="none"/>
          <w:lang w:val="en-US" w:eastAsia="zh-CN"/>
        </w:rPr>
        <w:t>8</w:t>
      </w:r>
      <w:r>
        <w:rPr>
          <w:rFonts w:hint="default" w:ascii="Times New Roman" w:hAnsi="Times New Roman" w:eastAsia="宋体" w:cs="Times New Roman"/>
          <w:color w:val="auto"/>
          <w:kern w:val="0"/>
          <w:sz w:val="20"/>
          <w:szCs w:val="20"/>
          <w:highlight w:val="none"/>
        </w:rPr>
        <w:t xml:space="preserve"> </w:t>
      </w:r>
      <w:r>
        <w:rPr>
          <w:rFonts w:hint="eastAsia" w:cs="Times New Roman"/>
          <w:color w:val="auto"/>
          <w:kern w:val="0"/>
          <w:sz w:val="20"/>
          <w:szCs w:val="20"/>
          <w:highlight w:val="none"/>
          <w:lang w:val="en-US" w:eastAsia="zh-CN"/>
        </w:rPr>
        <w:t>装配式</w:t>
      </w:r>
      <w:r>
        <w:rPr>
          <w:rFonts w:hint="default" w:ascii="Times New Roman" w:hAnsi="Times New Roman" w:eastAsia="宋体" w:cs="Times New Roman"/>
          <w:color w:val="auto"/>
          <w:kern w:val="0"/>
          <w:sz w:val="20"/>
          <w:szCs w:val="20"/>
          <w:highlight w:val="none"/>
        </w:rPr>
        <w:t>卫生间应进行补风设计。</w:t>
      </w:r>
    </w:p>
    <w:p w14:paraId="044D8850">
      <w:pPr>
        <w:pageBreakBefore w:val="0"/>
        <w:shd w:val="clear" w:fill="FFFFFF" w:themeFill="background1"/>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lang w:eastAsia="zh-CN"/>
        </w:rPr>
        <w:t>5.</w:t>
      </w:r>
      <w:r>
        <w:rPr>
          <w:rFonts w:hint="default" w:ascii="Times New Roman" w:hAnsi="Times New Roman" w:eastAsia="宋体" w:cs="Times New Roman"/>
          <w:color w:val="auto"/>
          <w:kern w:val="0"/>
          <w:sz w:val="20"/>
          <w:szCs w:val="20"/>
          <w:highlight w:val="none"/>
        </w:rPr>
        <w:t>7.</w:t>
      </w:r>
      <w:r>
        <w:rPr>
          <w:rFonts w:hint="default" w:ascii="Times New Roman" w:hAnsi="Times New Roman" w:eastAsia="宋体" w:cs="Times New Roman"/>
          <w:color w:val="auto"/>
          <w:kern w:val="0"/>
          <w:sz w:val="20"/>
          <w:szCs w:val="20"/>
          <w:highlight w:val="none"/>
          <w:lang w:val="en-US" w:eastAsia="zh-CN"/>
        </w:rPr>
        <w:t>9</w:t>
      </w:r>
      <w:r>
        <w:rPr>
          <w:rFonts w:hint="default" w:ascii="Times New Roman" w:hAnsi="Times New Roman" w:eastAsia="宋体" w:cs="Times New Roman"/>
          <w:color w:val="auto"/>
          <w:kern w:val="0"/>
          <w:sz w:val="20"/>
          <w:szCs w:val="20"/>
          <w:highlight w:val="none"/>
        </w:rPr>
        <w:t xml:space="preserve"> 设洗浴设备的</w:t>
      </w:r>
      <w:r>
        <w:rPr>
          <w:rFonts w:hint="eastAsia" w:cs="Times New Roman"/>
          <w:color w:val="auto"/>
          <w:kern w:val="0"/>
          <w:sz w:val="20"/>
          <w:szCs w:val="20"/>
          <w:highlight w:val="none"/>
          <w:lang w:val="en-US" w:eastAsia="zh-CN"/>
        </w:rPr>
        <w:t>装配式</w:t>
      </w:r>
      <w:r>
        <w:rPr>
          <w:rFonts w:hint="default" w:ascii="Times New Roman" w:hAnsi="Times New Roman" w:eastAsia="宋体" w:cs="Times New Roman"/>
          <w:color w:val="auto"/>
          <w:kern w:val="0"/>
          <w:sz w:val="20"/>
          <w:szCs w:val="20"/>
          <w:highlight w:val="none"/>
        </w:rPr>
        <w:t>卫生间应做等电位联结。</w:t>
      </w:r>
    </w:p>
    <w:p w14:paraId="23C5CF1E">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kern w:val="0"/>
          <w:sz w:val="20"/>
          <w:szCs w:val="20"/>
          <w:highlight w:val="none"/>
          <w:lang w:val="en-US" w:eastAsia="zh-CN"/>
        </w:rPr>
      </w:pPr>
      <w:r>
        <w:rPr>
          <w:rFonts w:hint="default" w:ascii="Times New Roman" w:hAnsi="Times New Roman" w:eastAsia="宋体" w:cs="Times New Roman"/>
          <w:color w:val="auto"/>
          <w:kern w:val="0"/>
          <w:sz w:val="20"/>
          <w:szCs w:val="20"/>
          <w:highlight w:val="none"/>
          <w:lang w:val="en-US" w:eastAsia="zh-CN"/>
        </w:rPr>
        <w:t>5.7.10 卫生间部品连接宜采用标准化接口。</w:t>
      </w:r>
    </w:p>
    <w:p w14:paraId="4BEA615D">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kern w:val="0"/>
          <w:sz w:val="20"/>
          <w:szCs w:val="20"/>
          <w:highlight w:val="none"/>
          <w:lang w:val="en-US" w:eastAsia="zh-CN"/>
        </w:rPr>
      </w:pPr>
      <w:r>
        <w:rPr>
          <w:rFonts w:hint="default" w:ascii="Times New Roman" w:hAnsi="Times New Roman" w:eastAsia="宋体" w:cs="Times New Roman"/>
          <w:color w:val="auto"/>
          <w:kern w:val="0"/>
          <w:sz w:val="20"/>
          <w:szCs w:val="20"/>
          <w:highlight w:val="none"/>
          <w:lang w:val="en-US" w:eastAsia="zh-CN"/>
        </w:rPr>
        <w:t xml:space="preserve">5.7.11 </w:t>
      </w:r>
      <w:r>
        <w:rPr>
          <w:rFonts w:hint="eastAsia" w:cs="Times New Roman"/>
          <w:color w:val="auto"/>
          <w:kern w:val="0"/>
          <w:sz w:val="20"/>
          <w:szCs w:val="20"/>
          <w:highlight w:val="none"/>
          <w:lang w:val="en-US" w:eastAsia="zh-CN"/>
        </w:rPr>
        <w:t>装配式</w:t>
      </w:r>
      <w:r>
        <w:rPr>
          <w:rFonts w:hint="default" w:ascii="Times New Roman" w:hAnsi="Times New Roman" w:eastAsia="宋体" w:cs="Times New Roman"/>
          <w:color w:val="auto"/>
          <w:kern w:val="0"/>
          <w:sz w:val="20"/>
          <w:szCs w:val="20"/>
          <w:highlight w:val="none"/>
          <w:lang w:val="en-US" w:eastAsia="zh-CN"/>
        </w:rPr>
        <w:t>卫生间宜设计积水排除功能。</w:t>
      </w:r>
    </w:p>
    <w:p w14:paraId="5CCB69AA">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kern w:val="0"/>
          <w:sz w:val="20"/>
          <w:szCs w:val="20"/>
          <w:highlight w:val="none"/>
          <w:lang w:val="en-US" w:eastAsia="zh-CN"/>
        </w:rPr>
      </w:pPr>
    </w:p>
    <w:p w14:paraId="4E75218D">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lang w:eastAsia="zh-CN"/>
        </w:rPr>
      </w:pPr>
      <w:bookmarkStart w:id="250" w:name="_Toc29937"/>
      <w:bookmarkStart w:id="251" w:name="_Toc9353"/>
      <w:bookmarkStart w:id="252" w:name="_Toc3999"/>
      <w:bookmarkStart w:id="253" w:name="_Toc4967"/>
      <w:bookmarkStart w:id="254" w:name="_Toc1101"/>
      <w:bookmarkStart w:id="255" w:name="_Toc8831"/>
      <w:bookmarkStart w:id="256" w:name="_Toc11094"/>
      <w:bookmarkStart w:id="257" w:name="_Toc16175"/>
      <w:bookmarkStart w:id="258" w:name="_Toc30976"/>
      <w:r>
        <w:rPr>
          <w:rFonts w:hint="default" w:ascii="Times New Roman" w:hAnsi="Times New Roman" w:eastAsia="宋体" w:cs="Times New Roman"/>
          <w:b w:val="0"/>
          <w:bCs/>
          <w:color w:val="000000"/>
          <w:sz w:val="20"/>
          <w:szCs w:val="20"/>
          <w:lang w:eastAsia="zh-CN"/>
        </w:rPr>
        <w:t>5.8</w:t>
      </w:r>
      <w:r>
        <w:rPr>
          <w:rFonts w:hint="eastAsia" w:ascii="Times New Roman" w:hAnsi="Times New Roman" w:eastAsia="宋体" w:cs="Times New Roman"/>
          <w:b w:val="0"/>
          <w:bCs/>
          <w:color w:val="000000"/>
          <w:sz w:val="20"/>
          <w:szCs w:val="20"/>
          <w:lang w:val="en-US" w:eastAsia="zh-CN"/>
        </w:rPr>
        <w:t xml:space="preserve">  </w:t>
      </w:r>
      <w:r>
        <w:rPr>
          <w:rFonts w:hint="default" w:ascii="Times New Roman" w:hAnsi="Times New Roman" w:eastAsia="宋体" w:cs="Times New Roman"/>
          <w:b w:val="0"/>
          <w:bCs/>
          <w:color w:val="000000"/>
          <w:sz w:val="20"/>
          <w:szCs w:val="20"/>
          <w:lang w:eastAsia="zh-CN"/>
        </w:rPr>
        <w:t>厨房</w:t>
      </w:r>
      <w:bookmarkEnd w:id="245"/>
      <w:bookmarkEnd w:id="246"/>
      <w:bookmarkEnd w:id="247"/>
      <w:bookmarkEnd w:id="248"/>
      <w:bookmarkEnd w:id="249"/>
      <w:bookmarkEnd w:id="250"/>
      <w:bookmarkEnd w:id="251"/>
      <w:r>
        <w:rPr>
          <w:rFonts w:hint="default" w:ascii="Times New Roman" w:hAnsi="Times New Roman" w:eastAsia="宋体" w:cs="Times New Roman"/>
          <w:b w:val="0"/>
          <w:bCs/>
          <w:color w:val="000000"/>
          <w:sz w:val="20"/>
          <w:szCs w:val="20"/>
          <w:lang w:val="en-US" w:eastAsia="zh-CN"/>
        </w:rPr>
        <w:t>系统</w:t>
      </w:r>
      <w:bookmarkEnd w:id="252"/>
      <w:bookmarkEnd w:id="253"/>
      <w:bookmarkEnd w:id="254"/>
      <w:bookmarkEnd w:id="255"/>
      <w:bookmarkEnd w:id="256"/>
      <w:bookmarkEnd w:id="257"/>
      <w:bookmarkEnd w:id="258"/>
    </w:p>
    <w:p w14:paraId="2752F737">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eastAsia="zh-CN"/>
        </w:rPr>
        <w:t>5.</w:t>
      </w:r>
      <w:r>
        <w:rPr>
          <w:rFonts w:hint="default" w:ascii="Times New Roman" w:hAnsi="Times New Roman" w:eastAsia="宋体" w:cs="Times New Roman"/>
          <w:color w:val="auto"/>
          <w:sz w:val="20"/>
          <w:szCs w:val="20"/>
        </w:rPr>
        <w:t xml:space="preserve">8.1 </w:t>
      </w:r>
      <w:r>
        <w:rPr>
          <w:rFonts w:hint="default" w:ascii="Times New Roman" w:hAnsi="Times New Roman" w:eastAsia="宋体" w:cs="Times New Roman"/>
          <w:color w:val="auto"/>
          <w:kern w:val="0"/>
          <w:sz w:val="20"/>
          <w:szCs w:val="20"/>
          <w:lang w:val="en-US" w:eastAsia="zh-CN"/>
        </w:rPr>
        <w:t>应对整体构造、电气管线、设备、给水、排水、饰面、</w:t>
      </w:r>
      <w:r>
        <w:rPr>
          <w:rFonts w:hint="default" w:ascii="Times New Roman" w:hAnsi="Times New Roman" w:eastAsia="宋体" w:cs="Times New Roman"/>
          <w:color w:val="auto"/>
          <w:sz w:val="20"/>
          <w:szCs w:val="20"/>
          <w:lang w:val="en-US" w:eastAsia="zh-CN"/>
        </w:rPr>
        <w:t>柜体</w:t>
      </w:r>
      <w:r>
        <w:rPr>
          <w:rFonts w:hint="default" w:ascii="Times New Roman" w:hAnsi="Times New Roman" w:eastAsia="宋体" w:cs="Times New Roman"/>
          <w:color w:val="auto"/>
          <w:kern w:val="0"/>
          <w:sz w:val="20"/>
          <w:szCs w:val="20"/>
          <w:lang w:val="en-US" w:eastAsia="zh-CN"/>
        </w:rPr>
        <w:t>等进行一体化设计，应设计排水立管、吊顶设备检修口，</w:t>
      </w:r>
      <w:r>
        <w:rPr>
          <w:rFonts w:hint="default" w:ascii="Times New Roman" w:hAnsi="Times New Roman" w:eastAsia="宋体" w:cs="Times New Roman"/>
          <w:color w:val="auto"/>
          <w:sz w:val="20"/>
          <w:szCs w:val="20"/>
          <w:lang w:val="en-US" w:eastAsia="zh-CN"/>
        </w:rPr>
        <w:t>吊顶净空尺寸宜大于250mm。</w:t>
      </w:r>
    </w:p>
    <w:p w14:paraId="7C646CDA">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eastAsia="zh-CN"/>
        </w:rPr>
        <w:t>5.</w:t>
      </w:r>
      <w:r>
        <w:rPr>
          <w:rFonts w:hint="default" w:ascii="Times New Roman" w:hAnsi="Times New Roman" w:eastAsia="宋体" w:cs="Times New Roman"/>
          <w:color w:val="auto"/>
          <w:sz w:val="20"/>
          <w:szCs w:val="20"/>
        </w:rPr>
        <w:t>8.</w:t>
      </w:r>
      <w:r>
        <w:rPr>
          <w:rFonts w:hint="default" w:ascii="Times New Roman" w:hAnsi="Times New Roman" w:eastAsia="宋体" w:cs="Times New Roman"/>
          <w:color w:val="auto"/>
          <w:sz w:val="20"/>
          <w:szCs w:val="20"/>
          <w:lang w:val="en-US" w:eastAsia="zh-CN"/>
        </w:rPr>
        <w:t>2</w:t>
      </w:r>
      <w:r>
        <w:rPr>
          <w:rFonts w:hint="default" w:ascii="Times New Roman" w:hAnsi="Times New Roman" w:eastAsia="宋体" w:cs="Times New Roman"/>
          <w:color w:val="auto"/>
          <w:sz w:val="20"/>
          <w:szCs w:val="20"/>
        </w:rPr>
        <w:t xml:space="preserve"> </w:t>
      </w:r>
      <w:r>
        <w:rPr>
          <w:rFonts w:hint="default" w:ascii="Times New Roman" w:hAnsi="Times New Roman" w:eastAsia="宋体" w:cs="Times New Roman"/>
          <w:color w:val="auto"/>
          <w:sz w:val="20"/>
          <w:szCs w:val="20"/>
          <w:lang w:val="en-US" w:eastAsia="zh-CN"/>
        </w:rPr>
        <w:t>宜选用易清洁、耐擦洗的饰面。</w:t>
      </w:r>
    </w:p>
    <w:p w14:paraId="0B3A93C1">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5.</w:t>
      </w:r>
      <w:r>
        <w:rPr>
          <w:rFonts w:hint="default" w:ascii="Times New Roman" w:hAnsi="Times New Roman" w:eastAsia="宋体" w:cs="Times New Roman"/>
          <w:color w:val="auto"/>
          <w:sz w:val="20"/>
          <w:szCs w:val="20"/>
        </w:rPr>
        <w:t>8.</w:t>
      </w:r>
      <w:r>
        <w:rPr>
          <w:rFonts w:hint="default" w:ascii="Times New Roman" w:hAnsi="Times New Roman" w:eastAsia="宋体" w:cs="Times New Roman"/>
          <w:color w:val="auto"/>
          <w:sz w:val="20"/>
          <w:szCs w:val="20"/>
          <w:lang w:val="en-US" w:eastAsia="zh-CN"/>
        </w:rPr>
        <w:t>3</w:t>
      </w:r>
      <w:r>
        <w:rPr>
          <w:rFonts w:hint="default" w:ascii="Times New Roman" w:hAnsi="Times New Roman" w:eastAsia="宋体" w:cs="Times New Roman"/>
          <w:color w:val="auto"/>
          <w:sz w:val="20"/>
          <w:szCs w:val="20"/>
        </w:rPr>
        <w:t>橱柜</w:t>
      </w:r>
      <w:r>
        <w:rPr>
          <w:rFonts w:hint="default" w:ascii="Times New Roman" w:hAnsi="Times New Roman" w:eastAsia="宋体" w:cs="Times New Roman"/>
          <w:color w:val="auto"/>
          <w:sz w:val="20"/>
          <w:szCs w:val="20"/>
          <w:lang w:eastAsia="zh-CN"/>
        </w:rPr>
        <w:t>、</w:t>
      </w:r>
      <w:r>
        <w:rPr>
          <w:rFonts w:hint="default" w:ascii="Times New Roman" w:hAnsi="Times New Roman" w:eastAsia="宋体" w:cs="Times New Roman"/>
          <w:color w:val="auto"/>
          <w:sz w:val="20"/>
          <w:szCs w:val="20"/>
          <w:lang w:val="en-US" w:eastAsia="zh-CN"/>
        </w:rPr>
        <w:t>电器设备</w:t>
      </w:r>
      <w:r>
        <w:rPr>
          <w:rFonts w:hint="default" w:ascii="Times New Roman" w:hAnsi="Times New Roman" w:eastAsia="宋体" w:cs="Times New Roman"/>
          <w:color w:val="auto"/>
          <w:sz w:val="20"/>
          <w:szCs w:val="20"/>
        </w:rPr>
        <w:t>应与墙体</w:t>
      </w:r>
      <w:r>
        <w:rPr>
          <w:rFonts w:hint="default" w:ascii="Times New Roman" w:hAnsi="Times New Roman" w:eastAsia="宋体" w:cs="Times New Roman"/>
          <w:strike w:val="0"/>
          <w:dstrike w:val="0"/>
          <w:color w:val="auto"/>
          <w:sz w:val="20"/>
          <w:szCs w:val="20"/>
        </w:rPr>
        <w:t>可靠</w:t>
      </w:r>
      <w:r>
        <w:rPr>
          <w:rFonts w:hint="default" w:ascii="Times New Roman" w:hAnsi="Times New Roman" w:eastAsia="宋体" w:cs="Times New Roman"/>
          <w:color w:val="auto"/>
          <w:sz w:val="20"/>
          <w:szCs w:val="20"/>
          <w:lang w:val="en-US" w:eastAsia="zh-CN"/>
        </w:rPr>
        <w:t>连接</w:t>
      </w:r>
      <w:r>
        <w:rPr>
          <w:rFonts w:hint="default" w:ascii="Times New Roman" w:hAnsi="Times New Roman" w:eastAsia="宋体" w:cs="Times New Roman"/>
          <w:color w:val="auto"/>
          <w:sz w:val="20"/>
          <w:szCs w:val="20"/>
          <w:lang w:eastAsia="zh-CN"/>
        </w:rPr>
        <w:t>。</w:t>
      </w:r>
    </w:p>
    <w:p w14:paraId="42F45CB7">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bCs/>
          <w:color w:val="auto"/>
          <w:sz w:val="20"/>
          <w:szCs w:val="20"/>
        </w:rPr>
      </w:pPr>
      <w:r>
        <w:rPr>
          <w:rFonts w:hint="default" w:ascii="Times New Roman" w:hAnsi="Times New Roman" w:eastAsia="宋体" w:cs="Times New Roman"/>
          <w:color w:val="auto"/>
          <w:sz w:val="20"/>
          <w:szCs w:val="20"/>
          <w:lang w:eastAsia="zh-CN"/>
        </w:rPr>
        <w:t>5.</w:t>
      </w:r>
      <w:r>
        <w:rPr>
          <w:rFonts w:hint="default" w:ascii="Times New Roman" w:hAnsi="Times New Roman" w:eastAsia="宋体" w:cs="Times New Roman"/>
          <w:color w:val="auto"/>
          <w:sz w:val="20"/>
          <w:szCs w:val="20"/>
        </w:rPr>
        <w:t>8.</w:t>
      </w:r>
      <w:r>
        <w:rPr>
          <w:rFonts w:hint="default" w:ascii="Times New Roman" w:hAnsi="Times New Roman" w:eastAsia="宋体" w:cs="Times New Roman"/>
          <w:color w:val="auto"/>
          <w:sz w:val="20"/>
          <w:szCs w:val="20"/>
          <w:lang w:val="en-US" w:eastAsia="zh-CN"/>
        </w:rPr>
        <w:t>4</w:t>
      </w:r>
      <w:r>
        <w:rPr>
          <w:rFonts w:hint="default" w:ascii="Times New Roman" w:hAnsi="Times New Roman" w:eastAsia="宋体" w:cs="Times New Roman"/>
          <w:color w:val="auto"/>
          <w:sz w:val="20"/>
          <w:szCs w:val="20"/>
        </w:rPr>
        <w:t xml:space="preserve"> </w:t>
      </w:r>
      <w:r>
        <w:rPr>
          <w:rFonts w:hint="default" w:ascii="Times New Roman" w:hAnsi="Times New Roman" w:eastAsia="宋体" w:cs="Times New Roman"/>
          <w:bCs/>
          <w:color w:val="auto"/>
          <w:sz w:val="20"/>
          <w:szCs w:val="20"/>
        </w:rPr>
        <w:t>当</w:t>
      </w:r>
      <w:r>
        <w:rPr>
          <w:rFonts w:hint="default" w:ascii="Times New Roman" w:hAnsi="Times New Roman" w:eastAsia="宋体" w:cs="Times New Roman"/>
          <w:color w:val="auto"/>
          <w:sz w:val="20"/>
          <w:szCs w:val="20"/>
        </w:rPr>
        <w:t>采用</w:t>
      </w:r>
      <w:r>
        <w:rPr>
          <w:rFonts w:hint="default" w:ascii="Times New Roman" w:hAnsi="Times New Roman" w:eastAsia="宋体" w:cs="Times New Roman"/>
          <w:color w:val="auto"/>
          <w:sz w:val="20"/>
          <w:szCs w:val="20"/>
          <w:lang w:val="en-US" w:eastAsia="zh-CN"/>
        </w:rPr>
        <w:t>油烟</w:t>
      </w:r>
      <w:r>
        <w:rPr>
          <w:rFonts w:hint="default" w:ascii="Times New Roman" w:hAnsi="Times New Roman" w:eastAsia="宋体" w:cs="Times New Roman"/>
          <w:color w:val="auto"/>
          <w:sz w:val="20"/>
          <w:szCs w:val="20"/>
        </w:rPr>
        <w:t>水平直排系统时</w:t>
      </w:r>
      <w:r>
        <w:rPr>
          <w:rFonts w:hint="default" w:ascii="Times New Roman" w:hAnsi="Times New Roman" w:eastAsia="宋体" w:cs="Times New Roman"/>
          <w:bCs/>
          <w:color w:val="auto"/>
          <w:sz w:val="20"/>
          <w:szCs w:val="20"/>
        </w:rPr>
        <w:t>，应在室外排气口设置避风、防雨和防止污染墙面的构件。</w:t>
      </w:r>
    </w:p>
    <w:p w14:paraId="7279CE03">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5.8.5 竖向管线应设置检修口。</w:t>
      </w:r>
    </w:p>
    <w:p w14:paraId="5717CEA0">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en-US" w:eastAsia="zh-CN"/>
        </w:rPr>
      </w:pPr>
    </w:p>
    <w:p w14:paraId="24CD10B1">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lang w:eastAsia="zh-CN"/>
        </w:rPr>
      </w:pPr>
      <w:bookmarkStart w:id="259" w:name="_Toc6246"/>
      <w:bookmarkStart w:id="260" w:name="_Toc1257"/>
      <w:bookmarkStart w:id="261" w:name="_Toc19317"/>
      <w:bookmarkStart w:id="262" w:name="_Toc19546"/>
      <w:bookmarkStart w:id="263" w:name="_Toc20251"/>
      <w:bookmarkStart w:id="264" w:name="_Toc16505"/>
      <w:bookmarkStart w:id="265" w:name="_Toc9911"/>
      <w:bookmarkStart w:id="266" w:name="_Toc19166"/>
      <w:bookmarkStart w:id="267" w:name="_Toc9110"/>
      <w:bookmarkStart w:id="268" w:name="_Toc516506784"/>
      <w:bookmarkStart w:id="269" w:name="_Toc5831"/>
      <w:bookmarkStart w:id="270" w:name="_Toc621"/>
      <w:bookmarkStart w:id="271" w:name="_Toc6809"/>
      <w:bookmarkStart w:id="272" w:name="_Toc28182"/>
      <w:r>
        <w:rPr>
          <w:rFonts w:hint="default" w:ascii="Times New Roman" w:hAnsi="Times New Roman" w:eastAsia="宋体" w:cs="Times New Roman"/>
          <w:b w:val="0"/>
          <w:bCs/>
          <w:color w:val="000000"/>
          <w:sz w:val="20"/>
          <w:szCs w:val="20"/>
          <w:lang w:eastAsia="zh-CN"/>
        </w:rPr>
        <w:t>5.9</w:t>
      </w:r>
      <w:r>
        <w:rPr>
          <w:rFonts w:hint="eastAsia" w:ascii="Times New Roman" w:hAnsi="Times New Roman" w:eastAsia="宋体" w:cs="Times New Roman"/>
          <w:b w:val="0"/>
          <w:bCs/>
          <w:color w:val="000000"/>
          <w:sz w:val="20"/>
          <w:szCs w:val="20"/>
          <w:lang w:val="en-US" w:eastAsia="zh-CN"/>
        </w:rPr>
        <w:t xml:space="preserve">  </w:t>
      </w:r>
      <w:r>
        <w:rPr>
          <w:rFonts w:hint="default" w:ascii="Times New Roman" w:hAnsi="Times New Roman" w:eastAsia="宋体" w:cs="Times New Roman"/>
          <w:b w:val="0"/>
          <w:bCs/>
          <w:color w:val="000000"/>
          <w:sz w:val="20"/>
          <w:szCs w:val="20"/>
          <w:lang w:eastAsia="zh-CN"/>
        </w:rPr>
        <w:t>其他内装部品设计</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5873AFE0">
      <w:pPr>
        <w:pageBreakBefore w:val="0"/>
        <w:kinsoku/>
        <w:wordWrap/>
        <w:overflowPunct/>
        <w:topLinePunct w:val="0"/>
        <w:autoSpaceDE/>
        <w:autoSpaceDN/>
        <w:bidi w:val="0"/>
        <w:adjustRightInd w:val="0"/>
        <w:snapToGrid w:val="0"/>
        <w:spacing w:before="60" w:beforeAutospacing="0" w:after="0" w:afterAutospacing="0" w:line="284" w:lineRule="auto"/>
        <w:ind w:left="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5.</w:t>
      </w:r>
      <w:r>
        <w:rPr>
          <w:rFonts w:hint="default" w:ascii="Times New Roman" w:hAnsi="Times New Roman" w:eastAsia="宋体" w:cs="Times New Roman"/>
          <w:color w:val="auto"/>
          <w:sz w:val="20"/>
          <w:szCs w:val="20"/>
        </w:rPr>
        <w:t>9.1</w:t>
      </w:r>
      <w:r>
        <w:rPr>
          <w:rFonts w:hint="default" w:ascii="Times New Roman" w:hAnsi="Times New Roman" w:eastAsia="宋体" w:cs="Times New Roman"/>
          <w:b/>
          <w:color w:val="auto"/>
          <w:sz w:val="20"/>
          <w:szCs w:val="20"/>
        </w:rPr>
        <w:t xml:space="preserve"> </w:t>
      </w:r>
      <w:r>
        <w:rPr>
          <w:rFonts w:hint="default" w:ascii="Times New Roman" w:hAnsi="Times New Roman" w:eastAsia="宋体" w:cs="Times New Roman"/>
          <w:color w:val="auto"/>
          <w:sz w:val="20"/>
          <w:szCs w:val="20"/>
        </w:rPr>
        <w:t>整体收纳设计：</w:t>
      </w:r>
    </w:p>
    <w:p w14:paraId="77D041F3">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bCs/>
          <w:color w:val="auto"/>
          <w:sz w:val="20"/>
          <w:szCs w:val="20"/>
          <w:lang w:eastAsia="zh-CN"/>
        </w:rPr>
      </w:pPr>
      <w:r>
        <w:rPr>
          <w:rFonts w:hint="default" w:ascii="Times New Roman" w:hAnsi="Times New Roman" w:eastAsia="宋体" w:cs="Times New Roman"/>
          <w:bCs/>
          <w:color w:val="auto"/>
          <w:sz w:val="20"/>
          <w:szCs w:val="20"/>
        </w:rPr>
        <w:t>1 应考虑基本功能空间布局</w:t>
      </w:r>
      <w:r>
        <w:rPr>
          <w:rFonts w:hint="default" w:ascii="Times New Roman" w:hAnsi="Times New Roman" w:eastAsia="宋体" w:cs="Times New Roman"/>
          <w:bCs/>
          <w:color w:val="auto"/>
          <w:sz w:val="20"/>
          <w:szCs w:val="20"/>
          <w:lang w:eastAsia="zh-CN"/>
        </w:rPr>
        <w:t>以及</w:t>
      </w:r>
      <w:r>
        <w:rPr>
          <w:rFonts w:hint="default" w:ascii="Times New Roman" w:hAnsi="Times New Roman" w:eastAsia="宋体" w:cs="Times New Roman"/>
          <w:bCs/>
          <w:color w:val="auto"/>
          <w:sz w:val="20"/>
          <w:szCs w:val="20"/>
        </w:rPr>
        <w:t>面积、使用人员需求、物品种类</w:t>
      </w:r>
      <w:r>
        <w:rPr>
          <w:rFonts w:hint="default" w:ascii="Times New Roman" w:hAnsi="Times New Roman" w:eastAsia="宋体" w:cs="Times New Roman"/>
          <w:bCs/>
          <w:color w:val="auto"/>
          <w:sz w:val="20"/>
          <w:szCs w:val="20"/>
          <w:lang w:eastAsia="zh-CN"/>
        </w:rPr>
        <w:t>以及</w:t>
      </w:r>
      <w:r>
        <w:rPr>
          <w:rFonts w:hint="default" w:ascii="Times New Roman" w:hAnsi="Times New Roman" w:eastAsia="宋体" w:cs="Times New Roman"/>
          <w:bCs/>
          <w:color w:val="auto"/>
          <w:sz w:val="20"/>
          <w:szCs w:val="20"/>
        </w:rPr>
        <w:t>数量等因素进行设计</w:t>
      </w:r>
      <w:r>
        <w:rPr>
          <w:rFonts w:hint="default" w:ascii="Times New Roman" w:hAnsi="Times New Roman" w:eastAsia="宋体" w:cs="Times New Roman"/>
          <w:bCs/>
          <w:color w:val="auto"/>
          <w:sz w:val="20"/>
          <w:szCs w:val="20"/>
          <w:lang w:eastAsia="zh-CN"/>
        </w:rPr>
        <w:t>；</w:t>
      </w:r>
    </w:p>
    <w:p w14:paraId="3BB6B51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leftChars="0" w:firstLine="400" w:firstLineChars="200"/>
        <w:textAlignment w:val="auto"/>
        <w:rPr>
          <w:rFonts w:hint="default" w:ascii="Times New Roman" w:hAnsi="Times New Roman" w:eastAsia="宋体" w:cs="Times New Roman"/>
          <w:bCs/>
          <w:color w:val="auto"/>
          <w:sz w:val="20"/>
          <w:szCs w:val="20"/>
          <w:lang w:eastAsia="zh-CN"/>
        </w:rPr>
      </w:pPr>
      <w:r>
        <w:rPr>
          <w:rFonts w:hint="default" w:ascii="Times New Roman" w:hAnsi="Times New Roman" w:eastAsia="宋体" w:cs="Times New Roman"/>
          <w:bCs/>
          <w:color w:val="auto"/>
          <w:sz w:val="20"/>
          <w:szCs w:val="20"/>
        </w:rPr>
        <w:t>2 应采用标准化、模块化、一体化的设计方式</w:t>
      </w:r>
      <w:r>
        <w:rPr>
          <w:rFonts w:hint="default" w:ascii="Times New Roman" w:hAnsi="Times New Roman" w:eastAsia="宋体" w:cs="Times New Roman"/>
          <w:bCs/>
          <w:color w:val="auto"/>
          <w:sz w:val="20"/>
          <w:szCs w:val="20"/>
          <w:lang w:eastAsia="zh-CN"/>
        </w:rPr>
        <w:t>；</w:t>
      </w:r>
    </w:p>
    <w:p w14:paraId="24DBDE43">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bCs/>
          <w:color w:val="auto"/>
          <w:sz w:val="20"/>
          <w:szCs w:val="20"/>
        </w:rPr>
      </w:pPr>
      <w:bookmarkStart w:id="273" w:name="_Toc22226"/>
      <w:bookmarkStart w:id="274" w:name="_Toc516506785"/>
      <w:bookmarkStart w:id="275" w:name="_Toc5605"/>
      <w:bookmarkStart w:id="276" w:name="_Toc6608"/>
      <w:bookmarkStart w:id="277" w:name="_Toc490563896"/>
      <w:bookmarkStart w:id="278" w:name="_Toc485762636"/>
      <w:bookmarkStart w:id="279" w:name="_Toc12360"/>
      <w:r>
        <w:rPr>
          <w:rFonts w:hint="default" w:ascii="Times New Roman" w:hAnsi="Times New Roman" w:eastAsia="宋体" w:cs="Times New Roman"/>
          <w:bCs/>
          <w:color w:val="auto"/>
          <w:sz w:val="20"/>
          <w:szCs w:val="20"/>
          <w:lang w:val="en-US" w:eastAsia="zh-CN"/>
        </w:rPr>
        <w:t>3</w:t>
      </w:r>
      <w:r>
        <w:rPr>
          <w:rFonts w:hint="default" w:ascii="Times New Roman" w:hAnsi="Times New Roman" w:eastAsia="宋体" w:cs="Times New Roman"/>
          <w:bCs/>
          <w:color w:val="auto"/>
          <w:sz w:val="20"/>
          <w:szCs w:val="20"/>
        </w:rPr>
        <w:t xml:space="preserve"> 整体收纳所用板材和五金件材料性能应符合现行国家标准的规定。</w:t>
      </w:r>
    </w:p>
    <w:p w14:paraId="6109C481">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5.</w:t>
      </w:r>
      <w:r>
        <w:rPr>
          <w:rFonts w:hint="default" w:ascii="Times New Roman" w:hAnsi="Times New Roman" w:eastAsia="宋体" w:cs="Times New Roman"/>
          <w:color w:val="auto"/>
          <w:sz w:val="20"/>
          <w:szCs w:val="20"/>
        </w:rPr>
        <w:t>9.2 内门窗宜选用成套化的内装部品，设计文件应明确所采用门窗的材料规格</w:t>
      </w:r>
      <w:r>
        <w:rPr>
          <w:rFonts w:hint="default" w:ascii="Times New Roman" w:hAnsi="Times New Roman" w:eastAsia="宋体" w:cs="Times New Roman"/>
          <w:color w:val="auto"/>
          <w:sz w:val="20"/>
          <w:szCs w:val="20"/>
          <w:lang w:eastAsia="zh-CN"/>
        </w:rPr>
        <w:t>、</w:t>
      </w:r>
      <w:r>
        <w:rPr>
          <w:rFonts w:hint="default" w:ascii="Times New Roman" w:hAnsi="Times New Roman" w:eastAsia="宋体" w:cs="Times New Roman"/>
          <w:color w:val="auto"/>
          <w:sz w:val="20"/>
          <w:szCs w:val="20"/>
          <w:lang w:val="en-US" w:eastAsia="zh-CN"/>
        </w:rPr>
        <w:t>尺寸、开启方向、固定方式</w:t>
      </w:r>
      <w:r>
        <w:rPr>
          <w:rFonts w:hint="default" w:ascii="Times New Roman" w:hAnsi="Times New Roman" w:eastAsia="宋体" w:cs="Times New Roman"/>
          <w:color w:val="auto"/>
          <w:sz w:val="20"/>
          <w:szCs w:val="20"/>
        </w:rPr>
        <w:t>等</w:t>
      </w:r>
      <w:r>
        <w:rPr>
          <w:rFonts w:hint="default" w:ascii="Times New Roman" w:hAnsi="Times New Roman" w:eastAsia="宋体" w:cs="Times New Roman"/>
          <w:color w:val="auto"/>
          <w:sz w:val="20"/>
          <w:szCs w:val="20"/>
          <w:lang w:val="en-US" w:eastAsia="zh-CN"/>
        </w:rPr>
        <w:t>要求</w:t>
      </w:r>
      <w:r>
        <w:rPr>
          <w:rFonts w:hint="default" w:ascii="Times New Roman" w:hAnsi="Times New Roman" w:eastAsia="宋体" w:cs="Times New Roman"/>
          <w:color w:val="auto"/>
          <w:sz w:val="20"/>
          <w:szCs w:val="20"/>
        </w:rPr>
        <w:t>。</w:t>
      </w:r>
    </w:p>
    <w:p w14:paraId="19DB2FAB">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5.9.3 对有防火要求房间的门窗，应符合《建筑防火通用规范》GB 55037</w:t>
      </w:r>
      <w:r>
        <w:rPr>
          <w:rFonts w:hint="eastAsia" w:ascii="Times New Roman" w:hAnsi="Times New Roman" w:eastAsia="宋体" w:cs="Times New Roman"/>
          <w:color w:val="auto"/>
          <w:sz w:val="20"/>
          <w:szCs w:val="20"/>
          <w:lang w:val="en-US" w:eastAsia="zh-CN"/>
        </w:rPr>
        <w:t>、</w:t>
      </w:r>
      <w:r>
        <w:rPr>
          <w:rFonts w:hint="default" w:ascii="Times New Roman" w:hAnsi="Times New Roman" w:eastAsia="宋体" w:cs="Times New Roman"/>
          <w:color w:val="auto"/>
          <w:sz w:val="20"/>
          <w:szCs w:val="20"/>
          <w:lang w:val="en-US" w:eastAsia="zh-CN"/>
        </w:rPr>
        <w:t>《建筑设计防火规范》GB 50016的规定。</w:t>
      </w:r>
    </w:p>
    <w:p w14:paraId="4D3C06E9">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5.</w:t>
      </w:r>
      <w:r>
        <w:rPr>
          <w:rFonts w:hint="default" w:ascii="Times New Roman" w:hAnsi="Times New Roman" w:eastAsia="宋体" w:cs="Times New Roman"/>
          <w:color w:val="auto"/>
          <w:sz w:val="20"/>
          <w:szCs w:val="20"/>
        </w:rPr>
        <w:t>9.</w:t>
      </w:r>
      <w:r>
        <w:rPr>
          <w:rFonts w:hint="default" w:ascii="Times New Roman" w:hAnsi="Times New Roman" w:eastAsia="宋体" w:cs="Times New Roman"/>
          <w:color w:val="auto"/>
          <w:sz w:val="20"/>
          <w:szCs w:val="20"/>
          <w:lang w:val="en-US" w:eastAsia="zh-CN"/>
        </w:rPr>
        <w:t>4</w:t>
      </w:r>
      <w:r>
        <w:rPr>
          <w:rFonts w:hint="default" w:ascii="Times New Roman" w:hAnsi="Times New Roman" w:eastAsia="宋体" w:cs="Times New Roman"/>
          <w:color w:val="auto"/>
          <w:sz w:val="20"/>
          <w:szCs w:val="20"/>
        </w:rPr>
        <w:t xml:space="preserve"> 窗帘盒（杆）、窗台板、顶角线、踢脚线、阳角线、检修口、户内楼梯、护栏、扶手、花饰等部品应与室内装配式装修集成设计。</w:t>
      </w:r>
    </w:p>
    <w:p w14:paraId="10DE6AC3">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5.</w:t>
      </w:r>
      <w:r>
        <w:rPr>
          <w:rFonts w:hint="default" w:ascii="Times New Roman" w:hAnsi="Times New Roman" w:eastAsia="宋体" w:cs="Times New Roman"/>
          <w:color w:val="auto"/>
          <w:sz w:val="20"/>
          <w:szCs w:val="20"/>
        </w:rPr>
        <w:t>9.</w:t>
      </w:r>
      <w:r>
        <w:rPr>
          <w:rFonts w:hint="default" w:ascii="Times New Roman" w:hAnsi="Times New Roman" w:eastAsia="宋体" w:cs="Times New Roman"/>
          <w:color w:val="auto"/>
          <w:sz w:val="20"/>
          <w:szCs w:val="20"/>
          <w:lang w:val="en-US" w:eastAsia="zh-CN"/>
        </w:rPr>
        <w:t>5</w:t>
      </w:r>
      <w:r>
        <w:rPr>
          <w:rFonts w:hint="default" w:ascii="Times New Roman" w:hAnsi="Times New Roman" w:eastAsia="宋体" w:cs="Times New Roman"/>
          <w:color w:val="auto"/>
          <w:sz w:val="20"/>
          <w:szCs w:val="20"/>
        </w:rPr>
        <w:t xml:space="preserve"> 其他内装部品宜选用成套化产品</w:t>
      </w:r>
      <w:r>
        <w:rPr>
          <w:rFonts w:hint="default" w:ascii="Times New Roman" w:hAnsi="Times New Roman" w:eastAsia="宋体" w:cs="Times New Roman"/>
          <w:color w:val="auto"/>
          <w:sz w:val="20"/>
          <w:szCs w:val="20"/>
          <w:lang w:eastAsia="zh-CN"/>
        </w:rPr>
        <w:t>，</w:t>
      </w:r>
      <w:r>
        <w:rPr>
          <w:rFonts w:hint="default" w:ascii="Times New Roman" w:hAnsi="Times New Roman" w:eastAsia="宋体" w:cs="Times New Roman"/>
          <w:color w:val="auto"/>
          <w:sz w:val="20"/>
          <w:szCs w:val="20"/>
          <w:lang w:val="en-US" w:eastAsia="zh-CN"/>
        </w:rPr>
        <w:t>并满足《建筑内部装修设计防火规范》GB 50222的规定</w:t>
      </w:r>
      <w:r>
        <w:rPr>
          <w:rFonts w:hint="default" w:ascii="Times New Roman" w:hAnsi="Times New Roman" w:eastAsia="宋体" w:cs="Times New Roman"/>
          <w:color w:val="auto"/>
          <w:sz w:val="20"/>
          <w:szCs w:val="20"/>
        </w:rPr>
        <w:t>。</w:t>
      </w:r>
    </w:p>
    <w:p w14:paraId="141554BF">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rPr>
      </w:pPr>
    </w:p>
    <w:p w14:paraId="58558562">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lang w:val="en-US" w:eastAsia="zh-CN"/>
        </w:rPr>
      </w:pPr>
      <w:bookmarkStart w:id="280" w:name="_Toc3867"/>
      <w:bookmarkStart w:id="281" w:name="_Toc24578"/>
      <w:bookmarkStart w:id="282" w:name="_Toc15478"/>
      <w:bookmarkStart w:id="283" w:name="_Toc21345"/>
      <w:bookmarkStart w:id="284" w:name="_Toc21054"/>
      <w:bookmarkStart w:id="285" w:name="_Toc3339"/>
      <w:bookmarkStart w:id="286" w:name="_Toc24432"/>
      <w:bookmarkStart w:id="287" w:name="_Toc15676"/>
      <w:bookmarkStart w:id="288" w:name="_Toc29806"/>
      <w:r>
        <w:rPr>
          <w:rFonts w:hint="default" w:ascii="Times New Roman" w:hAnsi="Times New Roman" w:eastAsia="宋体" w:cs="Times New Roman"/>
          <w:b w:val="0"/>
          <w:bCs/>
          <w:color w:val="000000"/>
          <w:sz w:val="20"/>
          <w:szCs w:val="20"/>
          <w:lang w:eastAsia="zh-CN"/>
        </w:rPr>
        <w:t>5.10</w:t>
      </w:r>
      <w:r>
        <w:rPr>
          <w:rFonts w:hint="eastAsia" w:ascii="Times New Roman" w:hAnsi="Times New Roman" w:eastAsia="宋体" w:cs="Times New Roman"/>
          <w:b w:val="0"/>
          <w:bCs/>
          <w:color w:val="000000"/>
          <w:sz w:val="20"/>
          <w:szCs w:val="20"/>
          <w:lang w:val="en-US" w:eastAsia="zh-CN"/>
        </w:rPr>
        <w:t xml:space="preserve"> </w:t>
      </w:r>
      <w:r>
        <w:rPr>
          <w:rFonts w:hint="default" w:ascii="Times New Roman" w:hAnsi="Times New Roman" w:eastAsia="宋体" w:cs="Times New Roman"/>
          <w:b w:val="0"/>
          <w:bCs/>
          <w:color w:val="000000"/>
          <w:sz w:val="20"/>
          <w:szCs w:val="20"/>
          <w:lang w:eastAsia="zh-CN"/>
        </w:rPr>
        <w:t>设备管线</w:t>
      </w:r>
      <w:bookmarkEnd w:id="273"/>
      <w:bookmarkEnd w:id="274"/>
      <w:bookmarkEnd w:id="275"/>
      <w:bookmarkEnd w:id="276"/>
      <w:bookmarkEnd w:id="277"/>
      <w:bookmarkEnd w:id="278"/>
      <w:bookmarkEnd w:id="279"/>
      <w:r>
        <w:rPr>
          <w:rFonts w:hint="default" w:ascii="Times New Roman" w:hAnsi="Times New Roman" w:eastAsia="宋体" w:cs="Times New Roman"/>
          <w:b w:val="0"/>
          <w:bCs/>
          <w:color w:val="000000"/>
          <w:sz w:val="20"/>
          <w:szCs w:val="20"/>
          <w:lang w:val="en-US" w:eastAsia="zh-CN"/>
        </w:rPr>
        <w:t>系统</w:t>
      </w:r>
      <w:bookmarkEnd w:id="280"/>
      <w:bookmarkEnd w:id="281"/>
      <w:bookmarkEnd w:id="282"/>
      <w:bookmarkEnd w:id="283"/>
      <w:bookmarkEnd w:id="284"/>
      <w:bookmarkEnd w:id="285"/>
      <w:bookmarkEnd w:id="286"/>
      <w:bookmarkEnd w:id="287"/>
      <w:bookmarkEnd w:id="288"/>
    </w:p>
    <w:p w14:paraId="0E50486F">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strike w:val="0"/>
          <w:dstrike w:val="0"/>
          <w:color w:val="auto"/>
          <w:sz w:val="20"/>
          <w:szCs w:val="20"/>
          <w:highlight w:val="none"/>
          <w:lang w:val="en-US" w:eastAsia="zh-CN"/>
        </w:rPr>
      </w:pPr>
      <w:r>
        <w:rPr>
          <w:rFonts w:hint="default" w:ascii="Times New Roman" w:hAnsi="Times New Roman" w:eastAsia="宋体" w:cs="Times New Roman"/>
          <w:strike w:val="0"/>
          <w:dstrike w:val="0"/>
          <w:color w:val="auto"/>
          <w:sz w:val="20"/>
          <w:szCs w:val="20"/>
          <w:highlight w:val="none"/>
          <w:lang w:eastAsia="zh-CN"/>
        </w:rPr>
        <w:t>5.</w:t>
      </w:r>
      <w:r>
        <w:rPr>
          <w:rFonts w:hint="default" w:ascii="Times New Roman" w:hAnsi="Times New Roman" w:eastAsia="宋体" w:cs="Times New Roman"/>
          <w:strike w:val="0"/>
          <w:dstrike w:val="0"/>
          <w:color w:val="auto"/>
          <w:sz w:val="20"/>
          <w:szCs w:val="20"/>
          <w:highlight w:val="none"/>
        </w:rPr>
        <w:t>10.1</w:t>
      </w:r>
      <w:r>
        <w:rPr>
          <w:rFonts w:hint="default" w:ascii="Times New Roman" w:hAnsi="Times New Roman" w:eastAsia="宋体" w:cs="Times New Roman"/>
          <w:strike w:val="0"/>
          <w:dstrike w:val="0"/>
          <w:color w:val="auto"/>
          <w:sz w:val="20"/>
          <w:szCs w:val="20"/>
          <w:highlight w:val="none"/>
          <w:lang w:val="en-US" w:eastAsia="zh-CN"/>
        </w:rPr>
        <w:t xml:space="preserve"> 装配式装修设备管线应遵循管线分离、一体化设计、检修便利原则。</w:t>
      </w:r>
    </w:p>
    <w:p w14:paraId="3E1B55B5">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5.</w:t>
      </w:r>
      <w:r>
        <w:rPr>
          <w:rFonts w:hint="default" w:ascii="Times New Roman" w:hAnsi="Times New Roman" w:eastAsia="宋体" w:cs="Times New Roman"/>
          <w:color w:val="auto"/>
          <w:sz w:val="20"/>
          <w:szCs w:val="20"/>
          <w:highlight w:val="none"/>
        </w:rPr>
        <w:t>10.2 设备</w:t>
      </w:r>
      <w:r>
        <w:rPr>
          <w:rFonts w:hint="default" w:ascii="Times New Roman" w:hAnsi="Times New Roman" w:eastAsia="宋体" w:cs="Times New Roman"/>
          <w:color w:val="auto"/>
          <w:sz w:val="20"/>
          <w:szCs w:val="20"/>
          <w:highlight w:val="none"/>
          <w:lang w:val="en-US" w:eastAsia="zh-CN"/>
        </w:rPr>
        <w:t>和</w:t>
      </w:r>
      <w:r>
        <w:rPr>
          <w:rFonts w:hint="default" w:ascii="Times New Roman" w:hAnsi="Times New Roman" w:eastAsia="宋体" w:cs="Times New Roman"/>
          <w:color w:val="auto"/>
          <w:sz w:val="20"/>
          <w:szCs w:val="20"/>
          <w:highlight w:val="none"/>
        </w:rPr>
        <w:t>管线应选用耐腐蚀、使用寿命长、降噪性能好、便于安装</w:t>
      </w:r>
      <w:r>
        <w:rPr>
          <w:rFonts w:hint="default" w:ascii="Times New Roman" w:hAnsi="Times New Roman" w:eastAsia="宋体" w:cs="Times New Roman"/>
          <w:color w:val="auto"/>
          <w:sz w:val="20"/>
          <w:szCs w:val="20"/>
          <w:highlight w:val="none"/>
          <w:lang w:eastAsia="zh-CN"/>
        </w:rPr>
        <w:t>以及</w:t>
      </w:r>
      <w:r>
        <w:rPr>
          <w:rFonts w:hint="default" w:ascii="Times New Roman" w:hAnsi="Times New Roman" w:eastAsia="宋体" w:cs="Times New Roman"/>
          <w:color w:val="auto"/>
          <w:sz w:val="20"/>
          <w:szCs w:val="20"/>
          <w:highlight w:val="none"/>
        </w:rPr>
        <w:t>维修的管材、管件，</w:t>
      </w:r>
      <w:r>
        <w:rPr>
          <w:rFonts w:hint="default" w:ascii="Times New Roman" w:hAnsi="Times New Roman" w:eastAsia="宋体" w:cs="Times New Roman"/>
          <w:color w:val="auto"/>
          <w:sz w:val="20"/>
          <w:szCs w:val="20"/>
          <w:highlight w:val="none"/>
          <w:lang w:eastAsia="zh-CN"/>
        </w:rPr>
        <w:t>以及</w:t>
      </w:r>
      <w:r>
        <w:rPr>
          <w:rFonts w:hint="default" w:ascii="Times New Roman" w:hAnsi="Times New Roman" w:eastAsia="宋体" w:cs="Times New Roman"/>
          <w:color w:val="auto"/>
          <w:sz w:val="20"/>
          <w:szCs w:val="20"/>
          <w:highlight w:val="none"/>
        </w:rPr>
        <w:t>连接可靠、密封性能好的管道阀门设备。</w:t>
      </w:r>
    </w:p>
    <w:p w14:paraId="27059D24">
      <w:pPr>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eastAsia="zh-CN"/>
        </w:rPr>
        <w:t>5.</w:t>
      </w:r>
      <w:r>
        <w:rPr>
          <w:rFonts w:hint="default" w:ascii="Times New Roman" w:hAnsi="Times New Roman" w:eastAsia="宋体" w:cs="Times New Roman"/>
          <w:color w:val="auto"/>
          <w:sz w:val="20"/>
          <w:szCs w:val="20"/>
          <w:highlight w:val="none"/>
        </w:rPr>
        <w:t>10.</w:t>
      </w:r>
      <w:r>
        <w:rPr>
          <w:rFonts w:hint="default" w:ascii="Times New Roman" w:hAnsi="Times New Roman" w:eastAsia="宋体" w:cs="Times New Roman"/>
          <w:color w:val="auto"/>
          <w:sz w:val="20"/>
          <w:szCs w:val="20"/>
          <w:highlight w:val="none"/>
          <w:lang w:val="en-US" w:eastAsia="zh-CN"/>
        </w:rPr>
        <w:t>3</w:t>
      </w:r>
      <w:r>
        <w:rPr>
          <w:rFonts w:hint="default" w:ascii="Times New Roman" w:hAnsi="Times New Roman" w:eastAsia="宋体" w:cs="Times New Roman"/>
          <w:color w:val="auto"/>
          <w:sz w:val="20"/>
          <w:szCs w:val="20"/>
          <w:highlight w:val="none"/>
        </w:rPr>
        <w:t xml:space="preserve"> </w:t>
      </w:r>
      <w:r>
        <w:rPr>
          <w:rFonts w:hint="default" w:ascii="Times New Roman" w:hAnsi="Times New Roman" w:eastAsia="宋体" w:cs="Times New Roman"/>
          <w:color w:val="auto"/>
          <w:sz w:val="20"/>
          <w:szCs w:val="20"/>
          <w:highlight w:val="none"/>
          <w:lang w:val="en-US" w:eastAsia="zh-CN"/>
        </w:rPr>
        <w:t>设备和管线</w:t>
      </w:r>
      <w:r>
        <w:rPr>
          <w:rFonts w:hint="default" w:ascii="Times New Roman" w:hAnsi="Times New Roman" w:eastAsia="宋体" w:cs="Times New Roman"/>
          <w:strike w:val="0"/>
          <w:dstrike w:val="0"/>
          <w:color w:val="auto"/>
          <w:sz w:val="20"/>
          <w:szCs w:val="20"/>
          <w:highlight w:val="none"/>
          <w:lang w:val="en-US" w:eastAsia="zh-CN"/>
        </w:rPr>
        <w:t>不应剔凿敷设，</w:t>
      </w:r>
      <w:r>
        <w:rPr>
          <w:rFonts w:hint="default" w:ascii="Times New Roman" w:hAnsi="Times New Roman" w:eastAsia="宋体" w:cs="Times New Roman"/>
          <w:color w:val="auto"/>
          <w:sz w:val="20"/>
          <w:szCs w:val="20"/>
          <w:highlight w:val="none"/>
          <w:lang w:val="en-US" w:eastAsia="zh-CN"/>
        </w:rPr>
        <w:t>宜采用预留空腔或部品集成的方式</w:t>
      </w:r>
      <w:r>
        <w:rPr>
          <w:rFonts w:hint="default" w:ascii="Times New Roman" w:hAnsi="Times New Roman" w:eastAsia="宋体" w:cs="Times New Roman"/>
          <w:color w:val="auto"/>
          <w:sz w:val="20"/>
          <w:szCs w:val="20"/>
          <w:highlight w:val="none"/>
          <w:u w:val="none"/>
          <w:lang w:val="en-US" w:eastAsia="zh-CN" w:bidi="ar"/>
        </w:rPr>
        <w:t>，或采用一体式集成管线技术</w:t>
      </w:r>
      <w:r>
        <w:rPr>
          <w:rFonts w:hint="default" w:ascii="Times New Roman" w:hAnsi="Times New Roman" w:eastAsia="宋体" w:cs="Times New Roman"/>
          <w:color w:val="auto"/>
          <w:sz w:val="20"/>
          <w:szCs w:val="20"/>
          <w:highlight w:val="none"/>
          <w:lang w:val="en-US" w:eastAsia="zh-CN"/>
        </w:rPr>
        <w:t>。</w:t>
      </w:r>
    </w:p>
    <w:p w14:paraId="4D9F8D62">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outlineLvl w:val="9"/>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5.10.</w:t>
      </w:r>
      <w:r>
        <w:rPr>
          <w:rFonts w:hint="default" w:ascii="Times New Roman" w:hAnsi="Times New Roman" w:eastAsia="宋体" w:cs="Times New Roman"/>
          <w:color w:val="auto"/>
          <w:sz w:val="20"/>
          <w:szCs w:val="20"/>
          <w:highlight w:val="none"/>
          <w:lang w:val="en-US" w:eastAsia="zh-CN"/>
        </w:rPr>
        <w:t>4</w:t>
      </w:r>
      <w:r>
        <w:rPr>
          <w:rFonts w:hint="default" w:ascii="Times New Roman" w:hAnsi="Times New Roman" w:eastAsia="宋体" w:cs="Times New Roman"/>
          <w:color w:val="auto"/>
          <w:sz w:val="20"/>
          <w:szCs w:val="20"/>
          <w:highlight w:val="none"/>
          <w:lang w:eastAsia="zh-CN"/>
        </w:rPr>
        <w:t xml:space="preserve"> 给水</w:t>
      </w:r>
      <w:r>
        <w:rPr>
          <w:rFonts w:hint="default" w:ascii="Times New Roman" w:hAnsi="Times New Roman" w:eastAsia="宋体" w:cs="Times New Roman"/>
          <w:color w:val="auto"/>
          <w:sz w:val="20"/>
          <w:szCs w:val="20"/>
          <w:highlight w:val="none"/>
          <w:lang w:val="en-US" w:eastAsia="zh-CN"/>
        </w:rPr>
        <w:t>系统</w:t>
      </w:r>
      <w:r>
        <w:rPr>
          <w:rFonts w:hint="default" w:ascii="Times New Roman" w:hAnsi="Times New Roman" w:eastAsia="宋体" w:cs="Times New Roman"/>
          <w:color w:val="auto"/>
          <w:sz w:val="20"/>
          <w:szCs w:val="20"/>
          <w:highlight w:val="none"/>
          <w:lang w:eastAsia="zh-CN"/>
        </w:rPr>
        <w:t>设计</w:t>
      </w:r>
      <w:r>
        <w:rPr>
          <w:rFonts w:hint="default" w:ascii="Times New Roman" w:hAnsi="Times New Roman" w:eastAsia="宋体" w:cs="Times New Roman"/>
          <w:color w:val="auto"/>
          <w:sz w:val="20"/>
          <w:szCs w:val="20"/>
          <w:highlight w:val="none"/>
          <w:lang w:val="en-US" w:eastAsia="zh-CN"/>
        </w:rPr>
        <w:t>应符合下列要求</w:t>
      </w:r>
      <w:r>
        <w:rPr>
          <w:rFonts w:hint="default" w:ascii="Times New Roman" w:hAnsi="Times New Roman" w:eastAsia="宋体" w:cs="Times New Roman"/>
          <w:color w:val="auto"/>
          <w:sz w:val="20"/>
          <w:szCs w:val="20"/>
          <w:highlight w:val="none"/>
          <w:lang w:eastAsia="zh-CN"/>
        </w:rPr>
        <w:t>：</w:t>
      </w:r>
    </w:p>
    <w:p w14:paraId="2A237F08">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1 给水管线材料选用应安全、卫生、耐久；</w:t>
      </w:r>
    </w:p>
    <w:p w14:paraId="35862F1E">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2 给水系统设计宜采用快插式给水系统技术，并</w:t>
      </w:r>
      <w:r>
        <w:rPr>
          <w:rFonts w:hint="default" w:ascii="Times New Roman" w:hAnsi="Times New Roman" w:eastAsia="宋体" w:cs="Times New Roman"/>
          <w:strike w:val="0"/>
          <w:dstrike w:val="0"/>
          <w:color w:val="auto"/>
          <w:sz w:val="20"/>
          <w:szCs w:val="20"/>
          <w:highlight w:val="none"/>
        </w:rPr>
        <w:t>设置在易检修的位置</w:t>
      </w:r>
      <w:r>
        <w:rPr>
          <w:rFonts w:hint="default" w:ascii="Times New Roman" w:hAnsi="Times New Roman" w:eastAsia="宋体" w:cs="Times New Roman"/>
          <w:strike w:val="0"/>
          <w:dstrike w:val="0"/>
          <w:color w:val="auto"/>
          <w:sz w:val="20"/>
          <w:szCs w:val="20"/>
          <w:highlight w:val="none"/>
          <w:lang w:eastAsia="zh-CN"/>
        </w:rPr>
        <w:t>，</w:t>
      </w:r>
      <w:r>
        <w:rPr>
          <w:rFonts w:hint="default" w:ascii="Times New Roman" w:hAnsi="Times New Roman" w:eastAsia="宋体" w:cs="Times New Roman"/>
          <w:color w:val="auto"/>
          <w:sz w:val="20"/>
          <w:szCs w:val="20"/>
          <w:highlight w:val="none"/>
          <w:lang w:val="en-US" w:eastAsia="zh-CN"/>
        </w:rPr>
        <w:t>检修更换便利；</w:t>
      </w:r>
    </w:p>
    <w:p w14:paraId="416C26A3">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strike/>
          <w:dstrike w:val="0"/>
          <w:color w:val="auto"/>
          <w:kern w:val="2"/>
          <w:sz w:val="20"/>
          <w:szCs w:val="20"/>
          <w:highlight w:val="none"/>
          <w:lang w:val="en-US" w:eastAsia="zh-CN" w:bidi="ar-SA"/>
        </w:rPr>
      </w:pPr>
      <w:r>
        <w:rPr>
          <w:rFonts w:hint="default" w:ascii="Times New Roman" w:hAnsi="Times New Roman" w:eastAsia="宋体" w:cs="Times New Roman"/>
          <w:color w:val="auto"/>
          <w:sz w:val="20"/>
          <w:szCs w:val="20"/>
          <w:highlight w:val="none"/>
          <w:lang w:val="en-US" w:eastAsia="zh-CN"/>
        </w:rPr>
        <w:t>3</w:t>
      </w:r>
      <w:r>
        <w:rPr>
          <w:rFonts w:hint="default" w:ascii="Times New Roman" w:hAnsi="Times New Roman" w:eastAsia="宋体" w:cs="Times New Roman"/>
          <w:color w:val="auto"/>
          <w:sz w:val="20"/>
          <w:szCs w:val="20"/>
          <w:highlight w:val="none"/>
        </w:rPr>
        <w:t xml:space="preserve"> 冷水、热水、中水等支管、分支管</w:t>
      </w:r>
      <w:r>
        <w:rPr>
          <w:rFonts w:hint="default" w:ascii="Times New Roman" w:hAnsi="Times New Roman" w:eastAsia="宋体" w:cs="Times New Roman"/>
          <w:color w:val="auto"/>
          <w:sz w:val="20"/>
          <w:szCs w:val="20"/>
          <w:highlight w:val="none"/>
          <w:lang w:val="en-US" w:eastAsia="zh-CN"/>
        </w:rPr>
        <w:t>材料选型</w:t>
      </w:r>
      <w:r>
        <w:rPr>
          <w:rFonts w:hint="default" w:ascii="Times New Roman" w:hAnsi="Times New Roman" w:eastAsia="宋体" w:cs="Times New Roman"/>
          <w:color w:val="auto"/>
          <w:sz w:val="20"/>
          <w:szCs w:val="20"/>
          <w:highlight w:val="none"/>
        </w:rPr>
        <w:t>应</w:t>
      </w:r>
      <w:r>
        <w:rPr>
          <w:rFonts w:hint="default" w:ascii="Times New Roman" w:hAnsi="Times New Roman" w:eastAsia="宋体" w:cs="Times New Roman"/>
          <w:color w:val="auto"/>
          <w:sz w:val="20"/>
          <w:szCs w:val="20"/>
          <w:highlight w:val="none"/>
          <w:lang w:val="en-US" w:eastAsia="zh-CN"/>
        </w:rPr>
        <w:t>与功能对应；</w:t>
      </w:r>
    </w:p>
    <w:p w14:paraId="221C7D88">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val="en-US" w:eastAsia="zh-CN"/>
        </w:rPr>
        <w:t>4</w:t>
      </w:r>
      <w:r>
        <w:rPr>
          <w:rFonts w:hint="default" w:ascii="Times New Roman" w:hAnsi="Times New Roman" w:eastAsia="宋体" w:cs="Times New Roman"/>
          <w:color w:val="auto"/>
          <w:sz w:val="20"/>
          <w:szCs w:val="20"/>
          <w:highlight w:val="none"/>
        </w:rPr>
        <w:t xml:space="preserve"> 敷设在架空层内的热水管道宜采取相应的保温措施，敷设在架空层内的冷水管道应采取相应的防结露措施。</w:t>
      </w:r>
    </w:p>
    <w:p w14:paraId="542ED33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outlineLvl w:val="9"/>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5.10.</w:t>
      </w:r>
      <w:r>
        <w:rPr>
          <w:rFonts w:hint="default" w:ascii="Times New Roman" w:hAnsi="Times New Roman" w:eastAsia="宋体" w:cs="Times New Roman"/>
          <w:color w:val="auto"/>
          <w:sz w:val="20"/>
          <w:szCs w:val="20"/>
          <w:highlight w:val="none"/>
          <w:lang w:val="en-US" w:eastAsia="zh-CN"/>
        </w:rPr>
        <w:t>5</w:t>
      </w:r>
      <w:r>
        <w:rPr>
          <w:rFonts w:hint="default" w:ascii="Times New Roman" w:hAnsi="Times New Roman" w:eastAsia="宋体" w:cs="Times New Roman"/>
          <w:color w:val="auto"/>
          <w:sz w:val="20"/>
          <w:szCs w:val="20"/>
          <w:highlight w:val="none"/>
          <w:lang w:eastAsia="zh-CN"/>
        </w:rPr>
        <w:t xml:space="preserve"> 排水</w:t>
      </w:r>
      <w:r>
        <w:rPr>
          <w:rFonts w:hint="default" w:ascii="Times New Roman" w:hAnsi="Times New Roman" w:eastAsia="宋体" w:cs="Times New Roman"/>
          <w:color w:val="auto"/>
          <w:sz w:val="20"/>
          <w:szCs w:val="20"/>
          <w:highlight w:val="none"/>
          <w:lang w:val="en-US" w:eastAsia="zh-CN"/>
        </w:rPr>
        <w:t>系统</w:t>
      </w:r>
      <w:r>
        <w:rPr>
          <w:rFonts w:hint="default" w:ascii="Times New Roman" w:hAnsi="Times New Roman" w:eastAsia="宋体" w:cs="Times New Roman"/>
          <w:color w:val="auto"/>
          <w:sz w:val="20"/>
          <w:szCs w:val="20"/>
          <w:highlight w:val="none"/>
          <w:lang w:eastAsia="zh-CN"/>
        </w:rPr>
        <w:t>设计</w:t>
      </w:r>
      <w:r>
        <w:rPr>
          <w:rFonts w:hint="default" w:ascii="Times New Roman" w:hAnsi="Times New Roman" w:eastAsia="宋体" w:cs="Times New Roman"/>
          <w:color w:val="auto"/>
          <w:sz w:val="20"/>
          <w:szCs w:val="20"/>
          <w:highlight w:val="none"/>
          <w:lang w:val="en-US" w:eastAsia="zh-CN"/>
        </w:rPr>
        <w:t>应符合下列要求</w:t>
      </w:r>
      <w:r>
        <w:rPr>
          <w:rFonts w:hint="default" w:ascii="Times New Roman" w:hAnsi="Times New Roman" w:eastAsia="宋体" w:cs="Times New Roman"/>
          <w:color w:val="auto"/>
          <w:sz w:val="20"/>
          <w:szCs w:val="20"/>
          <w:highlight w:val="none"/>
          <w:lang w:eastAsia="zh-CN"/>
        </w:rPr>
        <w:t>：</w:t>
      </w:r>
    </w:p>
    <w:p w14:paraId="305BF10D">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1 排水管线材料选用应耐久、连接牢固；</w:t>
      </w:r>
    </w:p>
    <w:p w14:paraId="54195BAE">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2 排水管线接口与污水立管、地漏、器具等应适配；</w:t>
      </w:r>
    </w:p>
    <w:p w14:paraId="465FFB3C">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strike w:val="0"/>
          <w:dstrike w:val="0"/>
          <w:color w:val="auto"/>
          <w:sz w:val="20"/>
          <w:szCs w:val="20"/>
          <w:highlight w:val="none"/>
          <w:lang w:eastAsia="zh-CN"/>
        </w:rPr>
      </w:pPr>
      <w:r>
        <w:rPr>
          <w:rFonts w:hint="default" w:ascii="Times New Roman" w:hAnsi="Times New Roman" w:eastAsia="宋体" w:cs="Times New Roman"/>
          <w:strike w:val="0"/>
          <w:dstrike w:val="0"/>
          <w:color w:val="auto"/>
          <w:sz w:val="20"/>
          <w:szCs w:val="20"/>
          <w:highlight w:val="none"/>
        </w:rPr>
        <w:t>3 排水管道管件应采用45°转角管件</w:t>
      </w:r>
      <w:r>
        <w:rPr>
          <w:rFonts w:hint="default" w:ascii="Times New Roman" w:hAnsi="Times New Roman" w:eastAsia="宋体" w:cs="Times New Roman"/>
          <w:strike w:val="0"/>
          <w:dstrike w:val="0"/>
          <w:color w:val="auto"/>
          <w:sz w:val="20"/>
          <w:szCs w:val="20"/>
          <w:highlight w:val="none"/>
          <w:lang w:eastAsia="zh-CN"/>
        </w:rPr>
        <w:t>；</w:t>
      </w:r>
    </w:p>
    <w:p w14:paraId="12955306">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strike w:val="0"/>
          <w:dstrike w:val="0"/>
          <w:color w:val="auto"/>
          <w:sz w:val="20"/>
          <w:szCs w:val="20"/>
          <w:highlight w:val="none"/>
          <w:lang w:eastAsia="zh-CN"/>
        </w:rPr>
      </w:pPr>
      <w:r>
        <w:rPr>
          <w:rFonts w:hint="default" w:ascii="Times New Roman" w:hAnsi="Times New Roman" w:eastAsia="宋体" w:cs="Times New Roman"/>
          <w:strike w:val="0"/>
          <w:dstrike w:val="0"/>
          <w:color w:val="auto"/>
          <w:sz w:val="20"/>
          <w:szCs w:val="20"/>
          <w:highlight w:val="none"/>
        </w:rPr>
        <w:t>4 在卫生间以外的洗衣机区域宜设置防水底盘，并采用配套排水接口</w:t>
      </w:r>
      <w:r>
        <w:rPr>
          <w:rFonts w:hint="default" w:ascii="Times New Roman" w:hAnsi="Times New Roman" w:eastAsia="宋体" w:cs="Times New Roman"/>
          <w:strike w:val="0"/>
          <w:dstrike w:val="0"/>
          <w:color w:val="auto"/>
          <w:sz w:val="20"/>
          <w:szCs w:val="20"/>
          <w:highlight w:val="none"/>
          <w:lang w:eastAsia="zh-CN"/>
        </w:rPr>
        <w:t>；</w:t>
      </w:r>
    </w:p>
    <w:p w14:paraId="50B4CEC6">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 排水管线以及排水部品宜设计选用同材质；</w:t>
      </w:r>
    </w:p>
    <w:p w14:paraId="2BC1B768">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6 当采用侧排地漏时，应复核排水量；</w:t>
      </w:r>
    </w:p>
    <w:p w14:paraId="549E93F3">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7 卫生间架空层宜设置积水排除措施，积水排除不得与污水立管直接连接，宜独立设计排水立管以及检修口。</w:t>
      </w:r>
    </w:p>
    <w:p w14:paraId="3A0B24C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outlineLvl w:val="9"/>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5.10.</w:t>
      </w:r>
      <w:r>
        <w:rPr>
          <w:rFonts w:hint="default" w:ascii="Times New Roman" w:hAnsi="Times New Roman" w:eastAsia="宋体" w:cs="Times New Roman"/>
          <w:color w:val="auto"/>
          <w:sz w:val="20"/>
          <w:szCs w:val="20"/>
          <w:highlight w:val="none"/>
          <w:lang w:val="en-US" w:eastAsia="zh-CN"/>
        </w:rPr>
        <w:t>6</w:t>
      </w:r>
      <w:r>
        <w:rPr>
          <w:rFonts w:hint="default" w:ascii="Times New Roman" w:hAnsi="Times New Roman" w:eastAsia="宋体" w:cs="Times New Roman"/>
          <w:color w:val="auto"/>
          <w:sz w:val="20"/>
          <w:szCs w:val="20"/>
          <w:highlight w:val="none"/>
          <w:lang w:eastAsia="zh-CN"/>
        </w:rPr>
        <w:t xml:space="preserve"> </w:t>
      </w:r>
      <w:r>
        <w:rPr>
          <w:rFonts w:hint="default" w:ascii="Times New Roman" w:hAnsi="Times New Roman" w:eastAsia="宋体" w:cs="Times New Roman"/>
          <w:color w:val="auto"/>
          <w:sz w:val="20"/>
          <w:szCs w:val="20"/>
          <w:highlight w:val="none"/>
          <w:lang w:val="en-US" w:eastAsia="zh-CN"/>
        </w:rPr>
        <w:t>暖通</w:t>
      </w:r>
      <w:r>
        <w:rPr>
          <w:rFonts w:hint="default" w:ascii="Times New Roman" w:hAnsi="Times New Roman" w:eastAsia="宋体" w:cs="Times New Roman"/>
          <w:color w:val="auto"/>
          <w:sz w:val="20"/>
          <w:szCs w:val="20"/>
          <w:highlight w:val="none"/>
          <w:lang w:eastAsia="zh-CN"/>
        </w:rPr>
        <w:t>设备以及管线</w:t>
      </w:r>
      <w:r>
        <w:rPr>
          <w:rFonts w:hint="default" w:ascii="Times New Roman" w:hAnsi="Times New Roman" w:eastAsia="宋体" w:cs="Times New Roman"/>
          <w:color w:val="auto"/>
          <w:sz w:val="20"/>
          <w:szCs w:val="20"/>
          <w:highlight w:val="none"/>
          <w:lang w:val="en-US" w:eastAsia="zh-CN"/>
        </w:rPr>
        <w:t>系统</w:t>
      </w:r>
      <w:r>
        <w:rPr>
          <w:rFonts w:hint="default" w:ascii="Times New Roman" w:hAnsi="Times New Roman" w:eastAsia="宋体" w:cs="Times New Roman"/>
          <w:color w:val="auto"/>
          <w:sz w:val="20"/>
          <w:szCs w:val="20"/>
          <w:highlight w:val="none"/>
          <w:lang w:eastAsia="zh-CN"/>
        </w:rPr>
        <w:t>设计</w:t>
      </w:r>
      <w:r>
        <w:rPr>
          <w:rFonts w:hint="default" w:ascii="Times New Roman" w:hAnsi="Times New Roman" w:eastAsia="宋体" w:cs="Times New Roman"/>
          <w:color w:val="auto"/>
          <w:sz w:val="20"/>
          <w:szCs w:val="20"/>
          <w:highlight w:val="none"/>
          <w:lang w:val="en-US" w:eastAsia="zh-CN"/>
        </w:rPr>
        <w:t>应符合下列要求</w:t>
      </w:r>
      <w:r>
        <w:rPr>
          <w:rFonts w:hint="default" w:ascii="Times New Roman" w:hAnsi="Times New Roman" w:eastAsia="宋体" w:cs="Times New Roman"/>
          <w:color w:val="auto"/>
          <w:sz w:val="20"/>
          <w:szCs w:val="20"/>
          <w:highlight w:val="none"/>
          <w:lang w:eastAsia="zh-CN"/>
        </w:rPr>
        <w:t>：</w:t>
      </w:r>
    </w:p>
    <w:p w14:paraId="1D92B36A">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strike w:val="0"/>
          <w:dstrike w:val="0"/>
          <w:color w:val="auto"/>
          <w:sz w:val="20"/>
          <w:szCs w:val="20"/>
          <w:highlight w:val="none"/>
          <w:lang w:val="en-US" w:eastAsia="zh-CN"/>
        </w:rPr>
      </w:pPr>
      <w:r>
        <w:rPr>
          <w:rFonts w:hint="default" w:ascii="Times New Roman" w:hAnsi="Times New Roman" w:eastAsia="宋体" w:cs="Times New Roman"/>
          <w:strike w:val="0"/>
          <w:dstrike w:val="0"/>
          <w:color w:val="auto"/>
          <w:sz w:val="20"/>
          <w:szCs w:val="20"/>
          <w:highlight w:val="none"/>
          <w:lang w:val="en-US" w:eastAsia="zh-CN"/>
        </w:rPr>
        <w:t>1 根据使用需求，设计采用合理有效的采暖方式，与装配式装修一体化集成设计；</w:t>
      </w:r>
    </w:p>
    <w:p w14:paraId="23AE045B">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strike w:val="0"/>
          <w:dstrike w:val="0"/>
          <w:color w:val="auto"/>
          <w:sz w:val="20"/>
          <w:szCs w:val="20"/>
          <w:highlight w:val="none"/>
        </w:rPr>
      </w:pPr>
      <w:r>
        <w:rPr>
          <w:rFonts w:hint="default" w:ascii="Times New Roman" w:hAnsi="Times New Roman" w:eastAsia="宋体" w:cs="Times New Roman"/>
          <w:strike w:val="0"/>
          <w:dstrike w:val="0"/>
          <w:color w:val="auto"/>
          <w:kern w:val="2"/>
          <w:sz w:val="20"/>
          <w:szCs w:val="20"/>
          <w:highlight w:val="none"/>
          <w:lang w:val="en-US" w:eastAsia="zh-CN" w:bidi="ar-SA"/>
        </w:rPr>
        <w:t>2 当采用地面热水辐射供暖时，</w:t>
      </w:r>
      <w:r>
        <w:rPr>
          <w:rFonts w:hint="default" w:ascii="Times New Roman" w:hAnsi="Times New Roman" w:eastAsia="宋体" w:cs="Times New Roman"/>
          <w:strike w:val="0"/>
          <w:dstrike w:val="0"/>
          <w:color w:val="auto"/>
          <w:sz w:val="20"/>
          <w:szCs w:val="20"/>
          <w:highlight w:val="none"/>
          <w:lang w:val="en-US" w:eastAsia="zh-CN"/>
        </w:rPr>
        <w:t>应</w:t>
      </w:r>
      <w:r>
        <w:rPr>
          <w:rFonts w:hint="default" w:ascii="Times New Roman" w:hAnsi="Times New Roman" w:eastAsia="宋体" w:cs="Times New Roman"/>
          <w:strike w:val="0"/>
          <w:dstrike w:val="0"/>
          <w:color w:val="auto"/>
          <w:sz w:val="20"/>
          <w:szCs w:val="20"/>
          <w:highlight w:val="none"/>
        </w:rPr>
        <w:t>采用干式工法实施的地面辐射供暖方式；地面辐射供暖与装配式楼地面的连接构造集成</w:t>
      </w:r>
      <w:r>
        <w:rPr>
          <w:rFonts w:hint="default" w:ascii="Times New Roman" w:hAnsi="Times New Roman" w:eastAsia="宋体" w:cs="Times New Roman"/>
          <w:strike w:val="0"/>
          <w:dstrike w:val="0"/>
          <w:color w:val="auto"/>
          <w:sz w:val="20"/>
          <w:szCs w:val="20"/>
          <w:highlight w:val="none"/>
          <w:lang w:eastAsia="zh-CN"/>
        </w:rPr>
        <w:t>，</w:t>
      </w:r>
      <w:r>
        <w:rPr>
          <w:rFonts w:hint="default" w:ascii="Times New Roman" w:hAnsi="Times New Roman" w:eastAsia="宋体" w:cs="Times New Roman"/>
          <w:strike w:val="0"/>
          <w:dstrike w:val="0"/>
          <w:color w:val="auto"/>
          <w:sz w:val="20"/>
          <w:szCs w:val="20"/>
          <w:highlight w:val="none"/>
        </w:rPr>
        <w:t>分集水器宜与内装部品集成设计。</w:t>
      </w:r>
    </w:p>
    <w:p w14:paraId="7DCD137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outlineLvl w:val="9"/>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5.10.</w:t>
      </w:r>
      <w:r>
        <w:rPr>
          <w:rFonts w:hint="default" w:ascii="Times New Roman" w:hAnsi="Times New Roman" w:eastAsia="宋体" w:cs="Times New Roman"/>
          <w:color w:val="auto"/>
          <w:sz w:val="20"/>
          <w:szCs w:val="20"/>
          <w:highlight w:val="none"/>
          <w:lang w:val="en-US" w:eastAsia="zh-CN"/>
        </w:rPr>
        <w:t>7</w:t>
      </w:r>
      <w:r>
        <w:rPr>
          <w:rFonts w:hint="default" w:ascii="Times New Roman" w:hAnsi="Times New Roman" w:eastAsia="宋体" w:cs="Times New Roman"/>
          <w:color w:val="auto"/>
          <w:sz w:val="20"/>
          <w:szCs w:val="20"/>
          <w:highlight w:val="none"/>
          <w:lang w:eastAsia="zh-CN"/>
        </w:rPr>
        <w:t xml:space="preserve"> 通风</w:t>
      </w:r>
      <w:r>
        <w:rPr>
          <w:rFonts w:hint="default" w:ascii="Times New Roman" w:hAnsi="Times New Roman" w:eastAsia="宋体" w:cs="Times New Roman"/>
          <w:color w:val="auto"/>
          <w:sz w:val="20"/>
          <w:szCs w:val="20"/>
          <w:highlight w:val="none"/>
          <w:lang w:val="en-US" w:eastAsia="zh-CN"/>
        </w:rPr>
        <w:t>系统</w:t>
      </w:r>
      <w:r>
        <w:rPr>
          <w:rFonts w:hint="default" w:ascii="Times New Roman" w:hAnsi="Times New Roman" w:eastAsia="宋体" w:cs="Times New Roman"/>
          <w:color w:val="auto"/>
          <w:sz w:val="20"/>
          <w:szCs w:val="20"/>
          <w:highlight w:val="none"/>
          <w:lang w:eastAsia="zh-CN"/>
        </w:rPr>
        <w:t>设计</w:t>
      </w:r>
      <w:r>
        <w:rPr>
          <w:rFonts w:hint="default" w:ascii="Times New Roman" w:hAnsi="Times New Roman" w:eastAsia="宋体" w:cs="Times New Roman"/>
          <w:color w:val="auto"/>
          <w:sz w:val="20"/>
          <w:szCs w:val="20"/>
          <w:highlight w:val="none"/>
          <w:lang w:val="en-US" w:eastAsia="zh-CN"/>
        </w:rPr>
        <w:t>应符合下列要求</w:t>
      </w:r>
      <w:r>
        <w:rPr>
          <w:rFonts w:hint="default" w:ascii="Times New Roman" w:hAnsi="Times New Roman" w:eastAsia="宋体" w:cs="Times New Roman"/>
          <w:color w:val="auto"/>
          <w:sz w:val="20"/>
          <w:szCs w:val="20"/>
          <w:highlight w:val="none"/>
          <w:lang w:eastAsia="zh-CN"/>
        </w:rPr>
        <w:t>：</w:t>
      </w:r>
    </w:p>
    <w:p w14:paraId="374C00AC">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strike w:val="0"/>
          <w:dstrike w:val="0"/>
          <w:color w:val="auto"/>
          <w:sz w:val="20"/>
          <w:szCs w:val="20"/>
          <w:highlight w:val="none"/>
          <w:lang w:eastAsia="zh-CN"/>
        </w:rPr>
      </w:pPr>
      <w:r>
        <w:rPr>
          <w:rFonts w:hint="default" w:ascii="Times New Roman" w:hAnsi="Times New Roman" w:eastAsia="宋体" w:cs="Times New Roman"/>
          <w:strike w:val="0"/>
          <w:dstrike w:val="0"/>
          <w:color w:val="auto"/>
          <w:kern w:val="2"/>
          <w:sz w:val="20"/>
          <w:szCs w:val="20"/>
          <w:highlight w:val="none"/>
          <w:lang w:val="en-US" w:eastAsia="zh-CN" w:bidi="ar-SA"/>
        </w:rPr>
        <w:t xml:space="preserve">1 </w:t>
      </w:r>
      <w:r>
        <w:rPr>
          <w:rFonts w:hint="default" w:ascii="Times New Roman" w:hAnsi="Times New Roman" w:eastAsia="宋体" w:cs="Times New Roman"/>
          <w:strike w:val="0"/>
          <w:dstrike w:val="0"/>
          <w:color w:val="auto"/>
          <w:sz w:val="20"/>
          <w:szCs w:val="20"/>
          <w:highlight w:val="none"/>
        </w:rPr>
        <w:t>卫生间、厨房应设置机械通风设施</w:t>
      </w:r>
      <w:r>
        <w:rPr>
          <w:rFonts w:hint="default" w:ascii="Times New Roman" w:hAnsi="Times New Roman" w:eastAsia="宋体" w:cs="Times New Roman"/>
          <w:strike w:val="0"/>
          <w:dstrike w:val="0"/>
          <w:color w:val="auto"/>
          <w:sz w:val="20"/>
          <w:szCs w:val="20"/>
          <w:highlight w:val="none"/>
          <w:lang w:eastAsia="zh-CN"/>
        </w:rPr>
        <w:t>。</w:t>
      </w:r>
      <w:r>
        <w:rPr>
          <w:rFonts w:hint="default" w:ascii="Times New Roman" w:hAnsi="Times New Roman" w:eastAsia="宋体" w:cs="Times New Roman"/>
          <w:strike w:val="0"/>
          <w:dstrike w:val="0"/>
          <w:color w:val="auto"/>
          <w:sz w:val="20"/>
          <w:szCs w:val="20"/>
          <w:highlight w:val="none"/>
        </w:rPr>
        <w:t>竖向烟风道应采用标准化部品</w:t>
      </w:r>
      <w:r>
        <w:rPr>
          <w:rFonts w:hint="default" w:ascii="Times New Roman" w:hAnsi="Times New Roman" w:eastAsia="宋体" w:cs="Times New Roman"/>
          <w:strike w:val="0"/>
          <w:dstrike w:val="0"/>
          <w:color w:val="auto"/>
          <w:sz w:val="20"/>
          <w:szCs w:val="20"/>
          <w:highlight w:val="none"/>
          <w:lang w:eastAsia="zh-CN"/>
        </w:rPr>
        <w:t>，</w:t>
      </w:r>
      <w:r>
        <w:rPr>
          <w:rFonts w:hint="default" w:ascii="Times New Roman" w:hAnsi="Times New Roman" w:eastAsia="宋体" w:cs="Times New Roman"/>
          <w:strike w:val="0"/>
          <w:dstrike w:val="0"/>
          <w:color w:val="auto"/>
          <w:sz w:val="20"/>
          <w:szCs w:val="20"/>
          <w:highlight w:val="none"/>
        </w:rPr>
        <w:t>防止各层回流</w:t>
      </w:r>
      <w:r>
        <w:rPr>
          <w:rFonts w:hint="default" w:ascii="Times New Roman" w:hAnsi="Times New Roman" w:eastAsia="宋体" w:cs="Times New Roman"/>
          <w:strike w:val="0"/>
          <w:dstrike w:val="0"/>
          <w:color w:val="auto"/>
          <w:sz w:val="20"/>
          <w:szCs w:val="20"/>
          <w:highlight w:val="none"/>
          <w:lang w:eastAsia="zh-CN"/>
        </w:rPr>
        <w:t>；</w:t>
      </w:r>
    </w:p>
    <w:p w14:paraId="7617033C">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strike/>
          <w:dstrike w:val="0"/>
          <w:color w:val="auto"/>
          <w:sz w:val="20"/>
          <w:szCs w:val="20"/>
          <w:highlight w:val="none"/>
        </w:rPr>
      </w:pPr>
      <w:r>
        <w:rPr>
          <w:rFonts w:hint="default" w:ascii="Times New Roman" w:hAnsi="Times New Roman" w:eastAsia="宋体" w:cs="Times New Roman"/>
          <w:strike w:val="0"/>
          <w:dstrike w:val="0"/>
          <w:color w:val="auto"/>
          <w:sz w:val="20"/>
          <w:szCs w:val="20"/>
          <w:highlight w:val="none"/>
          <w:lang w:val="en-US" w:eastAsia="zh-CN"/>
        </w:rPr>
        <w:t>2 通风、空气调节等设备管线，除符合相应设计规范外，应加强相应的消声、隔振、绝热、防腐等</w:t>
      </w:r>
      <w:r>
        <w:rPr>
          <w:rFonts w:hint="default" w:ascii="Times New Roman" w:hAnsi="Times New Roman" w:eastAsia="宋体" w:cs="Times New Roman"/>
          <w:strike w:val="0"/>
          <w:dstrike w:val="0"/>
          <w:color w:val="auto"/>
          <w:kern w:val="2"/>
          <w:sz w:val="20"/>
          <w:szCs w:val="20"/>
          <w:highlight w:val="none"/>
          <w:lang w:val="en-US" w:eastAsia="zh-CN" w:bidi="ar-SA"/>
        </w:rPr>
        <w:t>措施</w:t>
      </w:r>
      <w:r>
        <w:rPr>
          <w:rFonts w:hint="default" w:ascii="Times New Roman" w:hAnsi="Times New Roman" w:eastAsia="宋体" w:cs="Times New Roman"/>
          <w:strike w:val="0"/>
          <w:dstrike w:val="0"/>
          <w:color w:val="auto"/>
          <w:sz w:val="20"/>
          <w:szCs w:val="20"/>
          <w:highlight w:val="none"/>
          <w:lang w:val="en-US" w:eastAsia="zh-CN"/>
        </w:rPr>
        <w:t>，与装配式装修部品一体化集成设计。</w:t>
      </w:r>
    </w:p>
    <w:p w14:paraId="63D376F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outlineLvl w:val="9"/>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eastAsia="zh-CN"/>
        </w:rPr>
        <w:t>5.10.</w:t>
      </w:r>
      <w:r>
        <w:rPr>
          <w:rFonts w:hint="default" w:ascii="Times New Roman" w:hAnsi="Times New Roman" w:eastAsia="宋体" w:cs="Times New Roman"/>
          <w:color w:val="auto"/>
          <w:sz w:val="20"/>
          <w:szCs w:val="20"/>
          <w:highlight w:val="none"/>
          <w:lang w:val="en-US" w:eastAsia="zh-CN"/>
        </w:rPr>
        <w:t>8</w:t>
      </w:r>
      <w:r>
        <w:rPr>
          <w:rFonts w:hint="default" w:ascii="Times New Roman" w:hAnsi="Times New Roman" w:eastAsia="宋体" w:cs="Times New Roman"/>
          <w:color w:val="auto"/>
          <w:sz w:val="20"/>
          <w:szCs w:val="20"/>
          <w:highlight w:val="none"/>
          <w:lang w:eastAsia="zh-CN"/>
        </w:rPr>
        <w:t xml:space="preserve"> 电气设备以及管线设计：</w:t>
      </w:r>
    </w:p>
    <w:p w14:paraId="751EF92D">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1 根据使用需求，设计选用电气管线、线缆的材料以及敷设方式；</w:t>
      </w:r>
    </w:p>
    <w:p w14:paraId="3B385F88">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val="en-US" w:eastAsia="zh-CN"/>
        </w:rPr>
        <w:t xml:space="preserve">2 </w:t>
      </w:r>
      <w:r>
        <w:rPr>
          <w:rFonts w:hint="default" w:ascii="Times New Roman" w:hAnsi="Times New Roman" w:eastAsia="宋体" w:cs="Times New Roman"/>
          <w:color w:val="auto"/>
          <w:sz w:val="20"/>
          <w:szCs w:val="20"/>
          <w:highlight w:val="none"/>
        </w:rPr>
        <w:t>电气线路</w:t>
      </w:r>
      <w:r>
        <w:rPr>
          <w:rFonts w:hint="default" w:ascii="Times New Roman" w:hAnsi="Times New Roman" w:eastAsia="宋体" w:cs="Times New Roman"/>
          <w:color w:val="auto"/>
          <w:sz w:val="20"/>
          <w:szCs w:val="20"/>
          <w:highlight w:val="none"/>
          <w:lang w:eastAsia="zh-CN"/>
        </w:rPr>
        <w:t>以及</w:t>
      </w:r>
      <w:r>
        <w:rPr>
          <w:rFonts w:hint="default" w:ascii="Times New Roman" w:hAnsi="Times New Roman" w:eastAsia="宋体" w:cs="Times New Roman"/>
          <w:color w:val="auto"/>
          <w:sz w:val="20"/>
          <w:szCs w:val="20"/>
          <w:highlight w:val="none"/>
        </w:rPr>
        <w:t>线盒宜敷设在</w:t>
      </w:r>
      <w:r>
        <w:rPr>
          <w:rFonts w:hint="default" w:ascii="Times New Roman" w:hAnsi="Times New Roman" w:eastAsia="宋体" w:cs="Times New Roman"/>
          <w:strike w:val="0"/>
          <w:dstrike w:val="0"/>
          <w:color w:val="auto"/>
          <w:sz w:val="20"/>
          <w:szCs w:val="20"/>
          <w:highlight w:val="none"/>
          <w:lang w:val="en-US" w:eastAsia="zh-CN"/>
        </w:rPr>
        <w:t>空腔</w:t>
      </w:r>
      <w:r>
        <w:rPr>
          <w:rFonts w:hint="default" w:ascii="Times New Roman" w:hAnsi="Times New Roman" w:eastAsia="宋体" w:cs="Times New Roman"/>
          <w:color w:val="auto"/>
          <w:sz w:val="20"/>
          <w:szCs w:val="20"/>
          <w:highlight w:val="none"/>
        </w:rPr>
        <w:t>内，面板、线盒</w:t>
      </w:r>
      <w:r>
        <w:rPr>
          <w:rFonts w:hint="default" w:ascii="Times New Roman" w:hAnsi="Times New Roman" w:eastAsia="宋体" w:cs="Times New Roman"/>
          <w:color w:val="auto"/>
          <w:sz w:val="20"/>
          <w:szCs w:val="20"/>
          <w:highlight w:val="none"/>
          <w:lang w:eastAsia="zh-CN"/>
        </w:rPr>
        <w:t>以及</w:t>
      </w:r>
      <w:r>
        <w:rPr>
          <w:rFonts w:hint="default" w:ascii="Times New Roman" w:hAnsi="Times New Roman" w:eastAsia="宋体" w:cs="Times New Roman"/>
          <w:color w:val="auto"/>
          <w:sz w:val="20"/>
          <w:szCs w:val="20"/>
          <w:highlight w:val="none"/>
        </w:rPr>
        <w:t>配电箱等宜与内装部品集成设计</w:t>
      </w:r>
      <w:r>
        <w:rPr>
          <w:rFonts w:hint="default" w:ascii="Times New Roman" w:hAnsi="Times New Roman" w:eastAsia="宋体" w:cs="Times New Roman"/>
          <w:color w:val="auto"/>
          <w:sz w:val="20"/>
          <w:szCs w:val="20"/>
          <w:highlight w:val="none"/>
          <w:lang w:eastAsia="zh-CN"/>
        </w:rPr>
        <w:t>；</w:t>
      </w:r>
    </w:p>
    <w:p w14:paraId="7C45C606">
      <w:pPr>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cs="Times New Roman"/>
          <w:color w:val="000000"/>
          <w:sz w:val="20"/>
          <w:szCs w:val="20"/>
        </w:rPr>
      </w:pPr>
      <w:r>
        <w:rPr>
          <w:rFonts w:hint="default" w:ascii="Times New Roman" w:hAnsi="Times New Roman" w:eastAsia="宋体" w:cs="Times New Roman"/>
          <w:color w:val="auto"/>
          <w:sz w:val="20"/>
          <w:szCs w:val="20"/>
          <w:highlight w:val="none"/>
          <w:lang w:val="en-US" w:eastAsia="zh-CN"/>
        </w:rPr>
        <w:t xml:space="preserve">3 </w:t>
      </w:r>
      <w:r>
        <w:rPr>
          <w:rFonts w:hint="default" w:ascii="Times New Roman" w:hAnsi="Times New Roman" w:eastAsia="宋体" w:cs="Times New Roman"/>
          <w:color w:val="auto"/>
          <w:sz w:val="20"/>
          <w:szCs w:val="20"/>
          <w:highlight w:val="none"/>
        </w:rPr>
        <w:t>电线接头</w:t>
      </w:r>
      <w:r>
        <w:rPr>
          <w:rFonts w:hint="default" w:ascii="Times New Roman" w:hAnsi="Times New Roman" w:eastAsia="宋体" w:cs="Times New Roman"/>
          <w:color w:val="auto"/>
          <w:sz w:val="20"/>
          <w:szCs w:val="20"/>
          <w:highlight w:val="none"/>
          <w:lang w:val="en-US" w:eastAsia="zh-CN"/>
        </w:rPr>
        <w:t>可</w:t>
      </w:r>
      <w:r>
        <w:rPr>
          <w:rFonts w:hint="default" w:ascii="Times New Roman" w:hAnsi="Times New Roman" w:eastAsia="宋体" w:cs="Times New Roman"/>
          <w:color w:val="auto"/>
          <w:sz w:val="20"/>
          <w:szCs w:val="20"/>
          <w:highlight w:val="none"/>
        </w:rPr>
        <w:t>采用快插式接头</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lang w:val="en-US" w:eastAsia="zh-CN"/>
        </w:rPr>
        <w:t>并应</w:t>
      </w:r>
      <w:r>
        <w:rPr>
          <w:rFonts w:hint="default" w:ascii="Times New Roman" w:hAnsi="Times New Roman" w:eastAsia="宋体" w:cs="Times New Roman"/>
          <w:color w:val="auto"/>
          <w:kern w:val="0"/>
          <w:sz w:val="20"/>
          <w:szCs w:val="20"/>
          <w:highlight w:val="none"/>
          <w:lang w:val="en-US" w:eastAsia="zh-CN" w:bidi="ar"/>
        </w:rPr>
        <w:t>符合国家和北京市现行有关标准的规定</w:t>
      </w:r>
      <w:r>
        <w:rPr>
          <w:rFonts w:hint="default" w:ascii="Times New Roman" w:hAnsi="Times New Roman" w:eastAsia="宋体" w:cs="Times New Roman"/>
          <w:color w:val="auto"/>
          <w:sz w:val="20"/>
          <w:szCs w:val="20"/>
          <w:highlight w:val="none"/>
          <w:lang w:eastAsia="zh-CN"/>
        </w:rPr>
        <w:t>。</w:t>
      </w:r>
    </w:p>
    <w:p w14:paraId="288F3F6E">
      <w:pPr>
        <w:widowControl/>
        <w:jc w:val="lef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br w:type="page"/>
      </w:r>
    </w:p>
    <w:p w14:paraId="24ED629C">
      <w:pPr>
        <w:snapToGrid w:val="0"/>
        <w:spacing w:line="288" w:lineRule="auto"/>
        <w:ind w:firstLine="400" w:firstLineChars="200"/>
        <w:rPr>
          <w:rFonts w:hint="default" w:ascii="Times New Roman" w:hAnsi="Times New Roman" w:cs="Times New Roman"/>
          <w:color w:val="000000"/>
          <w:sz w:val="20"/>
          <w:szCs w:val="20"/>
        </w:rPr>
      </w:pPr>
    </w:p>
    <w:bookmarkEnd w:id="29"/>
    <w:bookmarkEnd w:id="30"/>
    <w:bookmarkEnd w:id="31"/>
    <w:bookmarkEnd w:id="32"/>
    <w:bookmarkEnd w:id="33"/>
    <w:bookmarkEnd w:id="34"/>
    <w:bookmarkEnd w:id="35"/>
    <w:bookmarkEnd w:id="36"/>
    <w:bookmarkEnd w:id="37"/>
    <w:bookmarkEnd w:id="38"/>
    <w:bookmarkEnd w:id="39"/>
    <w:bookmarkEnd w:id="40"/>
    <w:bookmarkEnd w:id="41"/>
    <w:bookmarkEnd w:id="139"/>
    <w:bookmarkEnd w:id="140"/>
    <w:bookmarkEnd w:id="141"/>
    <w:bookmarkEnd w:id="142"/>
    <w:bookmarkEnd w:id="143"/>
    <w:bookmarkEnd w:id="144"/>
    <w:bookmarkEnd w:id="158"/>
    <w:bookmarkEnd w:id="159"/>
    <w:bookmarkEnd w:id="160"/>
    <w:p w14:paraId="44114D36">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outlineLvl w:val="0"/>
        <w:rPr>
          <w:rFonts w:hint="default" w:ascii="黑体" w:hAnsi="黑体" w:eastAsia="黑体" w:cs="黑体"/>
          <w:b w:val="0"/>
          <w:bCs/>
          <w:color w:val="000000"/>
          <w:sz w:val="24"/>
          <w:szCs w:val="24"/>
        </w:rPr>
      </w:pPr>
      <w:bookmarkStart w:id="289" w:name="_Toc73117507"/>
      <w:bookmarkStart w:id="290" w:name="_Toc73115848"/>
      <w:bookmarkStart w:id="291" w:name="_Toc24685"/>
      <w:bookmarkStart w:id="292" w:name="_Toc30294"/>
      <w:bookmarkStart w:id="293" w:name="_Toc31083"/>
      <w:bookmarkStart w:id="294" w:name="_Toc27442"/>
      <w:bookmarkStart w:id="295" w:name="_Toc27718"/>
      <w:bookmarkStart w:id="296" w:name="_Toc31280"/>
      <w:bookmarkStart w:id="297" w:name="_Toc16484"/>
      <w:bookmarkStart w:id="298" w:name="_Toc15853"/>
      <w:bookmarkStart w:id="299" w:name="_Toc71709548"/>
      <w:bookmarkStart w:id="300" w:name="_Toc71710255"/>
      <w:bookmarkStart w:id="301" w:name="_Toc71710397"/>
      <w:bookmarkStart w:id="302" w:name="_Toc444505402"/>
      <w:bookmarkStart w:id="303" w:name="_Toc31330"/>
      <w:bookmarkStart w:id="304" w:name="_Toc29065971"/>
      <w:bookmarkStart w:id="305" w:name="_Toc28100179"/>
      <w:bookmarkStart w:id="306" w:name="_Toc455493299"/>
      <w:bookmarkStart w:id="307" w:name="_Toc28100847"/>
      <w:bookmarkStart w:id="308" w:name="_Toc522577934"/>
      <w:bookmarkStart w:id="309" w:name="_Toc51254698"/>
      <w:bookmarkStart w:id="310" w:name="_Toc26486"/>
      <w:bookmarkStart w:id="311" w:name="_Toc522577893"/>
      <w:bookmarkStart w:id="312" w:name="_Toc25807"/>
      <w:bookmarkStart w:id="313" w:name="_Toc44442459"/>
      <w:bookmarkStart w:id="314" w:name="_Toc24542"/>
      <w:bookmarkStart w:id="315" w:name="_Toc44445380"/>
      <w:bookmarkStart w:id="316" w:name="_Toc8748"/>
      <w:bookmarkStart w:id="317" w:name="_Toc44442457"/>
      <w:bookmarkStart w:id="318" w:name="_Toc26720843"/>
      <w:bookmarkStart w:id="319" w:name="_Toc6899"/>
      <w:bookmarkStart w:id="320" w:name="_Toc9092387"/>
      <w:bookmarkStart w:id="321" w:name="_Toc9525980"/>
      <w:bookmarkStart w:id="322" w:name="_Toc45394778"/>
      <w:bookmarkStart w:id="323" w:name="_Toc54265210"/>
      <w:bookmarkStart w:id="324" w:name="_Toc44445378"/>
      <w:bookmarkStart w:id="325" w:name="_Toc45394992"/>
      <w:bookmarkStart w:id="326" w:name="_Toc54265208"/>
      <w:r>
        <w:rPr>
          <w:rFonts w:hint="default" w:ascii="黑体" w:hAnsi="黑体" w:eastAsia="黑体" w:cs="黑体"/>
          <w:b w:val="0"/>
          <w:bCs/>
          <w:color w:val="000000"/>
          <w:sz w:val="24"/>
          <w:szCs w:val="24"/>
        </w:rPr>
        <w:t xml:space="preserve">6  </w:t>
      </w:r>
      <w:bookmarkEnd w:id="289"/>
      <w:bookmarkEnd w:id="290"/>
      <w:r>
        <w:rPr>
          <w:rFonts w:hint="default" w:ascii="黑体" w:hAnsi="黑体" w:eastAsia="黑体" w:cs="黑体"/>
          <w:b w:val="0"/>
          <w:bCs/>
          <w:color w:val="000000"/>
          <w:sz w:val="24"/>
          <w:szCs w:val="24"/>
        </w:rPr>
        <w:t>施工安装</w:t>
      </w:r>
      <w:bookmarkEnd w:id="291"/>
      <w:bookmarkEnd w:id="292"/>
      <w:bookmarkEnd w:id="293"/>
      <w:bookmarkEnd w:id="294"/>
      <w:bookmarkEnd w:id="295"/>
      <w:bookmarkEnd w:id="296"/>
      <w:bookmarkEnd w:id="297"/>
      <w:bookmarkEnd w:id="298"/>
    </w:p>
    <w:p w14:paraId="1452CA98">
      <w:pPr>
        <w:jc w:val="center"/>
        <w:rPr>
          <w:rFonts w:hint="default" w:ascii="Times New Roman" w:hAnsi="Times New Roman" w:cs="Times New Roman"/>
        </w:rPr>
      </w:pPr>
    </w:p>
    <w:p w14:paraId="2611355C">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rPr>
      </w:pPr>
      <w:bookmarkStart w:id="327" w:name="_Toc73115849"/>
      <w:bookmarkStart w:id="328" w:name="_Toc6548"/>
      <w:bookmarkStart w:id="329" w:name="_Toc11446"/>
      <w:bookmarkStart w:id="330" w:name="_Toc2561"/>
      <w:bookmarkStart w:id="331" w:name="_Toc54265197"/>
      <w:bookmarkStart w:id="332" w:name="_Toc17907"/>
      <w:bookmarkStart w:id="333" w:name="_Toc27814"/>
      <w:bookmarkStart w:id="334" w:name="_Toc23126"/>
      <w:bookmarkStart w:id="335" w:name="_Toc73117508"/>
      <w:bookmarkStart w:id="336" w:name="_Toc31635"/>
      <w:bookmarkStart w:id="337" w:name="_Toc8616"/>
      <w:r>
        <w:rPr>
          <w:rFonts w:hint="default" w:ascii="Times New Roman" w:hAnsi="Times New Roman" w:eastAsia="宋体" w:cs="Times New Roman"/>
          <w:b w:val="0"/>
          <w:bCs/>
          <w:color w:val="000000"/>
          <w:sz w:val="20"/>
          <w:szCs w:val="20"/>
        </w:rPr>
        <w:t>6.1  一般规定</w:t>
      </w:r>
      <w:bookmarkEnd w:id="327"/>
      <w:bookmarkEnd w:id="328"/>
      <w:bookmarkEnd w:id="329"/>
      <w:bookmarkEnd w:id="330"/>
      <w:bookmarkEnd w:id="331"/>
      <w:bookmarkEnd w:id="332"/>
      <w:bookmarkEnd w:id="333"/>
      <w:bookmarkEnd w:id="334"/>
      <w:bookmarkEnd w:id="335"/>
      <w:bookmarkEnd w:id="336"/>
      <w:bookmarkEnd w:id="337"/>
    </w:p>
    <w:p w14:paraId="5825E24A">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6.</w:t>
      </w:r>
      <w:r>
        <w:rPr>
          <w:rFonts w:hint="default" w:ascii="Times New Roman" w:hAnsi="Times New Roman" w:eastAsia="宋体" w:cs="Times New Roman"/>
          <w:color w:val="auto"/>
          <w:sz w:val="20"/>
          <w:szCs w:val="20"/>
        </w:rPr>
        <w:t>1.1 室内装配式装修工程宜采用穿插施工</w:t>
      </w:r>
      <w:r>
        <w:rPr>
          <w:rFonts w:hint="default" w:ascii="Times New Roman" w:hAnsi="Times New Roman" w:eastAsia="宋体" w:cs="Times New Roman"/>
          <w:color w:val="auto"/>
          <w:sz w:val="20"/>
          <w:szCs w:val="20"/>
          <w:lang w:eastAsia="zh-CN"/>
        </w:rPr>
        <w:t>的</w:t>
      </w:r>
      <w:r>
        <w:rPr>
          <w:rFonts w:hint="default" w:ascii="Times New Roman" w:hAnsi="Times New Roman" w:eastAsia="宋体" w:cs="Times New Roman"/>
          <w:color w:val="auto"/>
          <w:sz w:val="20"/>
          <w:szCs w:val="20"/>
          <w:lang w:val="en-US" w:eastAsia="zh-CN"/>
        </w:rPr>
        <w:t>组织方式，并做好相应的成品保护措施</w:t>
      </w:r>
      <w:r>
        <w:rPr>
          <w:rFonts w:hint="default" w:ascii="Times New Roman" w:hAnsi="Times New Roman" w:eastAsia="宋体" w:cs="Times New Roman"/>
          <w:color w:val="auto"/>
          <w:sz w:val="20"/>
          <w:szCs w:val="20"/>
        </w:rPr>
        <w:t>。</w:t>
      </w:r>
    </w:p>
    <w:p w14:paraId="0643AFC1">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6.</w:t>
      </w:r>
      <w:r>
        <w:rPr>
          <w:rFonts w:hint="default" w:ascii="Times New Roman" w:hAnsi="Times New Roman" w:eastAsia="宋体" w:cs="Times New Roman"/>
          <w:color w:val="auto"/>
          <w:sz w:val="20"/>
          <w:szCs w:val="20"/>
        </w:rPr>
        <w:t>1.2 施工单位应按照设计文件编制专项施工技术方案，并对施工全过程实行质量控制。</w:t>
      </w:r>
    </w:p>
    <w:p w14:paraId="11D5F7DC">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6.</w:t>
      </w:r>
      <w:r>
        <w:rPr>
          <w:rFonts w:hint="default" w:ascii="Times New Roman" w:hAnsi="Times New Roman" w:eastAsia="宋体" w:cs="Times New Roman"/>
          <w:color w:val="auto"/>
          <w:sz w:val="20"/>
          <w:szCs w:val="20"/>
        </w:rPr>
        <w:t>1.</w:t>
      </w:r>
      <w:r>
        <w:rPr>
          <w:rFonts w:hint="default" w:ascii="Times New Roman" w:hAnsi="Times New Roman" w:eastAsia="宋体" w:cs="Times New Roman"/>
          <w:color w:val="auto"/>
          <w:sz w:val="20"/>
          <w:szCs w:val="20"/>
          <w:lang w:val="en-US" w:eastAsia="zh-CN"/>
        </w:rPr>
        <w:t>3</w:t>
      </w:r>
      <w:r>
        <w:rPr>
          <w:rFonts w:hint="default" w:ascii="Times New Roman" w:hAnsi="Times New Roman" w:eastAsia="宋体" w:cs="Times New Roman"/>
          <w:color w:val="auto"/>
          <w:sz w:val="20"/>
          <w:szCs w:val="20"/>
        </w:rPr>
        <w:t xml:space="preserve"> 室内装配式装修工程施工前应有内装部品的样板或样板间，并应经有关各方确认。</w:t>
      </w:r>
    </w:p>
    <w:p w14:paraId="22EB89F1">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left"/>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6.</w:t>
      </w:r>
      <w:r>
        <w:rPr>
          <w:rFonts w:hint="default" w:ascii="Times New Roman" w:hAnsi="Times New Roman" w:eastAsia="宋体" w:cs="Times New Roman"/>
          <w:color w:val="auto"/>
          <w:sz w:val="20"/>
          <w:szCs w:val="20"/>
        </w:rPr>
        <w:t>1.</w:t>
      </w:r>
      <w:r>
        <w:rPr>
          <w:rFonts w:hint="default" w:ascii="Times New Roman" w:hAnsi="Times New Roman" w:eastAsia="宋体" w:cs="Times New Roman"/>
          <w:color w:val="auto"/>
          <w:sz w:val="20"/>
          <w:szCs w:val="20"/>
          <w:lang w:val="en-US" w:eastAsia="zh-CN"/>
        </w:rPr>
        <w:t>4</w:t>
      </w:r>
      <w:r>
        <w:rPr>
          <w:rFonts w:hint="default" w:ascii="Times New Roman" w:hAnsi="Times New Roman" w:eastAsia="宋体" w:cs="Times New Roman"/>
          <w:color w:val="auto"/>
          <w:sz w:val="20"/>
          <w:szCs w:val="20"/>
        </w:rPr>
        <w:t xml:space="preserve"> 室内装配式装修工程宜达到现场少噪</w:t>
      </w:r>
      <w:r>
        <w:rPr>
          <w:rFonts w:hint="default" w:ascii="Times New Roman" w:hAnsi="Times New Roman" w:eastAsia="宋体" w:cs="Times New Roman"/>
          <w:color w:val="auto"/>
          <w:sz w:val="20"/>
          <w:szCs w:val="20"/>
          <w:lang w:val="en-US" w:eastAsia="zh-CN"/>
        </w:rPr>
        <w:t>声</w:t>
      </w:r>
      <w:r>
        <w:rPr>
          <w:rFonts w:hint="default" w:ascii="Times New Roman" w:hAnsi="Times New Roman" w:eastAsia="宋体" w:cs="Times New Roman"/>
          <w:color w:val="auto"/>
          <w:sz w:val="20"/>
          <w:szCs w:val="20"/>
        </w:rPr>
        <w:t>、少污染、少垃圾的绿色施工要求。</w:t>
      </w:r>
    </w:p>
    <w:p w14:paraId="7E09F75E">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left"/>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6.</w:t>
      </w:r>
      <w:r>
        <w:rPr>
          <w:rFonts w:hint="default" w:ascii="Times New Roman" w:hAnsi="Times New Roman" w:eastAsia="宋体" w:cs="Times New Roman"/>
          <w:color w:val="auto"/>
          <w:sz w:val="20"/>
          <w:szCs w:val="20"/>
        </w:rPr>
        <w:t>1.</w:t>
      </w:r>
      <w:r>
        <w:rPr>
          <w:rFonts w:hint="default" w:ascii="Times New Roman" w:hAnsi="Times New Roman" w:eastAsia="宋体" w:cs="Times New Roman"/>
          <w:color w:val="auto"/>
          <w:sz w:val="20"/>
          <w:szCs w:val="20"/>
          <w:lang w:val="en-US" w:eastAsia="zh-CN"/>
        </w:rPr>
        <w:t>5</w:t>
      </w:r>
      <w:r>
        <w:rPr>
          <w:rFonts w:hint="default" w:ascii="Times New Roman" w:hAnsi="Times New Roman" w:eastAsia="宋体" w:cs="Times New Roman"/>
          <w:color w:val="auto"/>
          <w:sz w:val="20"/>
          <w:szCs w:val="20"/>
        </w:rPr>
        <w:t xml:space="preserve"> 内装部品运输、存储及安装过程中，应采取保护措施。</w:t>
      </w:r>
    </w:p>
    <w:p w14:paraId="4A9C5738">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left"/>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6.</w:t>
      </w:r>
      <w:r>
        <w:rPr>
          <w:rFonts w:hint="default" w:ascii="Times New Roman" w:hAnsi="Times New Roman" w:eastAsia="宋体" w:cs="Times New Roman"/>
          <w:color w:val="auto"/>
          <w:sz w:val="20"/>
          <w:szCs w:val="20"/>
        </w:rPr>
        <w:t>1.</w:t>
      </w:r>
      <w:r>
        <w:rPr>
          <w:rFonts w:hint="default" w:ascii="Times New Roman" w:hAnsi="Times New Roman" w:eastAsia="宋体" w:cs="Times New Roman"/>
          <w:color w:val="auto"/>
          <w:sz w:val="20"/>
          <w:szCs w:val="20"/>
          <w:lang w:val="en-US" w:eastAsia="zh-CN"/>
        </w:rPr>
        <w:t>6</w:t>
      </w:r>
      <w:r>
        <w:rPr>
          <w:rFonts w:hint="default" w:ascii="Times New Roman" w:hAnsi="Times New Roman" w:eastAsia="宋体" w:cs="Times New Roman"/>
          <w:color w:val="auto"/>
          <w:sz w:val="20"/>
          <w:szCs w:val="20"/>
        </w:rPr>
        <w:t xml:space="preserve"> 改扩建工程实施装配式装修，应避免对主体结构的破坏。</w:t>
      </w:r>
    </w:p>
    <w:p w14:paraId="5444E860">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6.1.7 施工过程中与设计图纸不符，应办理变更文件，在竣工图或数字化模型中重点标识。</w:t>
      </w:r>
    </w:p>
    <w:p w14:paraId="16CCAC5D">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6.1.8施工安装准备应符合下列规定：</w:t>
      </w:r>
    </w:p>
    <w:p w14:paraId="2168122D">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1 完成上一分部工程的验收；</w:t>
      </w:r>
    </w:p>
    <w:p w14:paraId="38D9EAF5">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2 应确认装配式装修部品符合图纸设计要求；</w:t>
      </w:r>
    </w:p>
    <w:p w14:paraId="65F789A6">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3 部品具有完善的设计排布，与部品生产编码对应；</w:t>
      </w:r>
    </w:p>
    <w:p w14:paraId="539F7A40">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cs="Times New Roman"/>
          <w:bCs/>
          <w:color w:val="000000"/>
          <w:sz w:val="20"/>
          <w:szCs w:val="20"/>
        </w:rPr>
      </w:pPr>
      <w:r>
        <w:rPr>
          <w:rFonts w:hint="default" w:ascii="Times New Roman" w:hAnsi="Times New Roman" w:eastAsia="宋体" w:cs="Times New Roman"/>
          <w:color w:val="auto"/>
          <w:kern w:val="2"/>
          <w:sz w:val="20"/>
          <w:szCs w:val="20"/>
          <w:lang w:val="en-US" w:eastAsia="zh-CN" w:bidi="ar-SA"/>
        </w:rPr>
        <w:t>4 按照所使用的部位对部品进行分类。</w:t>
      </w:r>
    </w:p>
    <w:p w14:paraId="7CE7BFE2">
      <w:pPr>
        <w:snapToGrid w:val="0"/>
        <w:spacing w:line="288" w:lineRule="auto"/>
        <w:rPr>
          <w:rFonts w:hint="default" w:ascii="Times New Roman" w:hAnsi="Times New Roman" w:cs="Times New Roman"/>
          <w:bCs/>
          <w:color w:val="000000"/>
          <w:sz w:val="20"/>
          <w:szCs w:val="20"/>
        </w:rPr>
      </w:pPr>
    </w:p>
    <w:p w14:paraId="08FB23EC">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highlight w:val="none"/>
        </w:rPr>
      </w:pPr>
      <w:bookmarkStart w:id="338" w:name="_Toc73117509"/>
      <w:bookmarkStart w:id="339" w:name="_Toc54265198"/>
      <w:bookmarkStart w:id="340" w:name="_Toc73115850"/>
      <w:bookmarkStart w:id="341" w:name="_Toc1499"/>
      <w:bookmarkStart w:id="342" w:name="_Toc18756"/>
      <w:bookmarkStart w:id="343" w:name="_Toc1082"/>
      <w:bookmarkStart w:id="344" w:name="_Toc19153"/>
      <w:bookmarkStart w:id="345" w:name="_Toc30317"/>
      <w:bookmarkStart w:id="346" w:name="_Toc22196"/>
      <w:bookmarkStart w:id="347" w:name="_Toc25871"/>
      <w:bookmarkStart w:id="348" w:name="_Toc6708"/>
      <w:r>
        <w:rPr>
          <w:rFonts w:hint="default" w:ascii="Times New Roman" w:hAnsi="Times New Roman" w:eastAsia="宋体" w:cs="Times New Roman"/>
          <w:b w:val="0"/>
          <w:bCs/>
          <w:color w:val="000000"/>
          <w:sz w:val="20"/>
          <w:szCs w:val="20"/>
          <w:highlight w:val="none"/>
        </w:rPr>
        <w:t>6.2</w:t>
      </w:r>
      <w:bookmarkEnd w:id="338"/>
      <w:bookmarkEnd w:id="339"/>
      <w:bookmarkEnd w:id="340"/>
      <w:bookmarkEnd w:id="341"/>
      <w:bookmarkEnd w:id="342"/>
      <w:r>
        <w:rPr>
          <w:rFonts w:hint="eastAsia" w:ascii="Times New Roman" w:hAnsi="Times New Roman" w:eastAsia="宋体" w:cs="Times New Roman"/>
          <w:b w:val="0"/>
          <w:bCs/>
          <w:color w:val="000000"/>
          <w:sz w:val="20"/>
          <w:szCs w:val="20"/>
          <w:highlight w:val="none"/>
          <w:lang w:val="en-US" w:eastAsia="zh-CN"/>
        </w:rPr>
        <w:t xml:space="preserve">  </w:t>
      </w:r>
      <w:r>
        <w:rPr>
          <w:rFonts w:hint="default" w:ascii="Times New Roman" w:hAnsi="Times New Roman" w:eastAsia="宋体" w:cs="Times New Roman"/>
          <w:b w:val="0"/>
          <w:bCs/>
          <w:color w:val="000000"/>
          <w:sz w:val="20"/>
          <w:szCs w:val="20"/>
          <w:highlight w:val="none"/>
        </w:rPr>
        <w:t>装配式隔墙及装配式墙面</w:t>
      </w:r>
      <w:bookmarkEnd w:id="343"/>
      <w:bookmarkEnd w:id="344"/>
      <w:bookmarkEnd w:id="345"/>
      <w:bookmarkEnd w:id="346"/>
      <w:bookmarkEnd w:id="347"/>
      <w:bookmarkEnd w:id="348"/>
    </w:p>
    <w:p w14:paraId="693EB20E">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6.</w:t>
      </w:r>
      <w:r>
        <w:rPr>
          <w:rFonts w:hint="default" w:ascii="Times New Roman" w:hAnsi="Times New Roman" w:eastAsia="宋体" w:cs="Times New Roman"/>
          <w:color w:val="auto"/>
          <w:sz w:val="20"/>
          <w:szCs w:val="20"/>
          <w:highlight w:val="none"/>
        </w:rPr>
        <w:t>2.1 施工准备：</w:t>
      </w:r>
    </w:p>
    <w:p w14:paraId="2183C64F">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1</w:t>
      </w:r>
      <w:r>
        <w:rPr>
          <w:rFonts w:hint="default" w:ascii="Times New Roman" w:hAnsi="Times New Roman" w:eastAsia="宋体" w:cs="Times New Roman"/>
          <w:color w:val="auto"/>
          <w:sz w:val="20"/>
          <w:szCs w:val="20"/>
          <w:highlight w:val="none"/>
        </w:rPr>
        <w:t xml:space="preserve"> </w:t>
      </w:r>
      <w:r>
        <w:rPr>
          <w:rFonts w:hint="default" w:ascii="Times New Roman" w:hAnsi="Times New Roman" w:eastAsia="宋体" w:cs="Times New Roman"/>
          <w:color w:val="auto"/>
          <w:sz w:val="20"/>
          <w:szCs w:val="20"/>
          <w:highlight w:val="none"/>
          <w:lang w:val="en-US" w:eastAsia="zh-CN"/>
        </w:rPr>
        <w:t>应完成深化排版图确认；</w:t>
      </w:r>
    </w:p>
    <w:p w14:paraId="2F460FDE">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val="en-US" w:eastAsia="zh-CN"/>
        </w:rPr>
        <w:t xml:space="preserve">2 </w:t>
      </w:r>
      <w:r>
        <w:rPr>
          <w:rFonts w:hint="default" w:ascii="Times New Roman" w:hAnsi="Times New Roman" w:eastAsia="宋体" w:cs="Times New Roman"/>
          <w:color w:val="auto"/>
          <w:sz w:val="20"/>
          <w:szCs w:val="20"/>
          <w:highlight w:val="none"/>
        </w:rPr>
        <w:t>隔墙及墙面安装前应按图纸设计做好定位控制线，标高线、细部节点线等，应放线清晰，位置准确，且通过验收</w:t>
      </w:r>
      <w:r>
        <w:rPr>
          <w:rFonts w:hint="default" w:ascii="Times New Roman" w:hAnsi="Times New Roman" w:eastAsia="宋体" w:cs="Times New Roman"/>
          <w:color w:val="auto"/>
          <w:sz w:val="20"/>
          <w:szCs w:val="20"/>
          <w:highlight w:val="none"/>
          <w:lang w:eastAsia="zh-CN"/>
        </w:rPr>
        <w:t>；</w:t>
      </w:r>
    </w:p>
    <w:p w14:paraId="22BDAAEA">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val="en-US" w:eastAsia="zh-CN"/>
        </w:rPr>
        <w:t>3</w:t>
      </w:r>
      <w:r>
        <w:rPr>
          <w:rFonts w:hint="default" w:ascii="Times New Roman" w:hAnsi="Times New Roman" w:eastAsia="宋体" w:cs="Times New Roman"/>
          <w:color w:val="auto"/>
          <w:sz w:val="20"/>
          <w:szCs w:val="20"/>
          <w:highlight w:val="none"/>
        </w:rPr>
        <w:t xml:space="preserve"> 装配式隔墙安装前应检查结构预留管线接口的准确性</w:t>
      </w:r>
      <w:r>
        <w:rPr>
          <w:rFonts w:hint="default" w:ascii="Times New Roman" w:hAnsi="Times New Roman" w:eastAsia="宋体" w:cs="Times New Roman"/>
          <w:color w:val="auto"/>
          <w:sz w:val="20"/>
          <w:szCs w:val="20"/>
          <w:highlight w:val="none"/>
          <w:lang w:eastAsia="zh-CN"/>
        </w:rPr>
        <w:t>；</w:t>
      </w:r>
    </w:p>
    <w:p w14:paraId="02FE1087">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val="en-US" w:eastAsia="zh-CN"/>
        </w:rPr>
        <w:t>4</w:t>
      </w:r>
      <w:r>
        <w:rPr>
          <w:rFonts w:hint="default" w:ascii="Times New Roman" w:hAnsi="Times New Roman" w:eastAsia="宋体" w:cs="Times New Roman"/>
          <w:color w:val="auto"/>
          <w:sz w:val="20"/>
          <w:szCs w:val="20"/>
          <w:highlight w:val="none"/>
        </w:rPr>
        <w:t xml:space="preserve"> 装配式隔墙空腔内填充材料性能和填充密实度等指标应符合设计要求</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71345A00">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 装配式墙面安装前，检查隔墙的平整度、垂直度等，应符合</w:t>
      </w:r>
      <w:r>
        <w:rPr>
          <w:rFonts w:hint="default" w:ascii="Times New Roman" w:hAnsi="Times New Roman" w:eastAsia="宋体" w:cs="Times New Roman"/>
          <w:strike w:val="0"/>
          <w:dstrike w:val="0"/>
          <w:color w:val="auto"/>
          <w:sz w:val="20"/>
          <w:szCs w:val="20"/>
          <w:highlight w:val="none"/>
          <w:lang w:val="en-US" w:eastAsia="zh-CN"/>
        </w:rPr>
        <w:t>饰面</w:t>
      </w:r>
      <w:r>
        <w:rPr>
          <w:rFonts w:hint="default" w:ascii="Times New Roman" w:hAnsi="Times New Roman" w:eastAsia="宋体" w:cs="Times New Roman"/>
          <w:color w:val="auto"/>
          <w:sz w:val="20"/>
          <w:szCs w:val="20"/>
          <w:highlight w:val="none"/>
          <w:lang w:val="en-US" w:eastAsia="zh-CN"/>
        </w:rPr>
        <w:t>相关安装要求</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7F3376E6">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6</w:t>
      </w:r>
      <w:r>
        <w:rPr>
          <w:rFonts w:hint="default" w:ascii="Times New Roman" w:hAnsi="Times New Roman" w:eastAsia="宋体" w:cs="Times New Roman"/>
          <w:color w:val="auto"/>
          <w:sz w:val="20"/>
          <w:szCs w:val="20"/>
          <w:highlight w:val="none"/>
        </w:rPr>
        <w:t xml:space="preserve"> 装配式隔墙及墙面施工前应做好交接检查记录。</w:t>
      </w:r>
    </w:p>
    <w:p w14:paraId="057D151D">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6.</w:t>
      </w:r>
      <w:r>
        <w:rPr>
          <w:rFonts w:hint="default" w:ascii="Times New Roman" w:hAnsi="Times New Roman" w:eastAsia="宋体" w:cs="Times New Roman"/>
          <w:color w:val="auto"/>
          <w:sz w:val="20"/>
          <w:szCs w:val="20"/>
          <w:highlight w:val="none"/>
        </w:rPr>
        <w:t xml:space="preserve">2.2 </w:t>
      </w:r>
      <w:r>
        <w:rPr>
          <w:rFonts w:hint="default" w:ascii="Times New Roman" w:hAnsi="Times New Roman" w:eastAsia="宋体" w:cs="Times New Roman"/>
          <w:color w:val="auto"/>
          <w:sz w:val="20"/>
          <w:szCs w:val="20"/>
          <w:highlight w:val="none"/>
          <w:lang w:val="en-US" w:eastAsia="zh-CN"/>
        </w:rPr>
        <w:t>轻钢龙骨</w:t>
      </w:r>
      <w:r>
        <w:rPr>
          <w:rFonts w:hint="default" w:ascii="Times New Roman" w:hAnsi="Times New Roman" w:eastAsia="宋体" w:cs="Times New Roman"/>
          <w:color w:val="auto"/>
          <w:sz w:val="20"/>
          <w:szCs w:val="20"/>
          <w:highlight w:val="none"/>
        </w:rPr>
        <w:t>隔墙</w:t>
      </w:r>
      <w:r>
        <w:rPr>
          <w:rFonts w:hint="default" w:ascii="Times New Roman" w:hAnsi="Times New Roman" w:eastAsia="宋体" w:cs="Times New Roman"/>
          <w:color w:val="auto"/>
          <w:sz w:val="20"/>
          <w:szCs w:val="20"/>
          <w:highlight w:val="none"/>
          <w:lang w:val="en-US" w:eastAsia="zh-CN"/>
        </w:rPr>
        <w:t>安装</w:t>
      </w:r>
      <w:r>
        <w:rPr>
          <w:rFonts w:hint="default" w:ascii="Times New Roman" w:hAnsi="Times New Roman" w:eastAsia="宋体" w:cs="Times New Roman"/>
          <w:color w:val="auto"/>
          <w:sz w:val="20"/>
          <w:szCs w:val="20"/>
          <w:highlight w:val="none"/>
        </w:rPr>
        <w:t>技术要点：</w:t>
      </w:r>
    </w:p>
    <w:p w14:paraId="08D28673">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1 龙骨的规格型号应符合设计要求；</w:t>
      </w:r>
    </w:p>
    <w:p w14:paraId="45CC547D">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2 定位应准确，与结构体连接应牢固；</w:t>
      </w:r>
    </w:p>
    <w:p w14:paraId="0605C414">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3 隔墙门、窗洞口等部位应做加强措施；</w:t>
      </w:r>
    </w:p>
    <w:p w14:paraId="27C0D0E3">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4 管线排布及点位布置应按图纸施工，并应与龙骨固定；</w:t>
      </w:r>
    </w:p>
    <w:p w14:paraId="1EC226DA">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 有防水防潮要求的房间，应按设计图纸要求施工，并增加龙骨防腐处理措施。</w:t>
      </w:r>
    </w:p>
    <w:p w14:paraId="348B51CB">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val="en-US" w:eastAsia="zh-CN"/>
        </w:rPr>
        <w:t>6</w:t>
      </w:r>
      <w:r>
        <w:rPr>
          <w:rFonts w:hint="default" w:ascii="Times New Roman" w:hAnsi="Times New Roman" w:eastAsia="宋体" w:cs="Times New Roman"/>
          <w:color w:val="auto"/>
          <w:sz w:val="20"/>
          <w:szCs w:val="20"/>
          <w:highlight w:val="none"/>
        </w:rPr>
        <w:t xml:space="preserve"> </w:t>
      </w:r>
      <w:r>
        <w:rPr>
          <w:rFonts w:hint="default" w:ascii="Times New Roman" w:hAnsi="Times New Roman" w:eastAsia="宋体" w:cs="Times New Roman"/>
          <w:color w:val="auto"/>
          <w:sz w:val="20"/>
          <w:szCs w:val="20"/>
          <w:highlight w:val="none"/>
          <w:lang w:val="en-US" w:eastAsia="zh-CN"/>
        </w:rPr>
        <w:t>隔墙</w:t>
      </w:r>
      <w:r>
        <w:rPr>
          <w:rFonts w:hint="default" w:ascii="Times New Roman" w:hAnsi="Times New Roman" w:eastAsia="宋体" w:cs="Times New Roman"/>
          <w:color w:val="auto"/>
          <w:sz w:val="20"/>
          <w:szCs w:val="20"/>
          <w:highlight w:val="none"/>
        </w:rPr>
        <w:t>内水电管路铺设完毕且经隐蔽验收合格后，隔墙内填充材料应密实无缝隙</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lang w:val="en-US" w:eastAsia="zh-CN"/>
        </w:rPr>
        <w:t>牢固不松脱</w:t>
      </w:r>
      <w:r>
        <w:rPr>
          <w:rFonts w:hint="default" w:ascii="Times New Roman" w:hAnsi="Times New Roman" w:eastAsia="宋体" w:cs="Times New Roman"/>
          <w:color w:val="auto"/>
          <w:sz w:val="20"/>
          <w:szCs w:val="20"/>
          <w:highlight w:val="none"/>
          <w:lang w:eastAsia="zh-CN"/>
        </w:rPr>
        <w:t>；</w:t>
      </w:r>
    </w:p>
    <w:p w14:paraId="5C227C81">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val="en-US" w:eastAsia="zh-CN"/>
        </w:rPr>
        <w:t>7</w:t>
      </w:r>
      <w:r>
        <w:rPr>
          <w:rFonts w:hint="default" w:ascii="Times New Roman" w:hAnsi="Times New Roman" w:eastAsia="宋体" w:cs="Times New Roman"/>
          <w:color w:val="auto"/>
          <w:sz w:val="20"/>
          <w:szCs w:val="20"/>
          <w:highlight w:val="none"/>
        </w:rPr>
        <w:t xml:space="preserve"> 装配式墙面施工前应按照设计图纸对需挂重物的部位进行加固</w:t>
      </w:r>
      <w:r>
        <w:rPr>
          <w:rFonts w:hint="default" w:ascii="Times New Roman" w:hAnsi="Times New Roman" w:eastAsia="宋体" w:cs="Times New Roman"/>
          <w:color w:val="auto"/>
          <w:sz w:val="20"/>
          <w:szCs w:val="20"/>
          <w:highlight w:val="none"/>
          <w:lang w:val="en-US" w:eastAsia="zh-CN"/>
        </w:rPr>
        <w:t>，必要时采用钢架加强</w:t>
      </w:r>
      <w:r>
        <w:rPr>
          <w:rFonts w:hint="default" w:ascii="Times New Roman" w:hAnsi="Times New Roman" w:eastAsia="宋体" w:cs="Times New Roman"/>
          <w:color w:val="auto"/>
          <w:sz w:val="20"/>
          <w:szCs w:val="20"/>
          <w:highlight w:val="none"/>
          <w:lang w:eastAsia="zh-CN"/>
        </w:rPr>
        <w:t>；</w:t>
      </w:r>
    </w:p>
    <w:p w14:paraId="1DAE7CF2">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strike w:val="0"/>
          <w:dstrike w:val="0"/>
          <w:color w:val="auto"/>
          <w:sz w:val="20"/>
          <w:szCs w:val="20"/>
          <w:highlight w:val="none"/>
          <w:u w:val="single"/>
          <w:lang w:val="en-US" w:eastAsia="zh-CN"/>
        </w:rPr>
      </w:pPr>
      <w:r>
        <w:rPr>
          <w:rFonts w:hint="default" w:ascii="Times New Roman" w:hAnsi="Times New Roman" w:eastAsia="宋体" w:cs="Times New Roman"/>
          <w:color w:val="auto"/>
          <w:sz w:val="20"/>
          <w:szCs w:val="20"/>
          <w:highlight w:val="none"/>
          <w:lang w:val="en-US" w:eastAsia="zh-CN"/>
        </w:rPr>
        <w:t>8 轻钢龙骨隔墙的施工应符合北京市地方标准《建筑轻质板隔墙施工技术规程》DB11/T 491的相关要求。</w:t>
      </w:r>
    </w:p>
    <w:p w14:paraId="61830FC8">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6.</w:t>
      </w:r>
      <w:r>
        <w:rPr>
          <w:rFonts w:hint="default" w:ascii="Times New Roman" w:hAnsi="Times New Roman" w:eastAsia="宋体" w:cs="Times New Roman"/>
          <w:color w:val="auto"/>
          <w:sz w:val="20"/>
          <w:szCs w:val="20"/>
          <w:highlight w:val="none"/>
        </w:rPr>
        <w:t xml:space="preserve">2.3 </w:t>
      </w:r>
      <w:r>
        <w:rPr>
          <w:rFonts w:hint="default" w:ascii="Times New Roman" w:hAnsi="Times New Roman" w:eastAsia="宋体" w:cs="Times New Roman"/>
          <w:color w:val="auto"/>
          <w:sz w:val="20"/>
          <w:szCs w:val="20"/>
          <w:highlight w:val="none"/>
          <w:lang w:val="en-US" w:eastAsia="zh-CN"/>
        </w:rPr>
        <w:t>条板</w:t>
      </w:r>
      <w:r>
        <w:rPr>
          <w:rFonts w:hint="default" w:ascii="Times New Roman" w:hAnsi="Times New Roman" w:eastAsia="宋体" w:cs="Times New Roman"/>
          <w:color w:val="auto"/>
          <w:sz w:val="20"/>
          <w:szCs w:val="20"/>
          <w:highlight w:val="none"/>
        </w:rPr>
        <w:t>隔墙</w:t>
      </w:r>
      <w:r>
        <w:rPr>
          <w:rFonts w:hint="default" w:ascii="Times New Roman" w:hAnsi="Times New Roman" w:eastAsia="宋体" w:cs="Times New Roman"/>
          <w:color w:val="auto"/>
          <w:sz w:val="20"/>
          <w:szCs w:val="20"/>
          <w:highlight w:val="none"/>
          <w:lang w:val="en-US" w:eastAsia="zh-CN"/>
        </w:rPr>
        <w:t>安装</w:t>
      </w:r>
      <w:r>
        <w:rPr>
          <w:rFonts w:hint="default" w:ascii="Times New Roman" w:hAnsi="Times New Roman" w:eastAsia="宋体" w:cs="Times New Roman"/>
          <w:color w:val="auto"/>
          <w:sz w:val="20"/>
          <w:szCs w:val="20"/>
          <w:highlight w:val="none"/>
        </w:rPr>
        <w:t>技术要点：</w:t>
      </w:r>
    </w:p>
    <w:p w14:paraId="10A2869D">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1 定位应准确，检查并处置隔墙处管线在结构部分的预留接口；</w:t>
      </w:r>
    </w:p>
    <w:p w14:paraId="0862F90C">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2 隔墙、门、窗洞口等部位切割安装应符合标准并安装牢固；</w:t>
      </w:r>
    </w:p>
    <w:p w14:paraId="7AB8EA57">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3 管线敷设应减少现场剔凿，当现场开槽、穿孔时，应有补强措施；</w:t>
      </w:r>
    </w:p>
    <w:p w14:paraId="08F076DF">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4 有防水防潮要求的房间及部位应按设计要求采取相应措施；</w:t>
      </w:r>
    </w:p>
    <w:p w14:paraId="10D84A9F">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 隔墙的平接、转角等处均采取填缝及加网防裂措施；</w:t>
      </w:r>
    </w:p>
    <w:p w14:paraId="2142AE70">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val="en-US" w:eastAsia="zh-CN"/>
        </w:rPr>
        <w:t>6</w:t>
      </w:r>
      <w:r>
        <w:rPr>
          <w:rFonts w:hint="default" w:ascii="Times New Roman" w:hAnsi="Times New Roman" w:eastAsia="宋体" w:cs="Times New Roman"/>
          <w:color w:val="auto"/>
          <w:sz w:val="20"/>
          <w:szCs w:val="20"/>
          <w:highlight w:val="none"/>
        </w:rPr>
        <w:t xml:space="preserve"> 与不同材质的墙体交接时，应根据设计要求做加强处理</w:t>
      </w:r>
      <w:r>
        <w:rPr>
          <w:rFonts w:hint="default" w:ascii="Times New Roman" w:hAnsi="Times New Roman" w:eastAsia="宋体" w:cs="Times New Roman"/>
          <w:color w:val="auto"/>
          <w:sz w:val="20"/>
          <w:szCs w:val="20"/>
          <w:highlight w:val="none"/>
          <w:lang w:eastAsia="zh-CN"/>
        </w:rPr>
        <w:t>；</w:t>
      </w:r>
    </w:p>
    <w:p w14:paraId="78FF6F32">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7 隔墙顶、侧与结构交界处应填充密实并有防裂措施；</w:t>
      </w:r>
    </w:p>
    <w:p w14:paraId="515E5D11">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8 当吊挂重物时，隔墙应做必要加强措施；</w:t>
      </w:r>
    </w:p>
    <w:p w14:paraId="6E1E22A8">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9 条板隔墙的施工应符合北京市地方标准《建筑轻质板隔墙施工技术规程》DB11/T 491的相关要求。</w:t>
      </w:r>
    </w:p>
    <w:p w14:paraId="27CEC38F">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6.2.4</w:t>
      </w:r>
      <w:r>
        <w:rPr>
          <w:rFonts w:hint="default" w:ascii="Times New Roman" w:hAnsi="Times New Roman" w:eastAsia="宋体" w:cs="Times New Roman"/>
          <w:strike w:val="0"/>
          <w:dstrike w:val="0"/>
          <w:color w:val="auto"/>
          <w:sz w:val="20"/>
          <w:szCs w:val="20"/>
          <w:highlight w:val="none"/>
          <w:lang w:val="en-US" w:eastAsia="zh-CN"/>
        </w:rPr>
        <w:t>集成</w:t>
      </w:r>
      <w:r>
        <w:rPr>
          <w:rFonts w:hint="default" w:ascii="Times New Roman" w:hAnsi="Times New Roman" w:eastAsia="宋体" w:cs="Times New Roman"/>
          <w:color w:val="auto"/>
          <w:sz w:val="20"/>
          <w:szCs w:val="20"/>
          <w:highlight w:val="none"/>
          <w:lang w:val="en-US" w:eastAsia="zh-CN"/>
        </w:rPr>
        <w:t>隔墙安装技术要点：</w:t>
      </w:r>
    </w:p>
    <w:p w14:paraId="1F33EF07">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1 应避减少场切割，隔墙、门、窗洞口等部位安装应符合标准，并安装牢固；</w:t>
      </w:r>
    </w:p>
    <w:p w14:paraId="2B85E7B9">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2 管线敷设应避免现场剔凿，</w:t>
      </w:r>
      <w:r>
        <w:rPr>
          <w:rFonts w:hint="default" w:ascii="Times New Roman" w:hAnsi="Times New Roman" w:eastAsia="宋体" w:cs="Times New Roman"/>
          <w:color w:val="auto"/>
          <w:sz w:val="20"/>
          <w:szCs w:val="20"/>
          <w:highlight w:val="none"/>
          <w:u w:val="none"/>
          <w:lang w:val="en-US" w:eastAsia="zh-CN"/>
        </w:rPr>
        <w:t>管线预留接口的接驳，应安装牢固，符合施工要求，</w:t>
      </w:r>
      <w:r>
        <w:rPr>
          <w:rFonts w:hint="default" w:ascii="Times New Roman" w:hAnsi="Times New Roman" w:eastAsia="宋体" w:cs="Times New Roman"/>
          <w:color w:val="auto"/>
          <w:sz w:val="20"/>
          <w:szCs w:val="20"/>
          <w:highlight w:val="none"/>
          <w:lang w:val="en-US" w:eastAsia="zh-CN"/>
        </w:rPr>
        <w:t>当现场穿孔时，应有补强措施；</w:t>
      </w:r>
    </w:p>
    <w:p w14:paraId="1EA1EDE6">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val="en-US" w:eastAsia="zh-CN"/>
        </w:rPr>
        <w:t>3</w:t>
      </w:r>
      <w:r>
        <w:rPr>
          <w:rFonts w:hint="default" w:ascii="Times New Roman" w:hAnsi="Times New Roman" w:eastAsia="宋体" w:cs="Times New Roman"/>
          <w:color w:val="auto"/>
          <w:sz w:val="20"/>
          <w:szCs w:val="20"/>
          <w:highlight w:val="none"/>
        </w:rPr>
        <w:t xml:space="preserve"> 与不同材质的墙体交接时，</w:t>
      </w:r>
      <w:r>
        <w:rPr>
          <w:rFonts w:hint="default" w:ascii="Times New Roman" w:hAnsi="Times New Roman" w:eastAsia="宋体" w:cs="Times New Roman"/>
          <w:color w:val="auto"/>
          <w:sz w:val="20"/>
          <w:szCs w:val="20"/>
          <w:highlight w:val="none"/>
          <w:lang w:val="en-US" w:eastAsia="zh-CN"/>
        </w:rPr>
        <w:t>安装应符合标准，并安装牢固；</w:t>
      </w:r>
    </w:p>
    <w:p w14:paraId="27667076">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strike w:val="0"/>
          <w:dstrike w:val="0"/>
          <w:color w:val="auto"/>
          <w:sz w:val="20"/>
          <w:szCs w:val="20"/>
          <w:highlight w:val="none"/>
          <w:u w:val="none"/>
          <w:lang w:val="en-US" w:eastAsia="zh-CN"/>
        </w:rPr>
      </w:pPr>
      <w:r>
        <w:rPr>
          <w:rFonts w:hint="default" w:ascii="Times New Roman" w:hAnsi="Times New Roman" w:eastAsia="宋体" w:cs="Times New Roman"/>
          <w:strike w:val="0"/>
          <w:dstrike w:val="0"/>
          <w:color w:val="auto"/>
          <w:sz w:val="20"/>
          <w:szCs w:val="20"/>
          <w:highlight w:val="none"/>
          <w:u w:val="none"/>
          <w:lang w:val="en-US" w:eastAsia="zh-CN"/>
        </w:rPr>
        <w:t>4 其他安装技术要点参照6.2.3条款内容。</w:t>
      </w:r>
    </w:p>
    <w:p w14:paraId="3B459711">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u w:val="none"/>
          <w:lang w:val="en-US" w:eastAsia="zh-CN"/>
        </w:rPr>
      </w:pPr>
      <w:r>
        <w:rPr>
          <w:rFonts w:hint="default" w:ascii="Times New Roman" w:hAnsi="Times New Roman" w:eastAsia="宋体" w:cs="Times New Roman"/>
          <w:color w:val="auto"/>
          <w:sz w:val="20"/>
          <w:szCs w:val="20"/>
          <w:highlight w:val="none"/>
          <w:u w:val="none"/>
          <w:lang w:val="en-US" w:eastAsia="zh-CN"/>
        </w:rPr>
        <w:t>5 直铺壁纸</w:t>
      </w:r>
      <w:r>
        <w:rPr>
          <w:rFonts w:hint="default" w:ascii="Times New Roman" w:hAnsi="Times New Roman" w:eastAsia="宋体" w:cs="Times New Roman"/>
          <w:strike w:val="0"/>
          <w:dstrike w:val="0"/>
          <w:color w:val="auto"/>
          <w:sz w:val="20"/>
          <w:szCs w:val="20"/>
          <w:highlight w:val="none"/>
          <w:u w:val="none"/>
          <w:lang w:val="en-US" w:eastAsia="zh-CN"/>
        </w:rPr>
        <w:t>壁布饰面的隔墙，平整度误差、接缝误差，应达到墙面验收标准。</w:t>
      </w:r>
    </w:p>
    <w:p w14:paraId="7D700BF2">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u w:val="none"/>
          <w:lang w:val="en-US" w:eastAsia="zh-CN"/>
        </w:rPr>
      </w:pPr>
      <w:r>
        <w:rPr>
          <w:rFonts w:hint="default" w:ascii="Times New Roman" w:hAnsi="Times New Roman" w:eastAsia="宋体" w:cs="Times New Roman"/>
          <w:color w:val="auto"/>
          <w:sz w:val="20"/>
          <w:szCs w:val="20"/>
          <w:highlight w:val="none"/>
          <w:lang w:val="en-US" w:eastAsia="zh-CN"/>
        </w:rPr>
        <w:t>6 集成隔墙的施工应符合北京市地方标准《建筑轻质板隔墙施工技术规程》DB11/T 491的相关要求。</w:t>
      </w:r>
    </w:p>
    <w:p w14:paraId="46F5D56F">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outlineLvl w:val="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6.</w:t>
      </w:r>
      <w:r>
        <w:rPr>
          <w:rFonts w:hint="default" w:ascii="Times New Roman" w:hAnsi="Times New Roman" w:eastAsia="宋体" w:cs="Times New Roman"/>
          <w:color w:val="auto"/>
          <w:sz w:val="20"/>
          <w:szCs w:val="20"/>
          <w:highlight w:val="none"/>
        </w:rPr>
        <w:t>2.</w:t>
      </w:r>
      <w:r>
        <w:rPr>
          <w:rFonts w:hint="default" w:ascii="Times New Roman" w:hAnsi="Times New Roman" w:eastAsia="宋体" w:cs="Times New Roman"/>
          <w:color w:val="auto"/>
          <w:sz w:val="20"/>
          <w:szCs w:val="20"/>
          <w:highlight w:val="none"/>
          <w:lang w:val="en-US" w:eastAsia="zh-CN"/>
        </w:rPr>
        <w:t>5</w:t>
      </w:r>
      <w:r>
        <w:rPr>
          <w:rFonts w:hint="default" w:ascii="Times New Roman" w:hAnsi="Times New Roman" w:eastAsia="宋体" w:cs="Times New Roman"/>
          <w:color w:val="auto"/>
          <w:sz w:val="20"/>
          <w:szCs w:val="20"/>
          <w:highlight w:val="none"/>
        </w:rPr>
        <w:t xml:space="preserve"> 装配式墙面</w:t>
      </w:r>
      <w:r>
        <w:rPr>
          <w:rFonts w:hint="default" w:ascii="Times New Roman" w:hAnsi="Times New Roman" w:eastAsia="宋体" w:cs="Times New Roman"/>
          <w:color w:val="auto"/>
          <w:sz w:val="20"/>
          <w:szCs w:val="20"/>
          <w:highlight w:val="none"/>
          <w:lang w:val="en-US" w:eastAsia="zh-CN"/>
        </w:rPr>
        <w:t>安装</w:t>
      </w:r>
      <w:r>
        <w:rPr>
          <w:rFonts w:hint="default" w:ascii="Times New Roman" w:hAnsi="Times New Roman" w:eastAsia="宋体" w:cs="Times New Roman"/>
          <w:color w:val="auto"/>
          <w:sz w:val="20"/>
          <w:szCs w:val="20"/>
          <w:highlight w:val="none"/>
        </w:rPr>
        <w:t>技术要点：</w:t>
      </w:r>
    </w:p>
    <w:p w14:paraId="588E0039">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1 装配式墙面应按设计连接方式与隔墙（基层）连接牢固</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1BFABE77">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2 设计有</w:t>
      </w:r>
      <w:r>
        <w:rPr>
          <w:rFonts w:hint="default" w:ascii="Times New Roman" w:hAnsi="Times New Roman" w:eastAsia="宋体" w:cs="Times New Roman"/>
          <w:color w:val="auto"/>
          <w:sz w:val="20"/>
          <w:szCs w:val="20"/>
          <w:highlight w:val="none"/>
          <w:lang w:val="en-US" w:eastAsia="zh-CN"/>
        </w:rPr>
        <w:t>防潮</w:t>
      </w:r>
      <w:r>
        <w:rPr>
          <w:rFonts w:hint="default" w:ascii="Times New Roman" w:hAnsi="Times New Roman" w:eastAsia="宋体" w:cs="Times New Roman"/>
          <w:color w:val="auto"/>
          <w:sz w:val="20"/>
          <w:szCs w:val="20"/>
          <w:highlight w:val="none"/>
        </w:rPr>
        <w:t>防水要求的装配式墙面，穿透防水层的部位应采取</w:t>
      </w:r>
      <w:r>
        <w:rPr>
          <w:rFonts w:hint="default" w:ascii="Times New Roman" w:hAnsi="Times New Roman" w:eastAsia="宋体" w:cs="Times New Roman"/>
          <w:color w:val="auto"/>
          <w:sz w:val="20"/>
          <w:szCs w:val="20"/>
          <w:highlight w:val="none"/>
          <w:lang w:val="en-US" w:eastAsia="zh-CN"/>
        </w:rPr>
        <w:t>防潮止水</w:t>
      </w:r>
      <w:r>
        <w:rPr>
          <w:rFonts w:hint="default" w:ascii="Times New Roman" w:hAnsi="Times New Roman" w:eastAsia="宋体" w:cs="Times New Roman"/>
          <w:color w:val="auto"/>
          <w:sz w:val="20"/>
          <w:szCs w:val="20"/>
          <w:highlight w:val="none"/>
        </w:rPr>
        <w:t>措施</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50E0EF6A">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3 装配式墙面与门窗口套、强弱电箱及电气面板等交接处应封闭严密</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2936703B">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4 装配式墙面上的开关面板、插座面板等开洞部位，位置应准确</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67D8A329">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5 装配式墙面施工完成后，应对特殊加强部位的功能性进行标识</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13DBEAE2">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6 一体化饰面板安装宜从转角或洞口处依次安装。在板材安装稳定前，应采取临时固定措施</w:t>
      </w:r>
      <w:r>
        <w:rPr>
          <w:rFonts w:hint="default" w:ascii="Times New Roman" w:hAnsi="Times New Roman" w:eastAsia="宋体" w:cs="Times New Roman"/>
          <w:strike w:val="0"/>
          <w:dstrike w:val="0"/>
          <w:color w:val="auto"/>
          <w:kern w:val="2"/>
          <w:sz w:val="20"/>
          <w:szCs w:val="20"/>
          <w:highlight w:val="none"/>
          <w:lang w:val="en-US" w:eastAsia="zh-CN" w:bidi="ar-SA"/>
        </w:rPr>
        <w:t>；</w:t>
      </w:r>
      <w:r>
        <w:rPr>
          <w:rFonts w:hint="default" w:ascii="Times New Roman" w:hAnsi="Times New Roman" w:eastAsia="宋体" w:cs="Times New Roman"/>
          <w:color w:val="auto"/>
          <w:sz w:val="20"/>
          <w:szCs w:val="20"/>
          <w:highlight w:val="none"/>
          <w:lang w:val="en-US" w:eastAsia="zh-CN"/>
        </w:rPr>
        <w:t>复合饰面板安装，采用平接、凹槽对接安装时，应自然平整对接；采用榫接安装时，板材之间连接应紧密</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3B682BD1">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7 壁纸壁布饰面安装，基层应坚实平整，无松脱</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5B9D6909">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strike w:val="0"/>
          <w:dstrike w:val="0"/>
          <w:color w:val="auto"/>
          <w:sz w:val="20"/>
          <w:szCs w:val="20"/>
          <w:highlight w:val="none"/>
          <w:lang w:val="en-US" w:eastAsia="zh-CN"/>
        </w:rPr>
      </w:pPr>
      <w:r>
        <w:rPr>
          <w:rFonts w:hint="default" w:ascii="Times New Roman" w:hAnsi="Times New Roman" w:eastAsia="宋体" w:cs="Times New Roman"/>
          <w:strike w:val="0"/>
          <w:dstrike w:val="0"/>
          <w:color w:val="auto"/>
          <w:sz w:val="20"/>
          <w:szCs w:val="20"/>
          <w:highlight w:val="none"/>
          <w:lang w:eastAsia="zh-CN"/>
        </w:rPr>
        <w:t>8</w:t>
      </w:r>
      <w:r>
        <w:rPr>
          <w:rFonts w:hint="default" w:ascii="Times New Roman" w:hAnsi="Times New Roman" w:eastAsia="宋体" w:cs="Times New Roman"/>
          <w:strike w:val="0"/>
          <w:dstrike w:val="0"/>
          <w:color w:val="auto"/>
          <w:sz w:val="20"/>
          <w:szCs w:val="20"/>
          <w:highlight w:val="none"/>
          <w:lang w:val="en-US" w:eastAsia="zh-CN"/>
        </w:rPr>
        <w:t xml:space="preserve"> 不同类型的墙面，与门窗洞口、顶棚、地面等收口安装应完整，符合设计要求</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411EDE3F">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strike w:val="0"/>
          <w:dstrike w:val="0"/>
          <w:color w:val="auto"/>
          <w:sz w:val="20"/>
          <w:szCs w:val="20"/>
          <w:highlight w:val="none"/>
          <w:lang w:val="en-US" w:eastAsia="zh-CN"/>
        </w:rPr>
      </w:pPr>
      <w:r>
        <w:rPr>
          <w:rFonts w:hint="default" w:ascii="Times New Roman" w:hAnsi="Times New Roman" w:eastAsia="宋体" w:cs="Times New Roman"/>
          <w:strike w:val="0"/>
          <w:dstrike w:val="0"/>
          <w:color w:val="auto"/>
          <w:sz w:val="20"/>
          <w:szCs w:val="20"/>
          <w:highlight w:val="none"/>
          <w:lang w:eastAsia="zh-CN"/>
        </w:rPr>
        <w:t>9</w:t>
      </w:r>
      <w:r>
        <w:rPr>
          <w:rFonts w:hint="default" w:ascii="Times New Roman" w:hAnsi="Times New Roman" w:eastAsia="宋体" w:cs="Times New Roman"/>
          <w:strike w:val="0"/>
          <w:dstrike w:val="0"/>
          <w:color w:val="auto"/>
          <w:sz w:val="20"/>
          <w:szCs w:val="20"/>
          <w:highlight w:val="none"/>
          <w:lang w:val="en-US" w:eastAsia="zh-CN"/>
        </w:rPr>
        <w:t xml:space="preserve"> 分隔装饰类墙面安装，应安装牢固，符合设计要求</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0DE6F556">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1</w:t>
      </w:r>
      <w:r>
        <w:rPr>
          <w:rFonts w:hint="default" w:ascii="Times New Roman" w:hAnsi="Times New Roman" w:eastAsia="宋体" w:cs="Times New Roman"/>
          <w:color w:val="auto"/>
          <w:sz w:val="20"/>
          <w:szCs w:val="20"/>
          <w:highlight w:val="none"/>
          <w:lang w:eastAsia="zh-CN"/>
        </w:rPr>
        <w:t>0</w:t>
      </w:r>
      <w:r>
        <w:rPr>
          <w:rFonts w:hint="default" w:ascii="Times New Roman" w:hAnsi="Times New Roman" w:eastAsia="宋体" w:cs="Times New Roman"/>
          <w:color w:val="auto"/>
          <w:sz w:val="20"/>
          <w:szCs w:val="20"/>
          <w:highlight w:val="none"/>
          <w:lang w:val="en-US" w:eastAsia="zh-CN"/>
        </w:rPr>
        <w:t xml:space="preserve"> 饰面做法及要求参见表6.2.5的规定。</w:t>
      </w:r>
    </w:p>
    <w:p w14:paraId="0ABEB8B5">
      <w:pPr>
        <w:spacing w:before="0" w:beforeAutospacing="0" w:after="0" w:afterAutospacing="0" w:line="360" w:lineRule="auto"/>
        <w:ind w:left="0" w:leftChars="0" w:firstLine="0" w:firstLineChars="0"/>
        <w:jc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rPr>
        <w:t>表</w:t>
      </w:r>
      <w:r>
        <w:rPr>
          <w:rFonts w:hint="default" w:ascii="Times New Roman" w:hAnsi="Times New Roman" w:eastAsia="宋体" w:cs="Times New Roman"/>
          <w:b w:val="0"/>
          <w:bCs w:val="0"/>
          <w:color w:val="auto"/>
          <w:sz w:val="18"/>
          <w:szCs w:val="18"/>
          <w:highlight w:val="none"/>
          <w:lang w:val="en-US" w:eastAsia="zh-CN"/>
        </w:rPr>
        <w:t>6</w:t>
      </w:r>
      <w:r>
        <w:rPr>
          <w:rFonts w:hint="default" w:ascii="Times New Roman" w:hAnsi="Times New Roman" w:eastAsia="宋体" w:cs="Times New Roman"/>
          <w:b w:val="0"/>
          <w:bCs w:val="0"/>
          <w:color w:val="auto"/>
          <w:sz w:val="18"/>
          <w:szCs w:val="18"/>
          <w:highlight w:val="none"/>
          <w:lang w:eastAsia="zh-CN"/>
        </w:rPr>
        <w:t>.</w:t>
      </w:r>
      <w:r>
        <w:rPr>
          <w:rFonts w:hint="default" w:ascii="Times New Roman" w:hAnsi="Times New Roman" w:eastAsia="宋体" w:cs="Times New Roman"/>
          <w:b w:val="0"/>
          <w:bCs w:val="0"/>
          <w:color w:val="auto"/>
          <w:sz w:val="18"/>
          <w:szCs w:val="18"/>
          <w:highlight w:val="none"/>
        </w:rPr>
        <w:t>2.5</w:t>
      </w:r>
      <w:r>
        <w:rPr>
          <w:rFonts w:hint="default" w:ascii="Times New Roman" w:hAnsi="Times New Roman" w:eastAsia="宋体" w:cs="Times New Roman"/>
          <w:b w:val="0"/>
          <w:bCs w:val="0"/>
          <w:color w:val="auto"/>
          <w:sz w:val="18"/>
          <w:szCs w:val="18"/>
          <w:highlight w:val="none"/>
          <w:lang w:val="en-US" w:eastAsia="zh-CN"/>
        </w:rPr>
        <w:t>墙饰面做法</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2008"/>
        <w:gridCol w:w="5225"/>
      </w:tblGrid>
      <w:tr w14:paraId="0A8C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noWrap w:val="0"/>
            <w:vAlign w:val="center"/>
          </w:tcPr>
          <w:p w14:paraId="067CC5E5">
            <w:pPr>
              <w:pStyle w:val="29"/>
              <w:keepNext w:val="0"/>
              <w:keepLines w:val="0"/>
              <w:pageBreakBefore w:val="0"/>
              <w:widowControl w:val="0"/>
              <w:kinsoku/>
              <w:wordWrap/>
              <w:overflowPunct/>
              <w:topLinePunct w:val="0"/>
              <w:autoSpaceDE/>
              <w:autoSpaceDN/>
              <w:bidi w:val="0"/>
              <w:adjustRightInd/>
              <w:snapToGrid w:val="0"/>
              <w:ind w:left="0"/>
              <w:jc w:val="center"/>
              <w:textAlignment w:val="auto"/>
              <w:rPr>
                <w:rFonts w:hint="default" w:ascii="Times New Roman" w:hAnsi="Times New Roman" w:eastAsia="宋体" w:cs="Times New Roman"/>
                <w:color w:val="auto"/>
                <w:kern w:val="2"/>
                <w:sz w:val="15"/>
                <w:szCs w:val="15"/>
                <w:highlight w:val="none"/>
                <w:lang w:val="en-US" w:eastAsia="zh-CN" w:bidi="ar-SA"/>
              </w:rPr>
            </w:pPr>
            <w:r>
              <w:rPr>
                <w:rFonts w:hint="default" w:ascii="Times New Roman" w:hAnsi="Times New Roman" w:eastAsia="宋体" w:cs="Times New Roman"/>
                <w:color w:val="auto"/>
                <w:kern w:val="2"/>
                <w:sz w:val="15"/>
                <w:szCs w:val="15"/>
                <w:highlight w:val="none"/>
                <w:lang w:val="en-US" w:eastAsia="zh-CN" w:bidi="ar-SA"/>
              </w:rPr>
              <w:t>序号</w:t>
            </w:r>
          </w:p>
        </w:tc>
        <w:tc>
          <w:tcPr>
            <w:tcW w:w="2008" w:type="dxa"/>
            <w:noWrap w:val="0"/>
            <w:vAlign w:val="center"/>
          </w:tcPr>
          <w:p w14:paraId="37B6FA46">
            <w:pPr>
              <w:pStyle w:val="29"/>
              <w:jc w:val="center"/>
              <w:rPr>
                <w:rFonts w:hint="default" w:ascii="Times New Roman" w:hAnsi="Times New Roman" w:eastAsia="宋体" w:cs="Times New Roman"/>
                <w:color w:val="auto"/>
                <w:kern w:val="2"/>
                <w:sz w:val="15"/>
                <w:szCs w:val="15"/>
                <w:highlight w:val="none"/>
                <w:lang w:val="en-US" w:eastAsia="zh-CN" w:bidi="ar-SA"/>
              </w:rPr>
            </w:pPr>
            <w:r>
              <w:rPr>
                <w:rFonts w:hint="default" w:ascii="Times New Roman" w:hAnsi="Times New Roman" w:eastAsia="宋体" w:cs="Times New Roman"/>
                <w:color w:val="auto"/>
                <w:kern w:val="2"/>
                <w:sz w:val="15"/>
                <w:szCs w:val="15"/>
                <w:highlight w:val="none"/>
                <w:lang w:val="en-US" w:eastAsia="zh-CN" w:bidi="ar-SA"/>
              </w:rPr>
              <w:t>饰面</w:t>
            </w:r>
          </w:p>
        </w:tc>
        <w:tc>
          <w:tcPr>
            <w:tcW w:w="5225" w:type="dxa"/>
            <w:noWrap w:val="0"/>
            <w:vAlign w:val="center"/>
          </w:tcPr>
          <w:p w14:paraId="14AE8810">
            <w:pPr>
              <w:pStyle w:val="29"/>
              <w:jc w:val="center"/>
              <w:rPr>
                <w:rFonts w:hint="default" w:ascii="Times New Roman" w:hAnsi="Times New Roman" w:eastAsia="宋体" w:cs="Times New Roman"/>
                <w:color w:val="auto"/>
                <w:kern w:val="2"/>
                <w:sz w:val="15"/>
                <w:szCs w:val="15"/>
                <w:highlight w:val="none"/>
                <w:lang w:val="en-US" w:eastAsia="zh-CN" w:bidi="ar-SA"/>
              </w:rPr>
            </w:pPr>
            <w:r>
              <w:rPr>
                <w:rFonts w:hint="default" w:ascii="Times New Roman" w:hAnsi="Times New Roman" w:eastAsia="宋体" w:cs="Times New Roman"/>
                <w:color w:val="auto"/>
                <w:kern w:val="2"/>
                <w:sz w:val="15"/>
                <w:szCs w:val="15"/>
                <w:highlight w:val="none"/>
                <w:lang w:val="en-US" w:eastAsia="zh-CN" w:bidi="ar-SA"/>
              </w:rPr>
              <w:t>安装方式</w:t>
            </w:r>
          </w:p>
        </w:tc>
      </w:tr>
      <w:tr w14:paraId="61B2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137" w:type="dxa"/>
            <w:noWrap w:val="0"/>
            <w:vAlign w:val="center"/>
          </w:tcPr>
          <w:p w14:paraId="01D14243">
            <w:pPr>
              <w:pStyle w:val="29"/>
              <w:keepNext w:val="0"/>
              <w:keepLines w:val="0"/>
              <w:pageBreakBefore w:val="0"/>
              <w:widowControl w:val="0"/>
              <w:kinsoku/>
              <w:wordWrap/>
              <w:overflowPunct/>
              <w:topLinePunct w:val="0"/>
              <w:autoSpaceDE/>
              <w:autoSpaceDN/>
              <w:bidi w:val="0"/>
              <w:adjustRightInd/>
              <w:snapToGrid w:val="0"/>
              <w:ind w:left="0"/>
              <w:jc w:val="center"/>
              <w:textAlignment w:val="auto"/>
              <w:rPr>
                <w:rFonts w:hint="default" w:ascii="Times New Roman" w:hAnsi="Times New Roman" w:eastAsia="宋体" w:cs="Times New Roman"/>
                <w:color w:val="auto"/>
                <w:kern w:val="2"/>
                <w:sz w:val="15"/>
                <w:szCs w:val="15"/>
                <w:highlight w:val="none"/>
                <w:lang w:val="en-US" w:eastAsia="zh-CN" w:bidi="ar-SA"/>
              </w:rPr>
            </w:pPr>
            <w:r>
              <w:rPr>
                <w:rFonts w:hint="default" w:ascii="Times New Roman" w:hAnsi="Times New Roman" w:eastAsia="宋体" w:cs="Times New Roman"/>
                <w:color w:val="auto"/>
                <w:kern w:val="2"/>
                <w:sz w:val="15"/>
                <w:szCs w:val="15"/>
                <w:highlight w:val="none"/>
                <w:lang w:val="en-US" w:eastAsia="zh-CN" w:bidi="ar-SA"/>
              </w:rPr>
              <w:t>1</w:t>
            </w:r>
          </w:p>
        </w:tc>
        <w:tc>
          <w:tcPr>
            <w:tcW w:w="2008" w:type="dxa"/>
            <w:noWrap w:val="0"/>
            <w:vAlign w:val="center"/>
          </w:tcPr>
          <w:p w14:paraId="2B7DD367">
            <w:pPr>
              <w:pStyle w:val="29"/>
              <w:keepNext w:val="0"/>
              <w:keepLines w:val="0"/>
              <w:pageBreakBefore w:val="0"/>
              <w:widowControl w:val="0"/>
              <w:kinsoku/>
              <w:wordWrap/>
              <w:overflowPunct/>
              <w:topLinePunct w:val="0"/>
              <w:autoSpaceDE/>
              <w:autoSpaceDN/>
              <w:bidi w:val="0"/>
              <w:adjustRightInd/>
              <w:snapToGrid w:val="0"/>
              <w:ind w:left="0"/>
              <w:jc w:val="center"/>
              <w:textAlignment w:val="auto"/>
              <w:rPr>
                <w:rFonts w:hint="default" w:ascii="Times New Roman" w:hAnsi="Times New Roman" w:eastAsia="宋体" w:cs="Times New Roman"/>
                <w:color w:val="auto"/>
                <w:kern w:val="2"/>
                <w:sz w:val="15"/>
                <w:szCs w:val="15"/>
                <w:highlight w:val="none"/>
                <w:lang w:val="en-US" w:eastAsia="zh-CN" w:bidi="ar-SA"/>
              </w:rPr>
            </w:pPr>
            <w:r>
              <w:rPr>
                <w:rFonts w:hint="default" w:ascii="Times New Roman" w:hAnsi="Times New Roman" w:eastAsia="宋体" w:cs="Times New Roman"/>
                <w:color w:val="auto"/>
                <w:kern w:val="2"/>
                <w:sz w:val="15"/>
                <w:szCs w:val="15"/>
                <w:highlight w:val="none"/>
                <w:lang w:val="en-US" w:eastAsia="zh-CN" w:bidi="ar-SA"/>
              </w:rPr>
              <w:t>一体化板</w:t>
            </w:r>
          </w:p>
        </w:tc>
        <w:tc>
          <w:tcPr>
            <w:tcW w:w="5225" w:type="dxa"/>
            <w:noWrap w:val="0"/>
            <w:vAlign w:val="center"/>
          </w:tcPr>
          <w:p w14:paraId="5C95DFDC">
            <w:pPr>
              <w:pStyle w:val="29"/>
              <w:keepNext w:val="0"/>
              <w:keepLines w:val="0"/>
              <w:pageBreakBefore w:val="0"/>
              <w:widowControl w:val="0"/>
              <w:kinsoku/>
              <w:wordWrap/>
              <w:overflowPunct/>
              <w:topLinePunct w:val="0"/>
              <w:autoSpaceDE/>
              <w:autoSpaceDN/>
              <w:bidi w:val="0"/>
              <w:adjustRightInd/>
              <w:snapToGrid w:val="0"/>
              <w:ind w:left="0"/>
              <w:jc w:val="center"/>
              <w:textAlignment w:val="auto"/>
              <w:rPr>
                <w:rFonts w:hint="default" w:ascii="Times New Roman" w:hAnsi="Times New Roman" w:eastAsia="宋体" w:cs="Times New Roman"/>
                <w:color w:val="auto"/>
                <w:kern w:val="2"/>
                <w:sz w:val="15"/>
                <w:szCs w:val="15"/>
                <w:highlight w:val="none"/>
                <w:lang w:val="en-US" w:eastAsia="zh-CN" w:bidi="ar-SA"/>
              </w:rPr>
            </w:pPr>
            <w:r>
              <w:rPr>
                <w:rFonts w:hint="default" w:ascii="Times New Roman" w:hAnsi="Times New Roman" w:eastAsia="宋体" w:cs="Times New Roman"/>
                <w:color w:val="auto"/>
                <w:kern w:val="2"/>
                <w:sz w:val="15"/>
                <w:szCs w:val="15"/>
                <w:highlight w:val="none"/>
                <w:lang w:val="en-US" w:eastAsia="zh-CN" w:bidi="ar-SA"/>
              </w:rPr>
              <w:t>金属型材、螺栓、调平构造/墙体</w:t>
            </w:r>
          </w:p>
        </w:tc>
      </w:tr>
      <w:tr w14:paraId="75D2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noWrap w:val="0"/>
            <w:vAlign w:val="center"/>
          </w:tcPr>
          <w:p w14:paraId="22CA13B6">
            <w:pPr>
              <w:pStyle w:val="29"/>
              <w:keepNext w:val="0"/>
              <w:keepLines w:val="0"/>
              <w:pageBreakBefore w:val="0"/>
              <w:widowControl w:val="0"/>
              <w:kinsoku/>
              <w:wordWrap/>
              <w:overflowPunct/>
              <w:topLinePunct w:val="0"/>
              <w:autoSpaceDE/>
              <w:autoSpaceDN/>
              <w:bidi w:val="0"/>
              <w:adjustRightInd/>
              <w:snapToGrid w:val="0"/>
              <w:ind w:left="0"/>
              <w:jc w:val="center"/>
              <w:textAlignment w:val="auto"/>
              <w:rPr>
                <w:rFonts w:hint="default" w:ascii="Times New Roman" w:hAnsi="Times New Roman" w:eastAsia="宋体" w:cs="Times New Roman"/>
                <w:color w:val="auto"/>
                <w:kern w:val="2"/>
                <w:sz w:val="15"/>
                <w:szCs w:val="15"/>
                <w:highlight w:val="none"/>
                <w:lang w:val="en-US" w:eastAsia="zh-CN" w:bidi="ar-SA"/>
              </w:rPr>
            </w:pPr>
            <w:r>
              <w:rPr>
                <w:rFonts w:hint="default" w:ascii="Times New Roman" w:hAnsi="Times New Roman" w:eastAsia="宋体" w:cs="Times New Roman"/>
                <w:color w:val="auto"/>
                <w:kern w:val="2"/>
                <w:sz w:val="15"/>
                <w:szCs w:val="15"/>
                <w:highlight w:val="none"/>
                <w:lang w:val="en-US" w:eastAsia="zh-CN" w:bidi="ar-SA"/>
              </w:rPr>
              <w:t>2</w:t>
            </w:r>
          </w:p>
        </w:tc>
        <w:tc>
          <w:tcPr>
            <w:tcW w:w="2008" w:type="dxa"/>
            <w:noWrap w:val="0"/>
            <w:vAlign w:val="center"/>
          </w:tcPr>
          <w:p w14:paraId="42AD8040">
            <w:pPr>
              <w:pStyle w:val="29"/>
              <w:keepNext w:val="0"/>
              <w:keepLines w:val="0"/>
              <w:pageBreakBefore w:val="0"/>
              <w:widowControl w:val="0"/>
              <w:kinsoku/>
              <w:wordWrap/>
              <w:overflowPunct/>
              <w:topLinePunct w:val="0"/>
              <w:autoSpaceDE/>
              <w:autoSpaceDN/>
              <w:bidi w:val="0"/>
              <w:adjustRightInd/>
              <w:snapToGrid w:val="0"/>
              <w:ind w:left="0"/>
              <w:jc w:val="center"/>
              <w:textAlignment w:val="auto"/>
              <w:rPr>
                <w:rFonts w:hint="default" w:ascii="Times New Roman" w:hAnsi="Times New Roman" w:eastAsia="宋体" w:cs="Times New Roman"/>
                <w:color w:val="auto"/>
                <w:kern w:val="2"/>
                <w:sz w:val="15"/>
                <w:szCs w:val="15"/>
                <w:highlight w:val="none"/>
                <w:lang w:val="en-US" w:eastAsia="zh-CN" w:bidi="ar-SA"/>
              </w:rPr>
            </w:pPr>
            <w:r>
              <w:rPr>
                <w:rFonts w:hint="default" w:ascii="Times New Roman" w:hAnsi="Times New Roman" w:eastAsia="宋体" w:cs="Times New Roman"/>
                <w:color w:val="auto"/>
                <w:kern w:val="2"/>
                <w:sz w:val="15"/>
                <w:szCs w:val="15"/>
                <w:highlight w:val="none"/>
                <w:lang w:val="en-US" w:eastAsia="zh-CN" w:bidi="ar-SA"/>
              </w:rPr>
              <w:t>壁纸壁布</w:t>
            </w:r>
          </w:p>
        </w:tc>
        <w:tc>
          <w:tcPr>
            <w:tcW w:w="5225" w:type="dxa"/>
            <w:noWrap w:val="0"/>
            <w:vAlign w:val="center"/>
          </w:tcPr>
          <w:p w14:paraId="7DAAD113">
            <w:pPr>
              <w:pStyle w:val="29"/>
              <w:keepNext w:val="0"/>
              <w:keepLines w:val="0"/>
              <w:pageBreakBefore w:val="0"/>
              <w:widowControl w:val="0"/>
              <w:kinsoku/>
              <w:wordWrap/>
              <w:overflowPunct/>
              <w:topLinePunct w:val="0"/>
              <w:autoSpaceDE/>
              <w:autoSpaceDN/>
              <w:bidi w:val="0"/>
              <w:adjustRightInd/>
              <w:snapToGrid w:val="0"/>
              <w:ind w:left="0"/>
              <w:jc w:val="center"/>
              <w:textAlignment w:val="auto"/>
              <w:rPr>
                <w:rFonts w:hint="default" w:ascii="Times New Roman" w:hAnsi="Times New Roman" w:eastAsia="宋体" w:cs="Times New Roman"/>
                <w:color w:val="auto"/>
                <w:kern w:val="2"/>
                <w:sz w:val="15"/>
                <w:szCs w:val="15"/>
                <w:highlight w:val="none"/>
                <w:lang w:val="en-US" w:eastAsia="zh-CN" w:bidi="ar-SA"/>
              </w:rPr>
            </w:pPr>
            <w:r>
              <w:rPr>
                <w:rFonts w:hint="default" w:ascii="Times New Roman" w:hAnsi="Times New Roman" w:eastAsia="宋体" w:cs="Times New Roman"/>
                <w:color w:val="auto"/>
                <w:kern w:val="2"/>
                <w:sz w:val="15"/>
                <w:szCs w:val="15"/>
                <w:highlight w:val="none"/>
                <w:lang w:val="en-US" w:eastAsia="zh-CN" w:bidi="ar-SA"/>
              </w:rPr>
              <w:t>界面剂、壁纸专用环保胶（如糯米胶）</w:t>
            </w:r>
          </w:p>
        </w:tc>
      </w:tr>
      <w:tr w14:paraId="4661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noWrap w:val="0"/>
            <w:vAlign w:val="center"/>
          </w:tcPr>
          <w:p w14:paraId="2B7CB560">
            <w:pPr>
              <w:pStyle w:val="29"/>
              <w:keepNext w:val="0"/>
              <w:keepLines w:val="0"/>
              <w:pageBreakBefore w:val="0"/>
              <w:widowControl w:val="0"/>
              <w:kinsoku/>
              <w:wordWrap/>
              <w:overflowPunct/>
              <w:topLinePunct w:val="0"/>
              <w:autoSpaceDE/>
              <w:autoSpaceDN/>
              <w:bidi w:val="0"/>
              <w:adjustRightInd/>
              <w:snapToGrid w:val="0"/>
              <w:ind w:left="0"/>
              <w:jc w:val="center"/>
              <w:textAlignment w:val="auto"/>
              <w:rPr>
                <w:rFonts w:hint="default" w:ascii="Times New Roman" w:hAnsi="Times New Roman" w:eastAsia="宋体" w:cs="Times New Roman"/>
                <w:color w:val="auto"/>
                <w:kern w:val="2"/>
                <w:sz w:val="15"/>
                <w:szCs w:val="15"/>
                <w:highlight w:val="none"/>
                <w:lang w:val="en-US" w:eastAsia="zh-CN" w:bidi="ar-SA"/>
              </w:rPr>
            </w:pPr>
            <w:r>
              <w:rPr>
                <w:rFonts w:hint="default" w:ascii="Times New Roman" w:hAnsi="Times New Roman" w:eastAsia="宋体" w:cs="Times New Roman"/>
                <w:color w:val="auto"/>
                <w:kern w:val="2"/>
                <w:sz w:val="15"/>
                <w:szCs w:val="15"/>
                <w:highlight w:val="none"/>
                <w:lang w:val="en-US" w:eastAsia="zh-CN" w:bidi="ar-SA"/>
              </w:rPr>
              <w:t>3</w:t>
            </w:r>
          </w:p>
        </w:tc>
        <w:tc>
          <w:tcPr>
            <w:tcW w:w="2008" w:type="dxa"/>
            <w:noWrap w:val="0"/>
            <w:vAlign w:val="center"/>
          </w:tcPr>
          <w:p w14:paraId="1913F7B0">
            <w:pPr>
              <w:pStyle w:val="29"/>
              <w:keepNext w:val="0"/>
              <w:keepLines w:val="0"/>
              <w:pageBreakBefore w:val="0"/>
              <w:widowControl w:val="0"/>
              <w:kinsoku/>
              <w:wordWrap/>
              <w:overflowPunct/>
              <w:topLinePunct w:val="0"/>
              <w:autoSpaceDE/>
              <w:autoSpaceDN/>
              <w:bidi w:val="0"/>
              <w:adjustRightInd/>
              <w:snapToGrid w:val="0"/>
              <w:ind w:left="0"/>
              <w:jc w:val="center"/>
              <w:textAlignment w:val="auto"/>
              <w:rPr>
                <w:rFonts w:hint="default" w:ascii="Times New Roman" w:hAnsi="Times New Roman" w:eastAsia="宋体" w:cs="Times New Roman"/>
                <w:color w:val="auto"/>
                <w:kern w:val="2"/>
                <w:sz w:val="15"/>
                <w:szCs w:val="15"/>
                <w:highlight w:val="none"/>
                <w:lang w:val="en-US" w:eastAsia="zh-CN" w:bidi="ar-SA"/>
              </w:rPr>
            </w:pPr>
            <w:r>
              <w:rPr>
                <w:rFonts w:hint="default" w:ascii="Times New Roman" w:hAnsi="Times New Roman" w:eastAsia="宋体" w:cs="Times New Roman"/>
                <w:color w:val="auto"/>
                <w:kern w:val="2"/>
                <w:sz w:val="15"/>
                <w:szCs w:val="15"/>
                <w:highlight w:val="none"/>
                <w:lang w:val="en-US" w:eastAsia="zh-CN" w:bidi="ar-SA"/>
              </w:rPr>
              <w:t>瓷砖、石材</w:t>
            </w:r>
          </w:p>
        </w:tc>
        <w:tc>
          <w:tcPr>
            <w:tcW w:w="5225" w:type="dxa"/>
            <w:noWrap w:val="0"/>
            <w:vAlign w:val="center"/>
          </w:tcPr>
          <w:p w14:paraId="708EF241">
            <w:pPr>
              <w:pStyle w:val="29"/>
              <w:keepNext w:val="0"/>
              <w:keepLines w:val="0"/>
              <w:pageBreakBefore w:val="0"/>
              <w:widowControl w:val="0"/>
              <w:kinsoku/>
              <w:wordWrap/>
              <w:overflowPunct/>
              <w:topLinePunct w:val="0"/>
              <w:autoSpaceDE/>
              <w:autoSpaceDN/>
              <w:bidi w:val="0"/>
              <w:adjustRightInd/>
              <w:snapToGrid w:val="0"/>
              <w:ind w:left="0"/>
              <w:jc w:val="center"/>
              <w:textAlignment w:val="auto"/>
              <w:rPr>
                <w:rFonts w:hint="default" w:ascii="Times New Roman" w:hAnsi="Times New Roman" w:eastAsia="宋体" w:cs="Times New Roman"/>
                <w:color w:val="auto"/>
                <w:kern w:val="2"/>
                <w:sz w:val="15"/>
                <w:szCs w:val="15"/>
                <w:highlight w:val="none"/>
                <w:lang w:val="en-US" w:eastAsia="zh-CN" w:bidi="ar-SA"/>
              </w:rPr>
            </w:pPr>
            <w:r>
              <w:rPr>
                <w:rFonts w:hint="default" w:ascii="Times New Roman" w:hAnsi="Times New Roman" w:eastAsia="宋体" w:cs="Times New Roman"/>
                <w:color w:val="auto"/>
                <w:kern w:val="2"/>
                <w:sz w:val="15"/>
                <w:szCs w:val="15"/>
                <w:highlight w:val="none"/>
                <w:lang w:val="en-US" w:eastAsia="zh-CN" w:bidi="ar-SA"/>
              </w:rPr>
              <w:t>干挂</w:t>
            </w:r>
          </w:p>
        </w:tc>
      </w:tr>
      <w:tr w14:paraId="314B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noWrap w:val="0"/>
            <w:vAlign w:val="center"/>
          </w:tcPr>
          <w:p w14:paraId="0150E8FE">
            <w:pPr>
              <w:pStyle w:val="29"/>
              <w:keepNext w:val="0"/>
              <w:keepLines w:val="0"/>
              <w:pageBreakBefore w:val="0"/>
              <w:widowControl w:val="0"/>
              <w:kinsoku/>
              <w:wordWrap/>
              <w:overflowPunct/>
              <w:topLinePunct w:val="0"/>
              <w:autoSpaceDE/>
              <w:autoSpaceDN/>
              <w:bidi w:val="0"/>
              <w:adjustRightInd/>
              <w:snapToGrid w:val="0"/>
              <w:ind w:left="0"/>
              <w:jc w:val="center"/>
              <w:textAlignment w:val="auto"/>
              <w:rPr>
                <w:rFonts w:hint="default" w:ascii="Times New Roman" w:hAnsi="Times New Roman" w:eastAsia="宋体" w:cs="Times New Roman"/>
                <w:color w:val="auto"/>
                <w:kern w:val="2"/>
                <w:sz w:val="15"/>
                <w:szCs w:val="15"/>
                <w:highlight w:val="none"/>
                <w:lang w:val="en-US" w:eastAsia="zh-CN" w:bidi="ar-SA"/>
              </w:rPr>
            </w:pPr>
            <w:r>
              <w:rPr>
                <w:rFonts w:hint="default" w:ascii="Times New Roman" w:hAnsi="Times New Roman" w:eastAsia="宋体" w:cs="Times New Roman"/>
                <w:color w:val="auto"/>
                <w:kern w:val="2"/>
                <w:sz w:val="15"/>
                <w:szCs w:val="15"/>
                <w:highlight w:val="none"/>
                <w:lang w:val="en-US" w:eastAsia="zh-CN" w:bidi="ar-SA"/>
              </w:rPr>
              <w:t>4</w:t>
            </w:r>
          </w:p>
        </w:tc>
        <w:tc>
          <w:tcPr>
            <w:tcW w:w="2008" w:type="dxa"/>
            <w:noWrap w:val="0"/>
            <w:vAlign w:val="center"/>
          </w:tcPr>
          <w:p w14:paraId="5C694147">
            <w:pPr>
              <w:pStyle w:val="29"/>
              <w:keepNext w:val="0"/>
              <w:keepLines w:val="0"/>
              <w:pageBreakBefore w:val="0"/>
              <w:widowControl w:val="0"/>
              <w:kinsoku/>
              <w:wordWrap/>
              <w:overflowPunct/>
              <w:topLinePunct w:val="0"/>
              <w:autoSpaceDE/>
              <w:autoSpaceDN/>
              <w:bidi w:val="0"/>
              <w:adjustRightInd/>
              <w:snapToGrid w:val="0"/>
              <w:ind w:left="0"/>
              <w:jc w:val="center"/>
              <w:textAlignment w:val="auto"/>
              <w:rPr>
                <w:rFonts w:hint="default" w:ascii="Times New Roman" w:hAnsi="Times New Roman" w:eastAsia="宋体" w:cs="Times New Roman"/>
                <w:color w:val="auto"/>
                <w:kern w:val="2"/>
                <w:sz w:val="15"/>
                <w:szCs w:val="15"/>
                <w:highlight w:val="none"/>
                <w:lang w:val="en-US" w:eastAsia="zh-CN" w:bidi="ar-SA"/>
              </w:rPr>
            </w:pPr>
            <w:r>
              <w:rPr>
                <w:rFonts w:hint="default" w:ascii="Times New Roman" w:hAnsi="Times New Roman" w:eastAsia="宋体" w:cs="Times New Roman"/>
                <w:color w:val="auto"/>
                <w:kern w:val="2"/>
                <w:sz w:val="15"/>
                <w:szCs w:val="15"/>
                <w:highlight w:val="none"/>
                <w:lang w:val="en-US" w:eastAsia="zh-CN" w:bidi="ar-SA"/>
              </w:rPr>
              <w:t>复合板材</w:t>
            </w:r>
          </w:p>
        </w:tc>
        <w:tc>
          <w:tcPr>
            <w:tcW w:w="5225" w:type="dxa"/>
            <w:noWrap w:val="0"/>
            <w:vAlign w:val="center"/>
          </w:tcPr>
          <w:p w14:paraId="04AF1D33">
            <w:pPr>
              <w:pStyle w:val="29"/>
              <w:keepNext w:val="0"/>
              <w:keepLines w:val="0"/>
              <w:pageBreakBefore w:val="0"/>
              <w:widowControl w:val="0"/>
              <w:kinsoku/>
              <w:wordWrap/>
              <w:overflowPunct/>
              <w:topLinePunct w:val="0"/>
              <w:autoSpaceDE/>
              <w:autoSpaceDN/>
              <w:bidi w:val="0"/>
              <w:adjustRightInd/>
              <w:snapToGrid w:val="0"/>
              <w:ind w:left="0"/>
              <w:jc w:val="center"/>
              <w:textAlignment w:val="auto"/>
              <w:rPr>
                <w:rFonts w:hint="default" w:ascii="Times New Roman" w:hAnsi="Times New Roman" w:eastAsia="宋体" w:cs="Times New Roman"/>
                <w:color w:val="auto"/>
                <w:kern w:val="2"/>
                <w:sz w:val="15"/>
                <w:szCs w:val="15"/>
                <w:highlight w:val="none"/>
                <w:lang w:val="en-US" w:eastAsia="zh-CN" w:bidi="ar-SA"/>
              </w:rPr>
            </w:pPr>
            <w:r>
              <w:rPr>
                <w:rFonts w:hint="default" w:ascii="Times New Roman" w:hAnsi="Times New Roman" w:eastAsia="宋体" w:cs="Times New Roman"/>
                <w:color w:val="auto"/>
                <w:kern w:val="2"/>
                <w:sz w:val="15"/>
                <w:szCs w:val="15"/>
                <w:highlight w:val="none"/>
                <w:lang w:val="en-US" w:eastAsia="zh-CN" w:bidi="ar-SA"/>
              </w:rPr>
              <w:t>金属型材，与复合基层板材干挂</w:t>
            </w:r>
          </w:p>
        </w:tc>
      </w:tr>
    </w:tbl>
    <w:p w14:paraId="38FE29FA">
      <w:pPr>
        <w:snapToGrid w:val="0"/>
        <w:spacing w:line="288" w:lineRule="auto"/>
        <w:rPr>
          <w:rFonts w:hint="default" w:ascii="Times New Roman" w:hAnsi="Times New Roman" w:cs="Times New Roman"/>
          <w:bCs/>
          <w:color w:val="000000"/>
          <w:sz w:val="20"/>
          <w:szCs w:val="20"/>
        </w:rPr>
      </w:pPr>
    </w:p>
    <w:p w14:paraId="478AD208">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rPr>
      </w:pPr>
      <w:bookmarkStart w:id="349" w:name="_Toc54265199"/>
      <w:bookmarkStart w:id="350" w:name="_Toc73117510"/>
      <w:bookmarkStart w:id="351" w:name="_Toc73115851"/>
      <w:bookmarkStart w:id="352" w:name="_Toc2268"/>
      <w:bookmarkStart w:id="353" w:name="_Toc16252"/>
      <w:bookmarkStart w:id="354" w:name="_Toc8682"/>
      <w:bookmarkStart w:id="355" w:name="_Toc16642"/>
      <w:bookmarkStart w:id="356" w:name="_Toc3236"/>
      <w:bookmarkStart w:id="357" w:name="_Toc9174"/>
      <w:bookmarkStart w:id="358" w:name="_Toc12190"/>
      <w:bookmarkStart w:id="359" w:name="_Toc20196"/>
      <w:r>
        <w:rPr>
          <w:rFonts w:hint="default" w:ascii="Times New Roman" w:hAnsi="Times New Roman" w:eastAsia="宋体" w:cs="Times New Roman"/>
          <w:b w:val="0"/>
          <w:bCs/>
          <w:color w:val="000000"/>
          <w:sz w:val="20"/>
          <w:szCs w:val="20"/>
        </w:rPr>
        <w:t xml:space="preserve">6.3  </w:t>
      </w:r>
      <w:bookmarkEnd w:id="349"/>
      <w:bookmarkEnd w:id="350"/>
      <w:bookmarkEnd w:id="351"/>
      <w:bookmarkEnd w:id="352"/>
      <w:bookmarkEnd w:id="353"/>
      <w:r>
        <w:rPr>
          <w:rFonts w:hint="default" w:ascii="Times New Roman" w:hAnsi="Times New Roman" w:eastAsia="宋体" w:cs="Times New Roman"/>
          <w:b w:val="0"/>
          <w:bCs/>
          <w:color w:val="000000"/>
          <w:sz w:val="20"/>
          <w:szCs w:val="20"/>
        </w:rPr>
        <w:t>装配式吊顶</w:t>
      </w:r>
      <w:bookmarkEnd w:id="354"/>
      <w:bookmarkEnd w:id="355"/>
      <w:bookmarkEnd w:id="356"/>
      <w:bookmarkEnd w:id="357"/>
      <w:bookmarkEnd w:id="358"/>
      <w:bookmarkEnd w:id="359"/>
    </w:p>
    <w:p w14:paraId="19B13FB9">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bookmarkStart w:id="360" w:name="_Toc13266"/>
      <w:bookmarkStart w:id="361" w:name="_Toc19893"/>
      <w:bookmarkStart w:id="362" w:name="_Toc14082"/>
      <w:bookmarkStart w:id="363" w:name="_Toc16618"/>
      <w:bookmarkStart w:id="364" w:name="_Toc516506790"/>
      <w:r>
        <w:rPr>
          <w:rFonts w:hint="default" w:ascii="Times New Roman" w:hAnsi="Times New Roman" w:eastAsia="宋体" w:cs="Times New Roman"/>
          <w:color w:val="auto"/>
          <w:sz w:val="20"/>
          <w:szCs w:val="20"/>
          <w:highlight w:val="none"/>
          <w:lang w:eastAsia="zh-CN"/>
        </w:rPr>
        <w:t>6.</w:t>
      </w:r>
      <w:r>
        <w:rPr>
          <w:rFonts w:hint="default" w:ascii="Times New Roman" w:hAnsi="Times New Roman" w:eastAsia="宋体" w:cs="Times New Roman"/>
          <w:color w:val="auto"/>
          <w:sz w:val="20"/>
          <w:szCs w:val="20"/>
          <w:highlight w:val="none"/>
        </w:rPr>
        <w:t>3.1 施工准备：</w:t>
      </w:r>
    </w:p>
    <w:p w14:paraId="152D1131">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1 设备管线安装完成并验收合格</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6772DBBD">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strike/>
          <w:dstrike w:val="0"/>
          <w:color w:val="auto"/>
          <w:sz w:val="20"/>
          <w:szCs w:val="20"/>
          <w:highlight w:val="none"/>
        </w:rPr>
      </w:pPr>
      <w:r>
        <w:rPr>
          <w:rFonts w:hint="default" w:ascii="Times New Roman" w:hAnsi="Times New Roman" w:eastAsia="宋体" w:cs="Times New Roman"/>
          <w:color w:val="auto"/>
          <w:sz w:val="20"/>
          <w:szCs w:val="20"/>
          <w:highlight w:val="none"/>
          <w:lang w:val="en-US" w:eastAsia="zh-CN"/>
        </w:rPr>
        <w:t>2 确定吊顶板上灯具、风口等部品的位置。</w:t>
      </w:r>
    </w:p>
    <w:p w14:paraId="089E1287">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6.3.2 装配式吊顶安装技术要点：</w:t>
      </w:r>
    </w:p>
    <w:p w14:paraId="4C654B53">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val="en-US" w:eastAsia="zh-CN"/>
        </w:rPr>
        <w:t xml:space="preserve">1 </w:t>
      </w:r>
      <w:r>
        <w:rPr>
          <w:rFonts w:hint="default" w:ascii="Times New Roman" w:hAnsi="Times New Roman" w:eastAsia="宋体" w:cs="Times New Roman"/>
          <w:color w:val="auto"/>
          <w:sz w:val="20"/>
          <w:szCs w:val="20"/>
          <w:highlight w:val="none"/>
        </w:rPr>
        <w:t>吊杆</w:t>
      </w:r>
      <w:r>
        <w:rPr>
          <w:rFonts w:hint="default" w:ascii="Times New Roman" w:hAnsi="Times New Roman" w:eastAsia="宋体" w:cs="Times New Roman"/>
          <w:color w:val="auto"/>
          <w:sz w:val="20"/>
          <w:szCs w:val="20"/>
          <w:highlight w:val="none"/>
          <w:lang w:val="en-US" w:eastAsia="zh-CN"/>
        </w:rPr>
        <w:t>与</w:t>
      </w:r>
      <w:r>
        <w:rPr>
          <w:rFonts w:hint="default" w:ascii="Times New Roman" w:hAnsi="Times New Roman" w:eastAsia="宋体" w:cs="Times New Roman"/>
          <w:color w:val="auto"/>
          <w:sz w:val="20"/>
          <w:szCs w:val="20"/>
          <w:highlight w:val="none"/>
        </w:rPr>
        <w:t>顶部结构连接</w:t>
      </w:r>
      <w:r>
        <w:rPr>
          <w:rFonts w:hint="default" w:ascii="Times New Roman" w:hAnsi="Times New Roman" w:eastAsia="宋体" w:cs="Times New Roman"/>
          <w:color w:val="auto"/>
          <w:sz w:val="20"/>
          <w:szCs w:val="20"/>
          <w:highlight w:val="none"/>
          <w:lang w:val="en-US" w:eastAsia="zh-CN"/>
        </w:rPr>
        <w:t>牢固</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5A92ECDA">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2 吊顶安装部件与设备冲突时，应调整或增加吊件及相关部件</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5FA66224">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3 各专业应密切配合，成品和半成品在施工过程中应有效保护</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2F8C036D">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4 吊杆安装应安全可靠，吊杆及吊筋应进行防腐处理</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6E7B00C9">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 设备和面板在安装时不应切断主龙骨，各交接部位应封闭严密。</w:t>
      </w:r>
    </w:p>
    <w:p w14:paraId="445C8393">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6.3.3 施工现场环境温度不宜低于5℃。</w:t>
      </w:r>
    </w:p>
    <w:p w14:paraId="1E709AAA">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eastAsia="zh-CN"/>
        </w:rPr>
        <w:t>6.</w:t>
      </w:r>
      <w:r>
        <w:rPr>
          <w:rFonts w:hint="default" w:ascii="Times New Roman" w:hAnsi="Times New Roman" w:eastAsia="宋体" w:cs="Times New Roman"/>
          <w:color w:val="auto"/>
          <w:sz w:val="20"/>
          <w:szCs w:val="20"/>
          <w:highlight w:val="none"/>
        </w:rPr>
        <w:t>3.</w:t>
      </w:r>
      <w:r>
        <w:rPr>
          <w:rFonts w:hint="default" w:ascii="Times New Roman" w:hAnsi="Times New Roman" w:eastAsia="宋体" w:cs="Times New Roman"/>
          <w:color w:val="auto"/>
          <w:sz w:val="20"/>
          <w:szCs w:val="20"/>
          <w:highlight w:val="none"/>
          <w:lang w:val="en-US" w:eastAsia="zh-CN"/>
        </w:rPr>
        <w:t>4 公共建筑吊顶施工应符合行业标准</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rPr>
        <w:t>公共建筑吊顶工程技术规程</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rPr>
        <w:t>JGJ345</w:t>
      </w:r>
      <w:r>
        <w:rPr>
          <w:rFonts w:hint="default" w:ascii="Times New Roman" w:hAnsi="Times New Roman" w:eastAsia="宋体" w:cs="Times New Roman"/>
          <w:color w:val="auto"/>
          <w:sz w:val="20"/>
          <w:szCs w:val="20"/>
          <w:highlight w:val="none"/>
          <w:lang w:val="en-US" w:eastAsia="zh-CN"/>
        </w:rPr>
        <w:t>的规定。</w:t>
      </w:r>
    </w:p>
    <w:p w14:paraId="404CAAB0">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en-US" w:eastAsia="zh-CN"/>
        </w:rPr>
      </w:pPr>
    </w:p>
    <w:p w14:paraId="014D5CF6">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rPr>
      </w:pPr>
      <w:bookmarkStart w:id="365" w:name="_Toc27476"/>
      <w:bookmarkStart w:id="366" w:name="_Toc20139"/>
      <w:bookmarkStart w:id="367" w:name="_Toc872"/>
      <w:bookmarkStart w:id="368" w:name="_Toc29665"/>
      <w:bookmarkStart w:id="369" w:name="_Toc11734"/>
      <w:bookmarkStart w:id="370" w:name="_Toc21577"/>
      <w:bookmarkStart w:id="371" w:name="_Toc21012"/>
      <w:bookmarkStart w:id="372" w:name="_Toc6210"/>
      <w:bookmarkStart w:id="373" w:name="_Toc16556"/>
      <w:r>
        <w:rPr>
          <w:rFonts w:hint="default" w:ascii="Times New Roman" w:hAnsi="Times New Roman" w:eastAsia="宋体" w:cs="Times New Roman"/>
          <w:b w:val="0"/>
          <w:bCs/>
          <w:color w:val="000000"/>
          <w:sz w:val="20"/>
          <w:szCs w:val="20"/>
          <w:lang w:eastAsia="zh-CN"/>
        </w:rPr>
        <w:t>6.</w:t>
      </w:r>
      <w:r>
        <w:rPr>
          <w:rFonts w:hint="default" w:ascii="Times New Roman" w:hAnsi="Times New Roman" w:eastAsia="宋体" w:cs="Times New Roman"/>
          <w:b w:val="0"/>
          <w:bCs/>
          <w:color w:val="000000"/>
          <w:sz w:val="20"/>
          <w:szCs w:val="20"/>
        </w:rPr>
        <w:t>4</w:t>
      </w:r>
      <w:r>
        <w:rPr>
          <w:rFonts w:hint="eastAsia" w:ascii="Times New Roman" w:hAnsi="Times New Roman" w:eastAsia="宋体" w:cs="Times New Roman"/>
          <w:b w:val="0"/>
          <w:bCs/>
          <w:color w:val="000000"/>
          <w:sz w:val="20"/>
          <w:szCs w:val="20"/>
          <w:lang w:val="en-US" w:eastAsia="zh-CN"/>
        </w:rPr>
        <w:t xml:space="preserve">  </w:t>
      </w:r>
      <w:r>
        <w:rPr>
          <w:rFonts w:hint="default" w:ascii="Times New Roman" w:hAnsi="Times New Roman" w:eastAsia="宋体" w:cs="Times New Roman"/>
          <w:b w:val="0"/>
          <w:bCs/>
          <w:color w:val="000000"/>
          <w:sz w:val="20"/>
          <w:szCs w:val="20"/>
        </w:rPr>
        <w:t>装配式楼地面</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36FD6B9B">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6.</w:t>
      </w:r>
      <w:r>
        <w:rPr>
          <w:rFonts w:hint="default" w:ascii="Times New Roman" w:hAnsi="Times New Roman" w:eastAsia="宋体" w:cs="Times New Roman"/>
          <w:color w:val="auto"/>
          <w:sz w:val="20"/>
          <w:szCs w:val="20"/>
          <w:highlight w:val="none"/>
        </w:rPr>
        <w:t>4.1 施工准备：</w:t>
      </w:r>
    </w:p>
    <w:p w14:paraId="74B1C6A7">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1 管线安装完成，并隐蔽验收合格</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7EAD83DA">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strike w:val="0"/>
          <w:dstrike w:val="0"/>
          <w:color w:val="auto"/>
          <w:sz w:val="20"/>
          <w:szCs w:val="20"/>
          <w:highlight w:val="none"/>
        </w:rPr>
      </w:pPr>
      <w:r>
        <w:rPr>
          <w:rFonts w:hint="default" w:ascii="Times New Roman" w:hAnsi="Times New Roman" w:eastAsia="宋体" w:cs="Times New Roman"/>
          <w:strike w:val="0"/>
          <w:dstrike w:val="0"/>
          <w:color w:val="auto"/>
          <w:sz w:val="20"/>
          <w:szCs w:val="20"/>
          <w:highlight w:val="none"/>
          <w:lang w:val="en-US" w:eastAsia="zh-CN"/>
        </w:rPr>
        <w:t>2</w:t>
      </w:r>
      <w:r>
        <w:rPr>
          <w:rFonts w:hint="default" w:ascii="Times New Roman" w:hAnsi="Times New Roman" w:eastAsia="宋体" w:cs="Times New Roman"/>
          <w:strike w:val="0"/>
          <w:dstrike w:val="0"/>
          <w:color w:val="auto"/>
          <w:sz w:val="20"/>
          <w:szCs w:val="20"/>
          <w:highlight w:val="none"/>
        </w:rPr>
        <w:t xml:space="preserve"> 按设计图纸放地面控制线，位置准确</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50298655">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strike w:val="0"/>
          <w:dstrike w:val="0"/>
          <w:color w:val="auto"/>
          <w:sz w:val="20"/>
          <w:szCs w:val="20"/>
          <w:highlight w:val="none"/>
        </w:rPr>
      </w:pPr>
      <w:r>
        <w:rPr>
          <w:rFonts w:hint="default" w:ascii="Times New Roman" w:hAnsi="Times New Roman" w:eastAsia="宋体" w:cs="Times New Roman"/>
          <w:strike w:val="0"/>
          <w:dstrike w:val="0"/>
          <w:color w:val="auto"/>
          <w:sz w:val="20"/>
          <w:szCs w:val="20"/>
          <w:highlight w:val="none"/>
        </w:rPr>
        <w:t>3 基层清洁、干燥并吸尘。</w:t>
      </w:r>
    </w:p>
    <w:p w14:paraId="6FC1FC8D">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6.</w:t>
      </w:r>
      <w:r>
        <w:rPr>
          <w:rFonts w:hint="default" w:ascii="Times New Roman" w:hAnsi="Times New Roman" w:eastAsia="宋体" w:cs="Times New Roman"/>
          <w:color w:val="auto"/>
          <w:sz w:val="20"/>
          <w:szCs w:val="20"/>
          <w:highlight w:val="none"/>
        </w:rPr>
        <w:t>4.2 装配式楼地面</w:t>
      </w:r>
      <w:r>
        <w:rPr>
          <w:rFonts w:hint="default" w:ascii="Times New Roman" w:hAnsi="Times New Roman" w:eastAsia="宋体" w:cs="Times New Roman"/>
          <w:color w:val="auto"/>
          <w:sz w:val="20"/>
          <w:szCs w:val="20"/>
          <w:highlight w:val="none"/>
          <w:lang w:val="en-US" w:eastAsia="zh-CN"/>
        </w:rPr>
        <w:t>安装</w:t>
      </w:r>
      <w:r>
        <w:rPr>
          <w:rFonts w:hint="default" w:ascii="Times New Roman" w:hAnsi="Times New Roman" w:eastAsia="宋体" w:cs="Times New Roman"/>
          <w:color w:val="auto"/>
          <w:sz w:val="20"/>
          <w:szCs w:val="20"/>
          <w:highlight w:val="none"/>
        </w:rPr>
        <w:t>技术要点：</w:t>
      </w:r>
    </w:p>
    <w:p w14:paraId="4A6EB6B1">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1 应按设计图纸</w:t>
      </w:r>
      <w:r>
        <w:rPr>
          <w:rFonts w:hint="default" w:ascii="Times New Roman" w:hAnsi="Times New Roman" w:eastAsia="宋体" w:cs="Times New Roman"/>
          <w:color w:val="auto"/>
          <w:sz w:val="20"/>
          <w:szCs w:val="20"/>
          <w:highlight w:val="none"/>
          <w:lang w:val="en-US" w:eastAsia="zh-CN"/>
        </w:rPr>
        <w:t>安装地面部品，</w:t>
      </w:r>
      <w:r>
        <w:rPr>
          <w:rFonts w:hint="default" w:ascii="Times New Roman" w:hAnsi="Times New Roman" w:eastAsia="宋体" w:cs="Times New Roman"/>
          <w:color w:val="auto"/>
          <w:sz w:val="20"/>
          <w:szCs w:val="20"/>
          <w:highlight w:val="none"/>
        </w:rPr>
        <w:t>布置可调节支撑构造，并进行调平</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14A3968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2 应按设计对地面部品边缘及支撑构造进行收边及固定</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4B9B5F40">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3 当采用地面辐射采暖部品时，地面辐射部品安装牢固，并在面层安装前做好成品保护；当采用热水地面辐射采暖时，热水管在地面内不得有接头，宜与地面部品集成</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2600E94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strike w:val="0"/>
          <w:dstrike w:val="0"/>
          <w:color w:val="auto"/>
          <w:sz w:val="20"/>
          <w:szCs w:val="20"/>
          <w:highlight w:val="none"/>
          <w:lang w:val="en-US" w:eastAsia="zh-CN"/>
        </w:rPr>
        <w:t>4 饰面安装应平整</w:t>
      </w:r>
      <w:r>
        <w:rPr>
          <w:rFonts w:hint="default" w:ascii="Times New Roman" w:hAnsi="Times New Roman" w:eastAsia="宋体" w:cs="Times New Roman"/>
          <w:color w:val="auto"/>
          <w:sz w:val="20"/>
          <w:szCs w:val="20"/>
          <w:highlight w:val="none"/>
          <w:lang w:val="en-US" w:eastAsia="zh-CN"/>
        </w:rPr>
        <w:t>。</w:t>
      </w:r>
    </w:p>
    <w:p w14:paraId="2389EE3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highlight w:val="none"/>
          <w:lang w:val="en-US" w:eastAsia="zh-CN"/>
        </w:rPr>
      </w:pPr>
    </w:p>
    <w:p w14:paraId="5E174F4D">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lang w:eastAsia="zh-CN"/>
        </w:rPr>
      </w:pPr>
      <w:bookmarkStart w:id="374" w:name="_Toc30868"/>
      <w:bookmarkStart w:id="375" w:name="_Toc1782"/>
      <w:bookmarkStart w:id="376" w:name="_Toc516506791"/>
      <w:bookmarkStart w:id="377" w:name="_Toc8594"/>
      <w:bookmarkStart w:id="378" w:name="_Toc25195"/>
      <w:bookmarkStart w:id="379" w:name="_Toc17934"/>
      <w:bookmarkStart w:id="380" w:name="_Toc26017"/>
      <w:bookmarkStart w:id="381" w:name="_Toc28199"/>
      <w:bookmarkStart w:id="382" w:name="_Toc26956"/>
      <w:bookmarkStart w:id="383" w:name="_Toc10532"/>
      <w:bookmarkStart w:id="384" w:name="_Toc26006"/>
      <w:bookmarkStart w:id="385" w:name="_Toc28718"/>
      <w:bookmarkStart w:id="386" w:name="_Toc6699"/>
      <w:bookmarkStart w:id="387" w:name="_Toc20222"/>
      <w:r>
        <w:rPr>
          <w:rFonts w:hint="default" w:ascii="Times New Roman" w:hAnsi="Times New Roman" w:eastAsia="宋体" w:cs="Times New Roman"/>
          <w:b w:val="0"/>
          <w:bCs/>
          <w:color w:val="000000"/>
          <w:sz w:val="20"/>
          <w:szCs w:val="20"/>
          <w:lang w:eastAsia="zh-CN"/>
        </w:rPr>
        <w:t>6.5</w:t>
      </w:r>
      <w:r>
        <w:rPr>
          <w:rFonts w:hint="eastAsia" w:ascii="Times New Roman" w:hAnsi="Times New Roman" w:eastAsia="宋体" w:cs="Times New Roman"/>
          <w:b w:val="0"/>
          <w:bCs/>
          <w:color w:val="000000"/>
          <w:sz w:val="20"/>
          <w:szCs w:val="20"/>
          <w:lang w:val="en-US" w:eastAsia="zh-CN"/>
        </w:rPr>
        <w:t xml:space="preserve">  </w:t>
      </w:r>
      <w:bookmarkEnd w:id="374"/>
      <w:bookmarkEnd w:id="375"/>
      <w:bookmarkEnd w:id="376"/>
      <w:bookmarkEnd w:id="377"/>
      <w:bookmarkEnd w:id="378"/>
      <w:bookmarkEnd w:id="379"/>
      <w:bookmarkEnd w:id="380"/>
      <w:bookmarkEnd w:id="381"/>
      <w:bookmarkEnd w:id="382"/>
      <w:bookmarkEnd w:id="383"/>
      <w:bookmarkEnd w:id="384"/>
      <w:bookmarkEnd w:id="385"/>
      <w:bookmarkEnd w:id="386"/>
      <w:r>
        <w:rPr>
          <w:rFonts w:hint="eastAsia" w:cs="Times New Roman"/>
          <w:b w:val="0"/>
          <w:bCs/>
          <w:color w:val="000000"/>
          <w:sz w:val="20"/>
          <w:szCs w:val="20"/>
          <w:highlight w:val="none"/>
          <w:lang w:val="en-US" w:eastAsia="zh-CN"/>
        </w:rPr>
        <w:t>装配式卫生间</w:t>
      </w:r>
      <w:bookmarkEnd w:id="387"/>
    </w:p>
    <w:p w14:paraId="4DE9BD24">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6.</w:t>
      </w:r>
      <w:r>
        <w:rPr>
          <w:rFonts w:hint="default" w:ascii="Times New Roman" w:hAnsi="Times New Roman" w:eastAsia="宋体" w:cs="Times New Roman"/>
          <w:color w:val="auto"/>
          <w:sz w:val="20"/>
          <w:szCs w:val="20"/>
        </w:rPr>
        <w:t>5.1 施工准备：</w:t>
      </w:r>
    </w:p>
    <w:p w14:paraId="46887BAD">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 xml:space="preserve">1 </w:t>
      </w:r>
      <w:r>
        <w:rPr>
          <w:rFonts w:hint="eastAsia" w:cs="Times New Roman"/>
          <w:color w:val="auto"/>
          <w:sz w:val="20"/>
          <w:szCs w:val="20"/>
          <w:highlight w:val="none"/>
          <w:lang w:val="en-US" w:eastAsia="zh-CN"/>
        </w:rPr>
        <w:t>装配式卫生间</w:t>
      </w:r>
      <w:r>
        <w:rPr>
          <w:rFonts w:hint="default" w:ascii="Times New Roman" w:hAnsi="Times New Roman" w:eastAsia="宋体" w:cs="Times New Roman"/>
          <w:color w:val="auto"/>
          <w:sz w:val="20"/>
          <w:szCs w:val="20"/>
          <w:highlight w:val="none"/>
          <w:lang w:val="en-US" w:eastAsia="zh-CN"/>
        </w:rPr>
        <w:t>部品应符合图纸设计要求，按照类型部位分类选配</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2AF0B18C">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2 应完成</w:t>
      </w:r>
      <w:r>
        <w:rPr>
          <w:rFonts w:hint="default" w:ascii="Times New Roman" w:hAnsi="Times New Roman" w:eastAsia="宋体" w:cs="Times New Roman"/>
          <w:color w:val="auto"/>
          <w:sz w:val="20"/>
          <w:szCs w:val="20"/>
          <w:highlight w:val="none"/>
        </w:rPr>
        <w:t>预留孔洞、预留管线</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lang w:val="en-US" w:eastAsia="zh-CN"/>
        </w:rPr>
        <w:t>相关隐蔽工程验收</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17397407">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3 应完成楼地面的防水施工并隐蔽验收合格。</w:t>
      </w:r>
    </w:p>
    <w:p w14:paraId="11953D8B">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6.</w:t>
      </w:r>
      <w:r>
        <w:rPr>
          <w:rFonts w:hint="default" w:ascii="Times New Roman" w:hAnsi="Times New Roman" w:eastAsia="宋体" w:cs="Times New Roman"/>
          <w:color w:val="auto"/>
          <w:sz w:val="20"/>
          <w:szCs w:val="20"/>
          <w:highlight w:val="none"/>
        </w:rPr>
        <w:t xml:space="preserve">5.2 </w:t>
      </w:r>
      <w:r>
        <w:rPr>
          <w:rFonts w:hint="eastAsia" w:cs="Times New Roman"/>
          <w:color w:val="auto"/>
          <w:sz w:val="20"/>
          <w:szCs w:val="20"/>
          <w:highlight w:val="none"/>
          <w:lang w:val="en-US" w:eastAsia="zh-CN"/>
        </w:rPr>
        <w:t>装配式卫生间</w:t>
      </w:r>
      <w:r>
        <w:rPr>
          <w:rFonts w:hint="default" w:ascii="Times New Roman" w:hAnsi="Times New Roman" w:eastAsia="宋体" w:cs="Times New Roman"/>
          <w:color w:val="auto"/>
          <w:sz w:val="20"/>
          <w:szCs w:val="20"/>
          <w:highlight w:val="none"/>
          <w:lang w:val="en-US" w:eastAsia="zh-CN"/>
        </w:rPr>
        <w:t>安装</w:t>
      </w:r>
      <w:r>
        <w:rPr>
          <w:rFonts w:hint="default" w:ascii="Times New Roman" w:hAnsi="Times New Roman" w:eastAsia="宋体" w:cs="Times New Roman"/>
          <w:color w:val="auto"/>
          <w:sz w:val="20"/>
          <w:szCs w:val="20"/>
          <w:highlight w:val="none"/>
        </w:rPr>
        <w:t>技术要点：</w:t>
      </w:r>
    </w:p>
    <w:p w14:paraId="1DC565E7">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 xml:space="preserve">1 </w:t>
      </w:r>
      <w:r>
        <w:rPr>
          <w:rFonts w:hint="eastAsia" w:cs="Times New Roman"/>
          <w:color w:val="auto"/>
          <w:sz w:val="20"/>
          <w:szCs w:val="20"/>
          <w:highlight w:val="none"/>
          <w:lang w:val="en-US" w:eastAsia="zh-CN"/>
        </w:rPr>
        <w:t>装配式卫生间</w:t>
      </w:r>
      <w:r>
        <w:rPr>
          <w:rFonts w:hint="default" w:ascii="Times New Roman" w:hAnsi="Times New Roman" w:eastAsia="宋体" w:cs="Times New Roman"/>
          <w:color w:val="auto"/>
          <w:sz w:val="20"/>
          <w:szCs w:val="20"/>
          <w:highlight w:val="none"/>
          <w:lang w:val="en-US" w:eastAsia="zh-CN"/>
        </w:rPr>
        <w:t>整体底盘安装时，应按设计调节</w:t>
      </w:r>
      <w:r>
        <w:rPr>
          <w:rFonts w:hint="default" w:ascii="Times New Roman" w:hAnsi="Times New Roman" w:eastAsia="宋体" w:cs="Times New Roman"/>
          <w:strike w:val="0"/>
          <w:dstrike w:val="0"/>
          <w:color w:val="auto"/>
          <w:sz w:val="20"/>
          <w:szCs w:val="20"/>
          <w:highlight w:val="none"/>
          <w:lang w:val="en-US" w:eastAsia="zh-CN"/>
        </w:rPr>
        <w:t>坡度</w:t>
      </w:r>
      <w:r>
        <w:rPr>
          <w:rFonts w:hint="default" w:ascii="Times New Roman" w:hAnsi="Times New Roman" w:eastAsia="宋体" w:cs="Times New Roman"/>
          <w:color w:val="auto"/>
          <w:sz w:val="20"/>
          <w:szCs w:val="20"/>
          <w:highlight w:val="none"/>
          <w:lang w:val="en-US" w:eastAsia="zh-CN"/>
        </w:rPr>
        <w:t>，底盘安装应牢固，不应影响底盘下部排水支管的坡度</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7C3F07F8">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 xml:space="preserve">2 </w:t>
      </w:r>
      <w:r>
        <w:rPr>
          <w:rFonts w:hint="eastAsia" w:cs="Times New Roman"/>
          <w:color w:val="auto"/>
          <w:sz w:val="20"/>
          <w:szCs w:val="20"/>
          <w:highlight w:val="none"/>
          <w:lang w:val="en-US" w:eastAsia="zh-CN"/>
        </w:rPr>
        <w:t>装配式卫生间</w:t>
      </w:r>
      <w:r>
        <w:rPr>
          <w:rFonts w:hint="default" w:ascii="Times New Roman" w:hAnsi="Times New Roman" w:eastAsia="宋体" w:cs="Times New Roman"/>
          <w:color w:val="auto"/>
          <w:sz w:val="20"/>
          <w:szCs w:val="20"/>
          <w:highlight w:val="none"/>
          <w:lang w:val="en-US" w:eastAsia="zh-CN"/>
        </w:rPr>
        <w:t>墙面缝隙均匀，墙地面交接处应符合设计要求，安装到位，收口完整、美观</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28D970C0">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 xml:space="preserve">3 </w:t>
      </w:r>
      <w:r>
        <w:rPr>
          <w:rFonts w:hint="default" w:ascii="Times New Roman" w:hAnsi="Times New Roman" w:eastAsia="宋体" w:cs="Times New Roman"/>
          <w:color w:val="auto"/>
          <w:kern w:val="0"/>
          <w:sz w:val="20"/>
          <w:szCs w:val="20"/>
          <w:highlight w:val="none"/>
          <w:lang w:val="en-US" w:eastAsia="zh-CN" w:bidi="ar"/>
        </w:rPr>
        <w:t>当安装卫生器具、卫浴配件、电气面板等部品时，应采取防水层保护措施</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4B56C6A9">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4 集成</w:t>
      </w:r>
      <w:r>
        <w:rPr>
          <w:rFonts w:hint="eastAsia" w:cs="Times New Roman"/>
          <w:color w:val="auto"/>
          <w:sz w:val="20"/>
          <w:szCs w:val="20"/>
          <w:highlight w:val="none"/>
          <w:lang w:val="en-US" w:eastAsia="zh-CN"/>
        </w:rPr>
        <w:t>式</w:t>
      </w:r>
      <w:r>
        <w:rPr>
          <w:rFonts w:hint="default" w:ascii="Times New Roman" w:hAnsi="Times New Roman" w:eastAsia="宋体" w:cs="Times New Roman"/>
          <w:color w:val="auto"/>
          <w:sz w:val="20"/>
          <w:szCs w:val="20"/>
          <w:highlight w:val="none"/>
          <w:lang w:val="en-US" w:eastAsia="zh-CN"/>
        </w:rPr>
        <w:t>卫生间墙面采用聚乙烯薄膜作为防水层时，墙面应做至顶部，在卫生间内形成围合，在门口处向外延伸不小于100mm</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3465865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5 整体卫生间与围护墙体连接时应安全可靠</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3139662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strike w:val="0"/>
          <w:dstrike w:val="0"/>
          <w:color w:val="auto"/>
          <w:sz w:val="20"/>
          <w:szCs w:val="20"/>
          <w:highlight w:val="none"/>
          <w:u w:val="none"/>
          <w:lang w:val="en-US" w:eastAsia="zh-CN"/>
        </w:rPr>
      </w:pPr>
      <w:r>
        <w:rPr>
          <w:rFonts w:hint="default" w:ascii="Times New Roman" w:hAnsi="Times New Roman" w:eastAsia="宋体" w:cs="Times New Roman"/>
          <w:color w:val="auto"/>
          <w:sz w:val="20"/>
          <w:szCs w:val="20"/>
          <w:highlight w:val="none"/>
          <w:lang w:val="en-US" w:eastAsia="zh-CN"/>
        </w:rPr>
        <w:t>6 整体吊装卫生间吊装时，卫</w:t>
      </w:r>
      <w:r>
        <w:rPr>
          <w:rFonts w:hint="default" w:ascii="Times New Roman" w:hAnsi="Times New Roman" w:eastAsia="宋体" w:cs="Times New Roman"/>
          <w:strike w:val="0"/>
          <w:dstrike w:val="0"/>
          <w:color w:val="auto"/>
          <w:sz w:val="20"/>
          <w:szCs w:val="20"/>
          <w:highlight w:val="none"/>
          <w:lang w:val="en-US" w:eastAsia="zh-CN"/>
        </w:rPr>
        <w:t>生间性能不</w:t>
      </w:r>
      <w:r>
        <w:rPr>
          <w:rFonts w:hint="default" w:ascii="Times New Roman" w:hAnsi="Times New Roman" w:eastAsia="宋体" w:cs="Times New Roman"/>
          <w:color w:val="auto"/>
          <w:sz w:val="20"/>
          <w:szCs w:val="20"/>
          <w:highlight w:val="none"/>
          <w:lang w:val="en-US" w:eastAsia="zh-CN"/>
        </w:rPr>
        <w:t>得</w:t>
      </w:r>
      <w:r>
        <w:rPr>
          <w:rFonts w:hint="default" w:ascii="Times New Roman" w:hAnsi="Times New Roman" w:eastAsia="宋体" w:cs="Times New Roman"/>
          <w:strike w:val="0"/>
          <w:dstrike w:val="0"/>
          <w:color w:val="auto"/>
          <w:sz w:val="20"/>
          <w:szCs w:val="20"/>
          <w:highlight w:val="none"/>
          <w:lang w:val="en-US" w:eastAsia="zh-CN"/>
        </w:rPr>
        <w:t>被破坏，各类管线集成功能完整</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65E4B50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 xml:space="preserve">7 </w:t>
      </w:r>
      <w:r>
        <w:rPr>
          <w:rFonts w:hint="eastAsia" w:cs="Times New Roman"/>
          <w:color w:val="auto"/>
          <w:sz w:val="20"/>
          <w:szCs w:val="20"/>
          <w:highlight w:val="none"/>
          <w:lang w:val="en-US" w:eastAsia="zh-CN"/>
        </w:rPr>
        <w:t>装配式卫生间</w:t>
      </w:r>
      <w:r>
        <w:rPr>
          <w:rFonts w:hint="default" w:ascii="Times New Roman" w:hAnsi="Times New Roman" w:eastAsia="宋体" w:cs="Times New Roman"/>
          <w:color w:val="auto"/>
          <w:sz w:val="20"/>
          <w:szCs w:val="20"/>
          <w:highlight w:val="none"/>
          <w:lang w:val="en-US" w:eastAsia="zh-CN"/>
        </w:rPr>
        <w:t>安装完成后做好封闭保护工作。</w:t>
      </w:r>
    </w:p>
    <w:p w14:paraId="48FFF1EF">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0000FF"/>
          <w:sz w:val="20"/>
          <w:szCs w:val="20"/>
          <w:lang w:val="en-US" w:eastAsia="zh-CN"/>
        </w:rPr>
      </w:pPr>
    </w:p>
    <w:p w14:paraId="28E79BBE">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lang w:eastAsia="zh-CN"/>
        </w:rPr>
      </w:pPr>
      <w:bookmarkStart w:id="388" w:name="_Toc18349"/>
      <w:bookmarkStart w:id="389" w:name="_Toc13226"/>
      <w:bookmarkStart w:id="390" w:name="_Toc24939"/>
      <w:bookmarkStart w:id="391" w:name="_Toc22360"/>
      <w:bookmarkStart w:id="392" w:name="_Toc7589"/>
      <w:bookmarkStart w:id="393" w:name="_Toc23509"/>
      <w:bookmarkStart w:id="394" w:name="_Toc7785"/>
      <w:bookmarkStart w:id="395" w:name="_Toc18787"/>
      <w:bookmarkStart w:id="396" w:name="_Toc12218"/>
      <w:bookmarkStart w:id="397" w:name="_Toc12122"/>
      <w:bookmarkStart w:id="398" w:name="_Toc20767"/>
      <w:bookmarkStart w:id="399" w:name="_Toc17669"/>
      <w:bookmarkStart w:id="400" w:name="_Toc516506792"/>
      <w:bookmarkStart w:id="401" w:name="_Toc32073"/>
      <w:r>
        <w:rPr>
          <w:rFonts w:hint="default" w:ascii="Times New Roman" w:hAnsi="Times New Roman" w:eastAsia="宋体" w:cs="Times New Roman"/>
          <w:b w:val="0"/>
          <w:bCs/>
          <w:color w:val="000000"/>
          <w:sz w:val="20"/>
          <w:szCs w:val="20"/>
          <w:lang w:eastAsia="zh-CN"/>
        </w:rPr>
        <w:t>6.6</w:t>
      </w:r>
      <w:r>
        <w:rPr>
          <w:rFonts w:hint="eastAsia" w:ascii="Times New Roman" w:hAnsi="Times New Roman" w:eastAsia="宋体" w:cs="Times New Roman"/>
          <w:b w:val="0"/>
          <w:bCs/>
          <w:color w:val="000000"/>
          <w:sz w:val="20"/>
          <w:szCs w:val="20"/>
          <w:lang w:val="en-US" w:eastAsia="zh-CN"/>
        </w:rPr>
        <w:t xml:space="preserve">  </w:t>
      </w:r>
      <w:r>
        <w:rPr>
          <w:rFonts w:hint="default" w:ascii="Times New Roman" w:hAnsi="Times New Roman" w:eastAsia="宋体" w:cs="Times New Roman"/>
          <w:b w:val="0"/>
          <w:bCs/>
          <w:color w:val="000000"/>
          <w:sz w:val="20"/>
          <w:szCs w:val="20"/>
          <w:lang w:val="en-US" w:eastAsia="zh-CN"/>
        </w:rPr>
        <w:t>装配式</w:t>
      </w:r>
      <w:r>
        <w:rPr>
          <w:rFonts w:hint="default" w:ascii="Times New Roman" w:hAnsi="Times New Roman" w:eastAsia="宋体" w:cs="Times New Roman"/>
          <w:b w:val="0"/>
          <w:bCs/>
          <w:color w:val="000000"/>
          <w:sz w:val="20"/>
          <w:szCs w:val="20"/>
          <w:lang w:eastAsia="zh-CN"/>
        </w:rPr>
        <w:t>厨房</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2541233C">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rPr>
      </w:pPr>
      <w:bookmarkStart w:id="402" w:name="_Toc470166576"/>
      <w:bookmarkStart w:id="403" w:name="_Toc470092233"/>
      <w:bookmarkStart w:id="404" w:name="_Toc485762648"/>
      <w:bookmarkStart w:id="405" w:name="_Toc469855585"/>
      <w:bookmarkStart w:id="406" w:name="_Toc469855679"/>
      <w:bookmarkStart w:id="407" w:name="_Toc516506793"/>
      <w:bookmarkStart w:id="408" w:name="_Toc10185"/>
      <w:bookmarkStart w:id="409" w:name="_Toc9955"/>
      <w:bookmarkStart w:id="410" w:name="_Toc29332"/>
      <w:bookmarkStart w:id="411" w:name="_Toc5750"/>
      <w:r>
        <w:rPr>
          <w:rFonts w:hint="default" w:ascii="Times New Roman" w:hAnsi="Times New Roman" w:eastAsia="宋体" w:cs="Times New Roman"/>
          <w:color w:val="auto"/>
          <w:sz w:val="20"/>
          <w:szCs w:val="20"/>
          <w:lang w:eastAsia="zh-CN"/>
        </w:rPr>
        <w:t>6.</w:t>
      </w:r>
      <w:r>
        <w:rPr>
          <w:rFonts w:hint="default" w:ascii="Times New Roman" w:hAnsi="Times New Roman" w:eastAsia="宋体" w:cs="Times New Roman"/>
          <w:color w:val="auto"/>
          <w:sz w:val="20"/>
          <w:szCs w:val="20"/>
        </w:rPr>
        <w:t>6.1 施工准备：</w:t>
      </w:r>
    </w:p>
    <w:p w14:paraId="07E56505">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1 应完成基层、</w:t>
      </w:r>
      <w:r>
        <w:rPr>
          <w:rFonts w:hint="default" w:ascii="Times New Roman" w:hAnsi="Times New Roman" w:eastAsia="宋体" w:cs="Times New Roman"/>
          <w:color w:val="auto"/>
          <w:sz w:val="20"/>
          <w:szCs w:val="20"/>
          <w:highlight w:val="none"/>
        </w:rPr>
        <w:t>预留孔洞、预留管线</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lang w:val="en-US" w:eastAsia="zh-CN"/>
        </w:rPr>
        <w:t>相关隐蔽工程验收</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456D6429">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2 有挂重要求的部位，基层墙体应符合设计承重要求。</w:t>
      </w:r>
    </w:p>
    <w:p w14:paraId="0CBE4F2F">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6.</w:t>
      </w:r>
      <w:r>
        <w:rPr>
          <w:rFonts w:hint="default" w:ascii="Times New Roman" w:hAnsi="Times New Roman" w:eastAsia="宋体" w:cs="Times New Roman"/>
          <w:color w:val="auto"/>
          <w:sz w:val="20"/>
          <w:szCs w:val="20"/>
          <w:highlight w:val="none"/>
        </w:rPr>
        <w:t xml:space="preserve">6.2 </w:t>
      </w:r>
      <w:r>
        <w:rPr>
          <w:rFonts w:hint="default" w:ascii="Times New Roman" w:hAnsi="Times New Roman" w:eastAsia="宋体" w:cs="Times New Roman"/>
          <w:color w:val="auto"/>
          <w:sz w:val="20"/>
          <w:szCs w:val="20"/>
          <w:highlight w:val="none"/>
          <w:lang w:val="en-US" w:eastAsia="zh-CN"/>
        </w:rPr>
        <w:t>装配式</w:t>
      </w:r>
      <w:r>
        <w:rPr>
          <w:rFonts w:hint="default" w:ascii="Times New Roman" w:hAnsi="Times New Roman" w:eastAsia="宋体" w:cs="Times New Roman"/>
          <w:color w:val="auto"/>
          <w:sz w:val="20"/>
          <w:szCs w:val="20"/>
          <w:highlight w:val="none"/>
        </w:rPr>
        <w:t>厨房</w:t>
      </w:r>
      <w:r>
        <w:rPr>
          <w:rFonts w:hint="default" w:ascii="Times New Roman" w:hAnsi="Times New Roman" w:eastAsia="宋体" w:cs="Times New Roman"/>
          <w:color w:val="auto"/>
          <w:sz w:val="20"/>
          <w:szCs w:val="20"/>
          <w:highlight w:val="none"/>
          <w:lang w:val="en-US" w:eastAsia="zh-CN"/>
        </w:rPr>
        <w:t>安装</w:t>
      </w:r>
      <w:r>
        <w:rPr>
          <w:rFonts w:hint="default" w:ascii="Times New Roman" w:hAnsi="Times New Roman" w:eastAsia="宋体" w:cs="Times New Roman"/>
          <w:color w:val="auto"/>
          <w:sz w:val="20"/>
          <w:szCs w:val="20"/>
          <w:highlight w:val="none"/>
        </w:rPr>
        <w:t>技术要点：</w:t>
      </w:r>
    </w:p>
    <w:p w14:paraId="6445368B">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65"/>
        <w:textAlignment w:val="auto"/>
        <w:rPr>
          <w:rFonts w:hint="default"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sz w:val="20"/>
          <w:szCs w:val="20"/>
          <w:highlight w:val="none"/>
          <w:lang w:val="en-US" w:eastAsia="zh-CN"/>
        </w:rPr>
        <w:t>1 装配式厨房墙面缝隙均匀，墙地面交接处应符合设计要求，安装到位，收口完整、美观</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7ABBCE36">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65"/>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val="en-US" w:eastAsia="zh-CN"/>
        </w:rPr>
        <w:t xml:space="preserve">2 </w:t>
      </w:r>
      <w:r>
        <w:rPr>
          <w:rFonts w:hint="default" w:ascii="Times New Roman" w:hAnsi="Times New Roman" w:eastAsia="宋体" w:cs="Times New Roman"/>
          <w:color w:val="auto"/>
          <w:sz w:val="20"/>
          <w:szCs w:val="20"/>
          <w:highlight w:val="none"/>
        </w:rPr>
        <w:t>橱柜柜体</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lang w:val="en-US" w:eastAsia="zh-CN"/>
        </w:rPr>
        <w:t>厨房设备</w:t>
      </w:r>
      <w:r>
        <w:rPr>
          <w:rFonts w:hint="default" w:ascii="Times New Roman" w:hAnsi="Times New Roman" w:eastAsia="宋体" w:cs="Times New Roman"/>
          <w:color w:val="auto"/>
          <w:sz w:val="20"/>
          <w:szCs w:val="20"/>
          <w:highlight w:val="none"/>
        </w:rPr>
        <w:t>与墙面应连接牢固</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strike w:val="0"/>
          <w:dstrike w:val="0"/>
          <w:color w:val="auto"/>
          <w:sz w:val="20"/>
          <w:szCs w:val="20"/>
          <w:highlight w:val="none"/>
        </w:rPr>
        <w:t>设计有加固要求时，加固措施应与</w:t>
      </w:r>
      <w:r>
        <w:rPr>
          <w:rFonts w:hint="default" w:ascii="Times New Roman" w:hAnsi="Times New Roman" w:eastAsia="宋体" w:cs="Times New Roman"/>
          <w:strike w:val="0"/>
          <w:dstrike w:val="0"/>
          <w:color w:val="auto"/>
          <w:sz w:val="20"/>
          <w:szCs w:val="20"/>
          <w:highlight w:val="none"/>
          <w:lang w:val="en-US" w:eastAsia="zh-CN"/>
        </w:rPr>
        <w:t>围护</w:t>
      </w:r>
      <w:r>
        <w:rPr>
          <w:rFonts w:hint="default" w:ascii="Times New Roman" w:hAnsi="Times New Roman" w:eastAsia="宋体" w:cs="Times New Roman"/>
          <w:strike w:val="0"/>
          <w:dstrike w:val="0"/>
          <w:color w:val="auto"/>
          <w:sz w:val="20"/>
          <w:szCs w:val="20"/>
          <w:highlight w:val="none"/>
        </w:rPr>
        <w:t>结构连接牢固</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6C6404A9">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val="en-US" w:eastAsia="zh-CN"/>
        </w:rPr>
        <w:t>3</w:t>
      </w:r>
      <w:r>
        <w:rPr>
          <w:rFonts w:hint="default" w:ascii="Times New Roman" w:hAnsi="Times New Roman" w:eastAsia="宋体" w:cs="Times New Roman"/>
          <w:color w:val="auto"/>
          <w:sz w:val="20"/>
          <w:szCs w:val="20"/>
          <w:highlight w:val="none"/>
        </w:rPr>
        <w:t xml:space="preserve"> 采用油烟水平直排系统时，风帽应安装牢固，与结构墙体之间的缝隙应密封。</w:t>
      </w:r>
    </w:p>
    <w:p w14:paraId="247AAF70">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rPr>
      </w:pPr>
    </w:p>
    <w:p w14:paraId="6A04E04D">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lang w:eastAsia="zh-CN"/>
        </w:rPr>
      </w:pPr>
      <w:bookmarkStart w:id="412" w:name="_Toc4226"/>
      <w:bookmarkStart w:id="413" w:name="_Toc4840"/>
      <w:bookmarkStart w:id="414" w:name="_Toc290"/>
      <w:bookmarkStart w:id="415" w:name="_Toc11204"/>
      <w:bookmarkStart w:id="416" w:name="_Toc18431"/>
      <w:bookmarkStart w:id="417" w:name="_Toc20359"/>
      <w:bookmarkStart w:id="418" w:name="_Toc22951"/>
      <w:bookmarkStart w:id="419" w:name="_Toc324"/>
      <w:bookmarkStart w:id="420" w:name="_Toc24238"/>
      <w:r>
        <w:rPr>
          <w:rFonts w:hint="default" w:ascii="Times New Roman" w:hAnsi="Times New Roman" w:eastAsia="宋体" w:cs="Times New Roman"/>
          <w:b w:val="0"/>
          <w:bCs/>
          <w:color w:val="000000"/>
          <w:sz w:val="20"/>
          <w:szCs w:val="20"/>
          <w:lang w:eastAsia="zh-CN"/>
        </w:rPr>
        <w:t>6.7</w:t>
      </w:r>
      <w:bookmarkEnd w:id="402"/>
      <w:bookmarkEnd w:id="403"/>
      <w:bookmarkEnd w:id="404"/>
      <w:bookmarkEnd w:id="405"/>
      <w:bookmarkEnd w:id="406"/>
      <w:r>
        <w:rPr>
          <w:rFonts w:hint="eastAsia" w:ascii="Times New Roman" w:hAnsi="Times New Roman" w:eastAsia="宋体" w:cs="Times New Roman"/>
          <w:b w:val="0"/>
          <w:bCs/>
          <w:color w:val="000000"/>
          <w:sz w:val="20"/>
          <w:szCs w:val="20"/>
          <w:lang w:val="en-US" w:eastAsia="zh-CN"/>
        </w:rPr>
        <w:t xml:space="preserve">  </w:t>
      </w:r>
      <w:r>
        <w:rPr>
          <w:rFonts w:hint="default" w:ascii="Times New Roman" w:hAnsi="Times New Roman" w:eastAsia="宋体" w:cs="Times New Roman"/>
          <w:b w:val="0"/>
          <w:bCs/>
          <w:color w:val="000000"/>
          <w:sz w:val="20"/>
          <w:szCs w:val="20"/>
          <w:lang w:eastAsia="zh-CN"/>
        </w:rPr>
        <w:t>设备管线</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546EEE79">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6.</w:t>
      </w:r>
      <w:r>
        <w:rPr>
          <w:rFonts w:hint="default" w:ascii="Times New Roman" w:hAnsi="Times New Roman" w:eastAsia="宋体" w:cs="Times New Roman"/>
          <w:color w:val="auto"/>
          <w:sz w:val="20"/>
          <w:szCs w:val="20"/>
        </w:rPr>
        <w:t>7.1 施工准备：</w:t>
      </w:r>
    </w:p>
    <w:p w14:paraId="41A7DD0F">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1 按设计图纸定位放线，放线应清晰，位置应准确</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1A5F64F9">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2 应完成预留孔洞、预留管线等隐蔽验收</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61C9B6CB">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3 快装部品应根据设计排布与生产编码对应。</w:t>
      </w:r>
    </w:p>
    <w:p w14:paraId="3DB4595F">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6.</w:t>
      </w:r>
      <w:r>
        <w:rPr>
          <w:rFonts w:hint="default" w:ascii="Times New Roman" w:hAnsi="Times New Roman" w:eastAsia="宋体" w:cs="Times New Roman"/>
          <w:color w:val="auto"/>
          <w:sz w:val="20"/>
          <w:szCs w:val="20"/>
          <w:highlight w:val="none"/>
        </w:rPr>
        <w:t>7.2 给水管线</w:t>
      </w:r>
      <w:r>
        <w:rPr>
          <w:rFonts w:hint="default" w:ascii="Times New Roman" w:hAnsi="Times New Roman" w:eastAsia="宋体" w:cs="Times New Roman"/>
          <w:color w:val="auto"/>
          <w:sz w:val="20"/>
          <w:szCs w:val="20"/>
          <w:highlight w:val="none"/>
          <w:lang w:val="en-US" w:eastAsia="zh-CN"/>
        </w:rPr>
        <w:t>安装</w:t>
      </w:r>
      <w:r>
        <w:rPr>
          <w:rFonts w:hint="default" w:ascii="Times New Roman" w:hAnsi="Times New Roman" w:eastAsia="宋体" w:cs="Times New Roman"/>
          <w:color w:val="auto"/>
          <w:sz w:val="20"/>
          <w:szCs w:val="20"/>
          <w:highlight w:val="none"/>
        </w:rPr>
        <w:t>技术要点：</w:t>
      </w:r>
    </w:p>
    <w:p w14:paraId="7CB14FA5">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1 当室内给水、中水的支管、分支管道采用集成化产品时，在现场应按设计要求安装牢固</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5720B1D3">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2 设置在架空层内的给水管道不</w:t>
      </w:r>
      <w:r>
        <w:rPr>
          <w:rFonts w:hint="default" w:ascii="Times New Roman" w:hAnsi="Times New Roman" w:eastAsia="宋体" w:cs="Times New Roman"/>
          <w:color w:val="auto"/>
          <w:sz w:val="20"/>
          <w:szCs w:val="20"/>
          <w:highlight w:val="none"/>
          <w:lang w:val="en-US" w:eastAsia="zh-CN"/>
        </w:rPr>
        <w:t>宜</w:t>
      </w:r>
      <w:r>
        <w:rPr>
          <w:rFonts w:hint="default" w:ascii="Times New Roman" w:hAnsi="Times New Roman" w:eastAsia="宋体" w:cs="Times New Roman"/>
          <w:color w:val="auto"/>
          <w:sz w:val="20"/>
          <w:szCs w:val="20"/>
          <w:highlight w:val="none"/>
        </w:rPr>
        <w:t>有接头，管道应按放线位置敷设；架空层封闭前，应对给水管线进行打压</w:t>
      </w:r>
      <w:r>
        <w:rPr>
          <w:rFonts w:hint="default" w:ascii="Times New Roman" w:hAnsi="Times New Roman" w:eastAsia="宋体" w:cs="Times New Roman"/>
          <w:color w:val="auto"/>
          <w:sz w:val="20"/>
          <w:szCs w:val="20"/>
          <w:highlight w:val="none"/>
          <w:lang w:val="en-US" w:eastAsia="zh-CN"/>
        </w:rPr>
        <w:t>试</w:t>
      </w:r>
      <w:r>
        <w:rPr>
          <w:rFonts w:hint="default" w:ascii="Times New Roman" w:hAnsi="Times New Roman" w:eastAsia="宋体" w:cs="Times New Roman"/>
          <w:color w:val="auto"/>
          <w:sz w:val="20"/>
          <w:szCs w:val="20"/>
          <w:highlight w:val="none"/>
        </w:rPr>
        <w:t>验</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1AE621E1">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3 敷设在架空层或空腔内的热水、冷水管线，应有保温防结露措施。</w:t>
      </w:r>
    </w:p>
    <w:p w14:paraId="6F827D5B">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6.</w:t>
      </w:r>
      <w:r>
        <w:rPr>
          <w:rFonts w:hint="default" w:ascii="Times New Roman" w:hAnsi="Times New Roman" w:eastAsia="宋体" w:cs="Times New Roman"/>
          <w:color w:val="auto"/>
          <w:sz w:val="20"/>
          <w:szCs w:val="20"/>
          <w:highlight w:val="none"/>
        </w:rPr>
        <w:t>7.</w:t>
      </w:r>
      <w:r>
        <w:rPr>
          <w:rFonts w:hint="default" w:ascii="Times New Roman" w:hAnsi="Times New Roman" w:eastAsia="宋体" w:cs="Times New Roman"/>
          <w:color w:val="auto"/>
          <w:sz w:val="20"/>
          <w:szCs w:val="20"/>
          <w:highlight w:val="none"/>
          <w:lang w:val="en-US" w:eastAsia="zh-CN"/>
        </w:rPr>
        <w:t>3</w:t>
      </w:r>
      <w:r>
        <w:rPr>
          <w:rFonts w:hint="default" w:ascii="Times New Roman" w:hAnsi="Times New Roman" w:eastAsia="宋体" w:cs="Times New Roman"/>
          <w:color w:val="auto"/>
          <w:sz w:val="20"/>
          <w:szCs w:val="20"/>
          <w:highlight w:val="none"/>
        </w:rPr>
        <w:t xml:space="preserve"> </w:t>
      </w:r>
      <w:r>
        <w:rPr>
          <w:rFonts w:hint="default" w:ascii="Times New Roman" w:hAnsi="Times New Roman" w:eastAsia="宋体" w:cs="Times New Roman"/>
          <w:color w:val="auto"/>
          <w:sz w:val="20"/>
          <w:szCs w:val="20"/>
          <w:highlight w:val="none"/>
          <w:lang w:val="en-US" w:eastAsia="zh-CN"/>
        </w:rPr>
        <w:t>排</w:t>
      </w:r>
      <w:r>
        <w:rPr>
          <w:rFonts w:hint="default" w:ascii="Times New Roman" w:hAnsi="Times New Roman" w:eastAsia="宋体" w:cs="Times New Roman"/>
          <w:color w:val="auto"/>
          <w:sz w:val="20"/>
          <w:szCs w:val="20"/>
          <w:highlight w:val="none"/>
        </w:rPr>
        <w:t>水管线</w:t>
      </w:r>
      <w:r>
        <w:rPr>
          <w:rFonts w:hint="default" w:ascii="Times New Roman" w:hAnsi="Times New Roman" w:eastAsia="宋体" w:cs="Times New Roman"/>
          <w:color w:val="auto"/>
          <w:sz w:val="20"/>
          <w:szCs w:val="20"/>
          <w:highlight w:val="none"/>
          <w:lang w:val="en-US" w:eastAsia="zh-CN"/>
        </w:rPr>
        <w:t>及部品安装</w:t>
      </w:r>
      <w:r>
        <w:rPr>
          <w:rFonts w:hint="default" w:ascii="Times New Roman" w:hAnsi="Times New Roman" w:eastAsia="宋体" w:cs="Times New Roman"/>
          <w:color w:val="auto"/>
          <w:sz w:val="20"/>
          <w:szCs w:val="20"/>
          <w:highlight w:val="none"/>
        </w:rPr>
        <w:t>技术要点：</w:t>
      </w:r>
    </w:p>
    <w:p w14:paraId="4284BA28">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 xml:space="preserve">1 </w:t>
      </w:r>
      <w:r>
        <w:rPr>
          <w:rFonts w:hint="default" w:ascii="Times New Roman" w:hAnsi="Times New Roman" w:eastAsia="宋体" w:cs="Times New Roman"/>
          <w:color w:val="auto"/>
          <w:sz w:val="20"/>
          <w:szCs w:val="20"/>
          <w:highlight w:val="none"/>
          <w:lang w:val="en-US" w:eastAsia="zh-CN"/>
        </w:rPr>
        <w:t>当排水支管与排水立管材质不同时，应采用可靠连接方式，宜采用相应转接头连接方式</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6C60E2E8">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2 排水管的排水坡度不应低于设计要求，并安装牢固</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54843609">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3 排水管线及部品安装不得破坏楼地面防水层</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3CF1D824">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6.</w:t>
      </w:r>
      <w:r>
        <w:rPr>
          <w:rFonts w:hint="default" w:ascii="Times New Roman" w:hAnsi="Times New Roman" w:eastAsia="宋体" w:cs="Times New Roman"/>
          <w:color w:val="auto"/>
          <w:sz w:val="20"/>
          <w:szCs w:val="20"/>
          <w:highlight w:val="none"/>
        </w:rPr>
        <w:t>7.</w:t>
      </w:r>
      <w:r>
        <w:rPr>
          <w:rFonts w:hint="default" w:ascii="Times New Roman" w:hAnsi="Times New Roman" w:eastAsia="宋体" w:cs="Times New Roman"/>
          <w:color w:val="auto"/>
          <w:sz w:val="20"/>
          <w:szCs w:val="20"/>
          <w:highlight w:val="none"/>
          <w:lang w:val="en-US" w:eastAsia="zh-CN"/>
        </w:rPr>
        <w:t>4</w:t>
      </w:r>
      <w:r>
        <w:rPr>
          <w:rFonts w:hint="default" w:ascii="Times New Roman" w:hAnsi="Times New Roman" w:eastAsia="宋体" w:cs="Times New Roman"/>
          <w:color w:val="auto"/>
          <w:sz w:val="20"/>
          <w:szCs w:val="20"/>
          <w:highlight w:val="none"/>
        </w:rPr>
        <w:t xml:space="preserve"> 供暖设备及管线</w:t>
      </w:r>
      <w:r>
        <w:rPr>
          <w:rFonts w:hint="default" w:ascii="Times New Roman" w:hAnsi="Times New Roman" w:eastAsia="宋体" w:cs="Times New Roman"/>
          <w:color w:val="auto"/>
          <w:sz w:val="20"/>
          <w:szCs w:val="20"/>
          <w:highlight w:val="none"/>
          <w:lang w:val="en-US" w:eastAsia="zh-CN"/>
        </w:rPr>
        <w:t>安装</w:t>
      </w:r>
      <w:r>
        <w:rPr>
          <w:rFonts w:hint="default" w:ascii="Times New Roman" w:hAnsi="Times New Roman" w:eastAsia="宋体" w:cs="Times New Roman"/>
          <w:color w:val="auto"/>
          <w:sz w:val="20"/>
          <w:szCs w:val="20"/>
          <w:highlight w:val="none"/>
        </w:rPr>
        <w:t>技术要点：</w:t>
      </w:r>
    </w:p>
    <w:p w14:paraId="4A50B558">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 xml:space="preserve">1 </w:t>
      </w:r>
      <w:r>
        <w:rPr>
          <w:rFonts w:hint="default" w:ascii="Times New Roman" w:hAnsi="Times New Roman" w:eastAsia="宋体" w:cs="Times New Roman"/>
          <w:strike w:val="0"/>
          <w:dstrike w:val="0"/>
          <w:color w:val="auto"/>
          <w:kern w:val="2"/>
          <w:sz w:val="20"/>
          <w:szCs w:val="20"/>
          <w:highlight w:val="none"/>
          <w:lang w:val="en-US" w:eastAsia="zh-CN" w:bidi="ar-SA"/>
        </w:rPr>
        <w:t>当采用地面热水辐射供暖时，</w:t>
      </w:r>
      <w:r>
        <w:rPr>
          <w:rFonts w:hint="default" w:ascii="Times New Roman" w:hAnsi="Times New Roman" w:eastAsia="宋体" w:cs="Times New Roman"/>
          <w:color w:val="auto"/>
          <w:sz w:val="20"/>
          <w:szCs w:val="20"/>
          <w:highlight w:val="none"/>
        </w:rPr>
        <w:t>设置在装配式楼地面架空层内的管道不应有接头，管道穿过装配式楼地面</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b w:val="0"/>
          <w:bCs w:val="0"/>
          <w:color w:val="auto"/>
          <w:sz w:val="20"/>
          <w:szCs w:val="20"/>
          <w:highlight w:val="none"/>
          <w:lang w:eastAsia="zh-CN"/>
        </w:rPr>
        <w:t>用水房间</w:t>
      </w:r>
      <w:r>
        <w:rPr>
          <w:rFonts w:hint="default" w:ascii="Times New Roman" w:hAnsi="Times New Roman" w:eastAsia="宋体" w:cs="Times New Roman"/>
          <w:b w:val="0"/>
          <w:bCs w:val="0"/>
          <w:color w:val="auto"/>
          <w:sz w:val="20"/>
          <w:szCs w:val="20"/>
          <w:highlight w:val="none"/>
          <w:lang w:val="en-US" w:eastAsia="zh-CN"/>
        </w:rPr>
        <w:t>防水</w:t>
      </w:r>
      <w:r>
        <w:rPr>
          <w:rFonts w:hint="default" w:ascii="Times New Roman" w:hAnsi="Times New Roman" w:eastAsia="宋体" w:cs="Times New Roman"/>
          <w:color w:val="auto"/>
          <w:sz w:val="20"/>
          <w:szCs w:val="20"/>
          <w:highlight w:val="none"/>
        </w:rPr>
        <w:t>处应设置保护套管。</w:t>
      </w:r>
      <w:r>
        <w:rPr>
          <w:rFonts w:hint="default" w:ascii="Times New Roman" w:hAnsi="Times New Roman" w:eastAsia="宋体" w:cs="Times New Roman"/>
          <w:color w:val="auto"/>
          <w:sz w:val="20"/>
          <w:szCs w:val="20"/>
          <w:highlight w:val="none"/>
          <w:lang w:val="en-US" w:eastAsia="zh-CN"/>
        </w:rPr>
        <w:t>敷设在架空层内的输配管应有保温措施。</w:t>
      </w:r>
      <w:r>
        <w:rPr>
          <w:rFonts w:hint="default" w:ascii="Times New Roman" w:hAnsi="Times New Roman" w:eastAsia="宋体" w:cs="Times New Roman"/>
          <w:color w:val="auto"/>
          <w:sz w:val="20"/>
          <w:szCs w:val="20"/>
          <w:highlight w:val="none"/>
        </w:rPr>
        <w:t>分集水器安装位置应准确，管道与分集水器应连接紧密</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36D54C3B">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2 加热供冷部品部件敷设区域，不得穿凿、穿孔</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41E3BCA0">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3 供暖施工参照《辐射供暖供冷技术规程》JGJ</w:t>
      </w:r>
      <w:r>
        <w:rPr>
          <w:rFonts w:hint="eastAsia" w:cs="Times New Roman"/>
          <w:color w:val="auto"/>
          <w:sz w:val="20"/>
          <w:szCs w:val="20"/>
          <w:highlight w:val="none"/>
          <w:lang w:val="en-US" w:eastAsia="zh-CN"/>
        </w:rPr>
        <w:t xml:space="preserve"> </w:t>
      </w:r>
      <w:r>
        <w:rPr>
          <w:rFonts w:hint="default" w:ascii="Times New Roman" w:hAnsi="Times New Roman" w:eastAsia="宋体" w:cs="Times New Roman"/>
          <w:color w:val="auto"/>
          <w:sz w:val="20"/>
          <w:szCs w:val="20"/>
          <w:highlight w:val="none"/>
          <w:lang w:val="en-US" w:eastAsia="zh-CN"/>
        </w:rPr>
        <w:t>142及《地面辐射供暖技术规范》DB11/T 806的相关要求。</w:t>
      </w:r>
    </w:p>
    <w:p w14:paraId="53CA3B2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84" w:lineRule="auto"/>
        <w:ind w:left="0"/>
        <w:textAlignment w:val="auto"/>
        <w:outlineLvl w:val="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6.</w:t>
      </w:r>
      <w:r>
        <w:rPr>
          <w:rFonts w:hint="default" w:ascii="Times New Roman" w:hAnsi="Times New Roman" w:eastAsia="宋体" w:cs="Times New Roman"/>
          <w:color w:val="auto"/>
          <w:sz w:val="20"/>
          <w:szCs w:val="20"/>
          <w:highlight w:val="none"/>
        </w:rPr>
        <w:t>7.</w:t>
      </w:r>
      <w:r>
        <w:rPr>
          <w:rFonts w:hint="default" w:ascii="Times New Roman" w:hAnsi="Times New Roman" w:eastAsia="宋体" w:cs="Times New Roman"/>
          <w:color w:val="auto"/>
          <w:sz w:val="20"/>
          <w:szCs w:val="20"/>
          <w:highlight w:val="none"/>
          <w:lang w:val="en-US" w:eastAsia="zh-CN"/>
        </w:rPr>
        <w:t>5</w:t>
      </w:r>
      <w:r>
        <w:rPr>
          <w:rFonts w:hint="default" w:ascii="Times New Roman" w:hAnsi="Times New Roman" w:eastAsia="宋体" w:cs="Times New Roman"/>
          <w:color w:val="auto"/>
          <w:sz w:val="20"/>
          <w:szCs w:val="20"/>
          <w:highlight w:val="none"/>
        </w:rPr>
        <w:t xml:space="preserve"> </w:t>
      </w:r>
      <w:r>
        <w:rPr>
          <w:rFonts w:hint="default" w:ascii="Times New Roman" w:hAnsi="Times New Roman" w:eastAsia="宋体" w:cs="Times New Roman"/>
          <w:color w:val="auto"/>
          <w:sz w:val="20"/>
          <w:szCs w:val="20"/>
          <w:highlight w:val="none"/>
          <w:lang w:val="en-US" w:eastAsia="zh-CN"/>
        </w:rPr>
        <w:t>电气</w:t>
      </w:r>
      <w:r>
        <w:rPr>
          <w:rFonts w:hint="default" w:ascii="Times New Roman" w:hAnsi="Times New Roman" w:eastAsia="宋体" w:cs="Times New Roman"/>
          <w:color w:val="auto"/>
          <w:sz w:val="20"/>
          <w:szCs w:val="20"/>
          <w:highlight w:val="none"/>
        </w:rPr>
        <w:t>设备及管线</w:t>
      </w:r>
      <w:r>
        <w:rPr>
          <w:rFonts w:hint="default" w:ascii="Times New Roman" w:hAnsi="Times New Roman" w:eastAsia="宋体" w:cs="Times New Roman"/>
          <w:color w:val="auto"/>
          <w:sz w:val="20"/>
          <w:szCs w:val="20"/>
          <w:highlight w:val="none"/>
          <w:lang w:val="en-US" w:eastAsia="zh-CN"/>
        </w:rPr>
        <w:t>安装</w:t>
      </w:r>
      <w:r>
        <w:rPr>
          <w:rFonts w:hint="default" w:ascii="Times New Roman" w:hAnsi="Times New Roman" w:eastAsia="宋体" w:cs="Times New Roman"/>
          <w:color w:val="auto"/>
          <w:sz w:val="20"/>
          <w:szCs w:val="20"/>
          <w:highlight w:val="none"/>
        </w:rPr>
        <w:t>技术要点：</w:t>
      </w:r>
    </w:p>
    <w:p w14:paraId="1FEF8502">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 xml:space="preserve">1 </w:t>
      </w:r>
      <w:r>
        <w:rPr>
          <w:rFonts w:hint="default" w:ascii="Times New Roman" w:hAnsi="Times New Roman" w:eastAsia="宋体" w:cs="Times New Roman"/>
          <w:strike w:val="0"/>
          <w:dstrike w:val="0"/>
          <w:color w:val="auto"/>
          <w:kern w:val="2"/>
          <w:sz w:val="20"/>
          <w:szCs w:val="20"/>
          <w:highlight w:val="none"/>
          <w:lang w:val="en-US" w:eastAsia="zh-CN" w:bidi="ar-SA"/>
        </w:rPr>
        <w:t>电气管线施工应符合设计要求，安装牢固，满足检修更换要求；</w:t>
      </w:r>
    </w:p>
    <w:p w14:paraId="6909B152">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2 管线连接处应安装到位并做固定</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630A645F">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3 电气管线，当与给排水管线交叉时，应满足电气管线在上的原则</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46173F9A">
      <w:pPr>
        <w:pageBreakBefore w:val="0"/>
        <w:widowControl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4 采用集成设备模块时，各类设备应符合设计要求并功能完整，且不得相互干扰。安装时应于主体结构连接牢固，并满足维修更换要求</w:t>
      </w:r>
      <w:r>
        <w:rPr>
          <w:rFonts w:hint="default" w:ascii="Times New Roman" w:hAnsi="Times New Roman" w:eastAsia="宋体" w:cs="Times New Roman"/>
          <w:strike w:val="0"/>
          <w:dstrike w:val="0"/>
          <w:color w:val="auto"/>
          <w:kern w:val="2"/>
          <w:sz w:val="20"/>
          <w:szCs w:val="20"/>
          <w:highlight w:val="none"/>
          <w:lang w:val="en-US" w:eastAsia="zh-CN" w:bidi="ar-SA"/>
        </w:rPr>
        <w:t>；</w:t>
      </w:r>
    </w:p>
    <w:p w14:paraId="601838FB">
      <w:pPr>
        <w:pageBreakBefore w:val="0"/>
        <w:widowControl w:val="0"/>
        <w:kinsoku/>
        <w:wordWrap/>
        <w:overflowPunct/>
        <w:topLinePunct w:val="0"/>
        <w:autoSpaceDE/>
        <w:autoSpaceDN/>
        <w:bidi w:val="0"/>
        <w:adjustRightInd w:val="0"/>
        <w:snapToGrid w:val="0"/>
        <w:spacing w:line="284" w:lineRule="auto"/>
        <w:textAlignment w:val="auto"/>
        <w:rPr>
          <w:rFonts w:hint="default" w:ascii="Times New Roman" w:hAnsi="Times New Roman" w:eastAsia="宋体" w:cs="Times New Roman"/>
          <w:bCs/>
          <w:color w:val="000000"/>
          <w:sz w:val="20"/>
          <w:szCs w:val="20"/>
        </w:rPr>
      </w:pPr>
      <w:r>
        <w:rPr>
          <w:rFonts w:hint="default" w:ascii="Times New Roman" w:hAnsi="Times New Roman" w:eastAsia="宋体" w:cs="Times New Roman"/>
          <w:color w:val="auto"/>
          <w:sz w:val="20"/>
          <w:szCs w:val="20"/>
          <w:highlight w:val="none"/>
          <w:lang w:val="en-US" w:eastAsia="zh-CN"/>
        </w:rPr>
        <w:t>5 当采用快插式管线时，应安装牢固。</w:t>
      </w:r>
    </w:p>
    <w:p w14:paraId="01F88DDD">
      <w:pPr>
        <w:adjustRightInd w:val="0"/>
        <w:snapToGrid w:val="0"/>
        <w:spacing w:line="288" w:lineRule="auto"/>
        <w:ind w:firstLine="400" w:firstLineChars="200"/>
        <w:rPr>
          <w:rFonts w:hint="default" w:ascii="Times New Roman" w:hAnsi="Times New Roman" w:cs="Times New Roman"/>
          <w:bCs/>
          <w:color w:val="000000"/>
          <w:sz w:val="20"/>
          <w:szCs w:val="20"/>
        </w:rPr>
      </w:pPr>
    </w:p>
    <w:p w14:paraId="7C0507E3">
      <w:pPr>
        <w:adjustRightInd w:val="0"/>
        <w:snapToGrid w:val="0"/>
        <w:spacing w:line="288" w:lineRule="auto"/>
        <w:ind w:firstLine="400" w:firstLineChars="200"/>
        <w:rPr>
          <w:rFonts w:hint="default" w:ascii="Times New Roman" w:hAnsi="Times New Roman" w:cs="Times New Roman"/>
          <w:bCs/>
          <w:color w:val="000000"/>
          <w:sz w:val="20"/>
          <w:szCs w:val="20"/>
        </w:rPr>
      </w:pPr>
    </w:p>
    <w:p w14:paraId="3DA20711">
      <w:pPr>
        <w:adjustRightInd w:val="0"/>
        <w:snapToGrid w:val="0"/>
        <w:spacing w:line="288" w:lineRule="auto"/>
        <w:ind w:firstLine="400" w:firstLineChars="200"/>
        <w:rPr>
          <w:rFonts w:hint="default" w:ascii="Times New Roman" w:hAnsi="Times New Roman" w:cs="Times New Roman"/>
          <w:bCs/>
          <w:color w:val="000000"/>
          <w:sz w:val="20"/>
          <w:szCs w:val="20"/>
        </w:rPr>
      </w:pPr>
    </w:p>
    <w:p w14:paraId="559AF563">
      <w:pPr>
        <w:widowControl/>
        <w:jc w:val="left"/>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br w:type="page"/>
      </w:r>
    </w:p>
    <w:p w14:paraId="65052759">
      <w:pPr>
        <w:adjustRightInd w:val="0"/>
        <w:snapToGrid w:val="0"/>
        <w:spacing w:line="288" w:lineRule="auto"/>
        <w:ind w:firstLine="400" w:firstLineChars="200"/>
        <w:rPr>
          <w:rFonts w:hint="default" w:ascii="Times New Roman" w:hAnsi="Times New Roman" w:cs="Times New Roman"/>
          <w:bCs/>
          <w:color w:val="000000"/>
          <w:sz w:val="20"/>
          <w:szCs w:val="20"/>
        </w:rPr>
      </w:pPr>
    </w:p>
    <w:p w14:paraId="18A29E74">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outlineLvl w:val="0"/>
        <w:rPr>
          <w:rFonts w:hint="default" w:ascii="黑体" w:hAnsi="黑体" w:eastAsia="黑体" w:cs="黑体"/>
          <w:b w:val="0"/>
          <w:bCs/>
          <w:color w:val="000000"/>
          <w:sz w:val="24"/>
          <w:szCs w:val="24"/>
        </w:rPr>
      </w:pPr>
      <w:bookmarkStart w:id="421" w:name="_Toc73117513"/>
      <w:bookmarkStart w:id="422" w:name="_Toc73115854"/>
      <w:bookmarkStart w:id="423" w:name="_Toc12832"/>
      <w:bookmarkStart w:id="424" w:name="_Toc240"/>
      <w:bookmarkStart w:id="425" w:name="_Toc25553"/>
      <w:bookmarkStart w:id="426" w:name="_Toc5151"/>
      <w:bookmarkStart w:id="427" w:name="_Toc1934"/>
      <w:bookmarkStart w:id="428" w:name="_Toc29540"/>
      <w:bookmarkStart w:id="429" w:name="_Toc4265"/>
      <w:bookmarkStart w:id="430" w:name="_Toc14946"/>
      <w:r>
        <w:rPr>
          <w:rFonts w:hint="default" w:ascii="黑体" w:hAnsi="黑体" w:eastAsia="黑体" w:cs="黑体"/>
          <w:b w:val="0"/>
          <w:bCs/>
          <w:color w:val="000000"/>
          <w:sz w:val="24"/>
          <w:szCs w:val="24"/>
        </w:rPr>
        <w:t xml:space="preserve">7  </w:t>
      </w:r>
      <w:bookmarkEnd w:id="299"/>
      <w:bookmarkEnd w:id="300"/>
      <w:bookmarkEnd w:id="301"/>
      <w:bookmarkEnd w:id="421"/>
      <w:bookmarkEnd w:id="422"/>
      <w:r>
        <w:rPr>
          <w:rFonts w:hint="default" w:ascii="黑体" w:hAnsi="黑体" w:eastAsia="黑体" w:cs="黑体"/>
          <w:b w:val="0"/>
          <w:bCs/>
          <w:color w:val="000000"/>
          <w:sz w:val="24"/>
          <w:szCs w:val="24"/>
        </w:rPr>
        <w:t>质量验收</w:t>
      </w:r>
      <w:bookmarkEnd w:id="423"/>
      <w:bookmarkEnd w:id="424"/>
      <w:bookmarkEnd w:id="425"/>
      <w:bookmarkEnd w:id="426"/>
      <w:bookmarkEnd w:id="427"/>
      <w:bookmarkEnd w:id="428"/>
      <w:bookmarkEnd w:id="429"/>
      <w:bookmarkEnd w:id="430"/>
    </w:p>
    <w:p w14:paraId="7641A9CF">
      <w:pPr>
        <w:adjustRightInd w:val="0"/>
        <w:snapToGrid w:val="0"/>
        <w:spacing w:line="288" w:lineRule="auto"/>
        <w:rPr>
          <w:rFonts w:hint="default" w:ascii="Times New Roman" w:hAnsi="Times New Roman" w:cs="Times New Roman"/>
          <w:color w:val="000000"/>
          <w:sz w:val="20"/>
          <w:szCs w:val="20"/>
        </w:rPr>
      </w:pPr>
      <w:bookmarkStart w:id="431" w:name="_Toc10047"/>
      <w:bookmarkStart w:id="432" w:name="_Toc32702"/>
      <w:bookmarkStart w:id="433" w:name="_Toc73115855"/>
      <w:bookmarkStart w:id="434" w:name="_Toc71709549"/>
      <w:bookmarkStart w:id="435" w:name="_Toc54265203"/>
      <w:bookmarkStart w:id="436" w:name="_Toc73117514"/>
      <w:bookmarkStart w:id="437" w:name="_Toc71710398"/>
      <w:bookmarkStart w:id="438" w:name="_Toc71710256"/>
    </w:p>
    <w:p w14:paraId="40633D6E">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rPr>
      </w:pPr>
      <w:bookmarkStart w:id="439" w:name="_Toc32078"/>
      <w:bookmarkStart w:id="440" w:name="_Toc20374"/>
      <w:bookmarkStart w:id="441" w:name="_Toc24562"/>
      <w:bookmarkStart w:id="442" w:name="_Toc12267"/>
      <w:bookmarkStart w:id="443" w:name="_Toc7489"/>
      <w:bookmarkStart w:id="444" w:name="_Toc24047"/>
      <w:r>
        <w:rPr>
          <w:rFonts w:hint="default" w:ascii="Times New Roman" w:hAnsi="Times New Roman" w:eastAsia="宋体" w:cs="Times New Roman"/>
          <w:b w:val="0"/>
          <w:bCs/>
          <w:color w:val="000000"/>
          <w:sz w:val="20"/>
          <w:szCs w:val="20"/>
        </w:rPr>
        <w:t>7.1  一般规定</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602E660E">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7.</w:t>
      </w:r>
      <w:r>
        <w:rPr>
          <w:rFonts w:hint="default" w:ascii="Times New Roman" w:hAnsi="Times New Roman" w:eastAsia="宋体" w:cs="Times New Roman"/>
          <w:color w:val="auto"/>
          <w:sz w:val="20"/>
          <w:szCs w:val="20"/>
        </w:rPr>
        <w:t>1.1 室内装配式装修工程质量</w:t>
      </w:r>
      <w:r>
        <w:rPr>
          <w:rFonts w:hint="default" w:ascii="Times New Roman" w:hAnsi="Times New Roman" w:eastAsia="宋体" w:cs="Times New Roman"/>
          <w:color w:val="auto"/>
          <w:sz w:val="20"/>
          <w:szCs w:val="20"/>
          <w:lang w:val="en-US" w:eastAsia="zh-CN"/>
        </w:rPr>
        <w:t>验收应</w:t>
      </w:r>
      <w:r>
        <w:rPr>
          <w:rFonts w:hint="default" w:ascii="Times New Roman" w:hAnsi="Times New Roman" w:eastAsia="宋体" w:cs="Times New Roman"/>
          <w:color w:val="auto"/>
          <w:sz w:val="20"/>
          <w:szCs w:val="20"/>
        </w:rPr>
        <w:t>符合现行国家</w:t>
      </w:r>
      <w:r>
        <w:rPr>
          <w:rFonts w:hint="default" w:ascii="Times New Roman" w:hAnsi="Times New Roman" w:eastAsia="宋体" w:cs="Times New Roman"/>
          <w:color w:val="auto"/>
          <w:sz w:val="20"/>
          <w:szCs w:val="20"/>
          <w:lang w:val="en-US" w:eastAsia="zh-CN"/>
        </w:rPr>
        <w:t>《建筑环境通用规范》GB</w:t>
      </w:r>
      <w:r>
        <w:rPr>
          <w:rFonts w:hint="eastAsia" w:cs="Times New Roman"/>
          <w:color w:val="auto"/>
          <w:sz w:val="20"/>
          <w:szCs w:val="20"/>
          <w:lang w:val="en-US" w:eastAsia="zh-CN"/>
        </w:rPr>
        <w:t xml:space="preserve"> </w:t>
      </w:r>
      <w:r>
        <w:rPr>
          <w:rFonts w:hint="default" w:ascii="Times New Roman" w:hAnsi="Times New Roman" w:eastAsia="宋体" w:cs="Times New Roman"/>
          <w:color w:val="auto"/>
          <w:sz w:val="20"/>
          <w:szCs w:val="20"/>
          <w:lang w:val="en-US" w:eastAsia="zh-CN"/>
        </w:rPr>
        <w:t>55016、</w:t>
      </w:r>
      <w:r>
        <w:rPr>
          <w:rFonts w:hint="default" w:ascii="Times New Roman" w:hAnsi="Times New Roman" w:eastAsia="宋体" w:cs="Times New Roman"/>
          <w:color w:val="auto"/>
          <w:sz w:val="20"/>
          <w:szCs w:val="20"/>
        </w:rPr>
        <w:t>《建筑工程施工质量验收统一标准》GB</w:t>
      </w:r>
      <w:r>
        <w:rPr>
          <w:rFonts w:hint="eastAsia" w:cs="Times New Roman"/>
          <w:color w:val="auto"/>
          <w:sz w:val="20"/>
          <w:szCs w:val="20"/>
          <w:lang w:val="en-US" w:eastAsia="zh-CN"/>
        </w:rPr>
        <w:t xml:space="preserve"> </w:t>
      </w:r>
      <w:r>
        <w:rPr>
          <w:rFonts w:hint="default" w:ascii="Times New Roman" w:hAnsi="Times New Roman" w:eastAsia="宋体" w:cs="Times New Roman"/>
          <w:color w:val="auto"/>
          <w:sz w:val="20"/>
          <w:szCs w:val="20"/>
        </w:rPr>
        <w:t>50300、</w:t>
      </w:r>
      <w:r>
        <w:rPr>
          <w:rFonts w:hint="default" w:ascii="Times New Roman" w:hAnsi="Times New Roman" w:eastAsia="宋体" w:cs="Times New Roman"/>
          <w:color w:val="auto"/>
          <w:sz w:val="20"/>
          <w:szCs w:val="20"/>
          <w:lang w:val="en-US" w:eastAsia="zh-CN"/>
        </w:rPr>
        <w:t>《建筑装饰装修工程质量验收标准》GB 50210、</w:t>
      </w:r>
      <w:r>
        <w:rPr>
          <w:rFonts w:hint="default" w:ascii="Times New Roman" w:hAnsi="Times New Roman" w:eastAsia="宋体" w:cs="Times New Roman"/>
          <w:color w:val="auto"/>
          <w:sz w:val="20"/>
          <w:szCs w:val="20"/>
        </w:rPr>
        <w:t>《建筑地面施工质量验收规范》GB</w:t>
      </w:r>
      <w:r>
        <w:rPr>
          <w:rFonts w:hint="eastAsia" w:cs="Times New Roman"/>
          <w:color w:val="auto"/>
          <w:sz w:val="20"/>
          <w:szCs w:val="20"/>
          <w:lang w:val="en-US" w:eastAsia="zh-CN"/>
        </w:rPr>
        <w:t xml:space="preserve"> </w:t>
      </w:r>
      <w:r>
        <w:rPr>
          <w:rFonts w:hint="default" w:ascii="Times New Roman" w:hAnsi="Times New Roman" w:eastAsia="宋体" w:cs="Times New Roman"/>
          <w:color w:val="auto"/>
          <w:sz w:val="20"/>
          <w:szCs w:val="20"/>
        </w:rPr>
        <w:t>50209、</w:t>
      </w:r>
      <w:r>
        <w:rPr>
          <w:rFonts w:hint="default" w:ascii="Times New Roman" w:hAnsi="Times New Roman" w:eastAsia="宋体" w:cs="Times New Roman"/>
          <w:color w:val="auto"/>
          <w:sz w:val="20"/>
          <w:szCs w:val="20"/>
          <w:lang w:val="en-US" w:eastAsia="zh-CN"/>
        </w:rPr>
        <w:t>《民用建筑工程室内环境污染控制标准》GB 50325、</w:t>
      </w:r>
      <w:r>
        <w:rPr>
          <w:rFonts w:hint="default" w:ascii="Times New Roman" w:hAnsi="Times New Roman" w:eastAsia="宋体" w:cs="Times New Roman"/>
          <w:color w:val="auto"/>
          <w:sz w:val="20"/>
          <w:szCs w:val="20"/>
        </w:rPr>
        <w:t>《建筑内部装修防火施工及验收规范》GB</w:t>
      </w:r>
      <w:r>
        <w:rPr>
          <w:rFonts w:hint="eastAsia" w:cs="Times New Roman"/>
          <w:color w:val="auto"/>
          <w:sz w:val="20"/>
          <w:szCs w:val="20"/>
          <w:lang w:val="en-US" w:eastAsia="zh-CN"/>
        </w:rPr>
        <w:t xml:space="preserve"> </w:t>
      </w:r>
      <w:r>
        <w:rPr>
          <w:rFonts w:hint="default" w:ascii="Times New Roman" w:hAnsi="Times New Roman" w:eastAsia="宋体" w:cs="Times New Roman"/>
          <w:color w:val="auto"/>
          <w:sz w:val="20"/>
          <w:szCs w:val="20"/>
        </w:rPr>
        <w:t>50354、《建筑给水排水及采暖工程施工质量验收规范》GB 50242</w:t>
      </w:r>
      <w:r>
        <w:rPr>
          <w:rFonts w:hint="default" w:ascii="Times New Roman" w:hAnsi="Times New Roman" w:eastAsia="宋体" w:cs="Times New Roman"/>
          <w:color w:val="auto"/>
          <w:sz w:val="20"/>
          <w:szCs w:val="20"/>
          <w:lang w:eastAsia="zh-CN"/>
        </w:rPr>
        <w:t>，</w:t>
      </w:r>
      <w:r>
        <w:rPr>
          <w:rFonts w:hint="default" w:ascii="Times New Roman" w:hAnsi="Times New Roman" w:eastAsia="宋体" w:cs="Times New Roman"/>
          <w:color w:val="auto"/>
          <w:sz w:val="20"/>
          <w:szCs w:val="20"/>
          <w:lang w:val="en-US" w:eastAsia="zh-CN"/>
        </w:rPr>
        <w:t>以及北京市地方标准《居住建筑装饰装修工程质量验收标准》DB11/T 1076</w:t>
      </w:r>
      <w:r>
        <w:rPr>
          <w:rFonts w:hint="default" w:ascii="Times New Roman" w:hAnsi="Times New Roman" w:eastAsia="宋体" w:cs="Times New Roman"/>
          <w:color w:val="auto"/>
          <w:sz w:val="20"/>
          <w:szCs w:val="20"/>
        </w:rPr>
        <w:t>等的有关规定。</w:t>
      </w:r>
    </w:p>
    <w:p w14:paraId="0A484F9B">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textAlignment w:val="auto"/>
        <w:rPr>
          <w:rFonts w:hint="default" w:ascii="Times New Roman" w:hAnsi="Times New Roman" w:eastAsia="宋体" w:cs="Times New Roman"/>
          <w:bCs/>
          <w:snapToGrid w:val="0"/>
          <w:color w:val="auto"/>
          <w:sz w:val="20"/>
          <w:szCs w:val="20"/>
          <w:lang w:eastAsia="zh-CN"/>
        </w:rPr>
      </w:pPr>
      <w:r>
        <w:rPr>
          <w:rFonts w:hint="default" w:ascii="Times New Roman" w:hAnsi="Times New Roman" w:eastAsia="宋体" w:cs="Times New Roman"/>
          <w:color w:val="auto"/>
          <w:sz w:val="20"/>
          <w:szCs w:val="20"/>
          <w:lang w:eastAsia="zh-CN"/>
        </w:rPr>
        <w:t>7.</w:t>
      </w:r>
      <w:r>
        <w:rPr>
          <w:rFonts w:hint="default" w:ascii="Times New Roman" w:hAnsi="Times New Roman" w:eastAsia="宋体" w:cs="Times New Roman"/>
          <w:color w:val="auto"/>
          <w:sz w:val="20"/>
          <w:szCs w:val="20"/>
        </w:rPr>
        <w:t>1.2 内装</w:t>
      </w:r>
      <w:r>
        <w:rPr>
          <w:rFonts w:hint="default" w:ascii="Times New Roman" w:hAnsi="Times New Roman" w:eastAsia="宋体" w:cs="Times New Roman"/>
          <w:color w:val="auto"/>
          <w:kern w:val="0"/>
          <w:sz w:val="20"/>
          <w:szCs w:val="20"/>
        </w:rPr>
        <w:t>部品的品种、规格、性能应符合设计要求。</w:t>
      </w:r>
      <w:r>
        <w:rPr>
          <w:rFonts w:hint="default" w:ascii="Times New Roman" w:hAnsi="Times New Roman" w:eastAsia="宋体" w:cs="Times New Roman"/>
          <w:bCs/>
          <w:snapToGrid w:val="0"/>
          <w:color w:val="auto"/>
          <w:sz w:val="20"/>
          <w:szCs w:val="20"/>
        </w:rPr>
        <w:t>应按进场批次进行进场检验</w:t>
      </w:r>
      <w:r>
        <w:rPr>
          <w:rFonts w:hint="default" w:ascii="Times New Roman" w:hAnsi="Times New Roman" w:eastAsia="宋体" w:cs="Times New Roman"/>
          <w:bCs/>
          <w:snapToGrid w:val="0"/>
          <w:color w:val="auto"/>
          <w:sz w:val="20"/>
          <w:szCs w:val="20"/>
          <w:lang w:eastAsia="zh-CN"/>
        </w:rPr>
        <w:t>。</w:t>
      </w:r>
    </w:p>
    <w:p w14:paraId="3AB2C7ED">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7.</w:t>
      </w:r>
      <w:r>
        <w:rPr>
          <w:rFonts w:hint="default" w:ascii="Times New Roman" w:hAnsi="Times New Roman" w:eastAsia="宋体" w:cs="Times New Roman"/>
          <w:color w:val="auto"/>
          <w:sz w:val="20"/>
          <w:szCs w:val="20"/>
        </w:rPr>
        <w:t>1.3 内装部品成品安装验收时，</w:t>
      </w:r>
      <w:r>
        <w:rPr>
          <w:rFonts w:hint="default" w:ascii="Times New Roman" w:hAnsi="Times New Roman" w:eastAsia="宋体" w:cs="Times New Roman"/>
          <w:color w:val="auto"/>
          <w:sz w:val="20"/>
          <w:szCs w:val="20"/>
          <w:lang w:val="en-US" w:eastAsia="zh-CN"/>
        </w:rPr>
        <w:t>应查验部品产品合格文件</w:t>
      </w:r>
      <w:r>
        <w:rPr>
          <w:rFonts w:hint="default" w:ascii="Times New Roman" w:hAnsi="Times New Roman" w:eastAsia="宋体" w:cs="Times New Roman"/>
          <w:color w:val="auto"/>
          <w:sz w:val="20"/>
          <w:szCs w:val="20"/>
        </w:rPr>
        <w:t>。</w:t>
      </w:r>
    </w:p>
    <w:p w14:paraId="5C9CEEA3">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eastAsia="zh-CN"/>
        </w:rPr>
        <w:t>7.</w:t>
      </w:r>
      <w:r>
        <w:rPr>
          <w:rFonts w:hint="default" w:ascii="Times New Roman" w:hAnsi="Times New Roman" w:eastAsia="宋体" w:cs="Times New Roman"/>
          <w:color w:val="auto"/>
          <w:sz w:val="20"/>
          <w:szCs w:val="20"/>
        </w:rPr>
        <w:t xml:space="preserve">1.4 </w:t>
      </w:r>
      <w:r>
        <w:rPr>
          <w:rFonts w:hint="default" w:ascii="Times New Roman" w:hAnsi="Times New Roman" w:eastAsia="宋体" w:cs="Times New Roman"/>
          <w:color w:val="auto"/>
          <w:sz w:val="20"/>
          <w:szCs w:val="20"/>
          <w:lang w:val="en-US" w:eastAsia="zh-CN"/>
        </w:rPr>
        <w:t>装饰面施工前，应对装修的隐蔽工程进行验收，形成验收文件，验收合格后方可继续施工。</w:t>
      </w:r>
    </w:p>
    <w:p w14:paraId="71E4C515">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lang w:eastAsia="zh-CN"/>
        </w:rPr>
        <w:t>7.</w:t>
      </w:r>
      <w:r>
        <w:rPr>
          <w:rFonts w:hint="default" w:ascii="Times New Roman" w:hAnsi="Times New Roman" w:eastAsia="宋体" w:cs="Times New Roman"/>
          <w:color w:val="auto"/>
          <w:sz w:val="20"/>
          <w:szCs w:val="20"/>
        </w:rPr>
        <w:t>1.5 质量验收</w:t>
      </w:r>
      <w:r>
        <w:rPr>
          <w:rFonts w:hint="default" w:ascii="Times New Roman" w:hAnsi="Times New Roman" w:eastAsia="宋体" w:cs="Times New Roman"/>
          <w:color w:val="auto"/>
          <w:sz w:val="20"/>
          <w:szCs w:val="20"/>
          <w:highlight w:val="none"/>
        </w:rPr>
        <w:t>按下列规定划分检验</w:t>
      </w:r>
      <w:r>
        <w:rPr>
          <w:rFonts w:hint="default" w:ascii="Times New Roman" w:hAnsi="Times New Roman" w:eastAsia="宋体" w:cs="Times New Roman"/>
          <w:color w:val="auto"/>
          <w:sz w:val="20"/>
          <w:szCs w:val="20"/>
          <w:highlight w:val="none"/>
          <w:lang w:val="en-US" w:eastAsia="zh-CN"/>
        </w:rPr>
        <w:t>批</w:t>
      </w:r>
      <w:r>
        <w:rPr>
          <w:rFonts w:hint="default" w:ascii="Times New Roman" w:hAnsi="Times New Roman" w:eastAsia="宋体" w:cs="Times New Roman"/>
          <w:color w:val="auto"/>
          <w:sz w:val="20"/>
          <w:szCs w:val="20"/>
          <w:highlight w:val="none"/>
        </w:rPr>
        <w:t>。</w:t>
      </w:r>
    </w:p>
    <w:p w14:paraId="47ECDFB4">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1 以</w:t>
      </w:r>
      <w:r>
        <w:rPr>
          <w:rFonts w:hint="default" w:ascii="Times New Roman" w:hAnsi="Times New Roman" w:eastAsia="宋体" w:cs="Times New Roman"/>
          <w:color w:val="auto"/>
          <w:sz w:val="20"/>
          <w:szCs w:val="20"/>
          <w:highlight w:val="none"/>
          <w:lang w:val="en-US" w:eastAsia="zh-CN"/>
        </w:rPr>
        <w:t>住宅建筑的</w:t>
      </w:r>
      <w:r>
        <w:rPr>
          <w:rFonts w:hint="default" w:ascii="Times New Roman" w:hAnsi="Times New Roman" w:eastAsia="宋体" w:cs="Times New Roman"/>
          <w:color w:val="auto"/>
          <w:sz w:val="20"/>
          <w:szCs w:val="20"/>
          <w:highlight w:val="none"/>
        </w:rPr>
        <w:t>1个单元或</w:t>
      </w:r>
      <w:r>
        <w:rPr>
          <w:rFonts w:hint="default" w:ascii="Times New Roman" w:hAnsi="Times New Roman" w:eastAsia="宋体" w:cs="Times New Roman"/>
          <w:color w:val="auto"/>
          <w:sz w:val="20"/>
          <w:szCs w:val="20"/>
          <w:highlight w:val="none"/>
          <w:lang w:val="en-US" w:eastAsia="zh-CN"/>
        </w:rPr>
        <w:t>建筑的1个</w:t>
      </w:r>
      <w:r>
        <w:rPr>
          <w:rFonts w:hint="default" w:ascii="Times New Roman" w:hAnsi="Times New Roman" w:eastAsia="宋体" w:cs="Times New Roman"/>
          <w:color w:val="auto"/>
          <w:sz w:val="20"/>
          <w:szCs w:val="20"/>
          <w:highlight w:val="none"/>
        </w:rPr>
        <w:t>楼层作为子分部工程的检验</w:t>
      </w:r>
      <w:r>
        <w:rPr>
          <w:rFonts w:hint="default" w:ascii="Times New Roman" w:hAnsi="Times New Roman" w:eastAsia="宋体" w:cs="Times New Roman"/>
          <w:color w:val="auto"/>
          <w:sz w:val="20"/>
          <w:szCs w:val="20"/>
          <w:highlight w:val="none"/>
          <w:lang w:val="en-US" w:eastAsia="zh-CN"/>
        </w:rPr>
        <w:t>批</w:t>
      </w:r>
      <w:r>
        <w:rPr>
          <w:rFonts w:hint="default" w:ascii="Times New Roman" w:hAnsi="Times New Roman" w:eastAsia="宋体" w:cs="Times New Roman"/>
          <w:color w:val="auto"/>
          <w:sz w:val="20"/>
          <w:szCs w:val="20"/>
          <w:highlight w:val="none"/>
        </w:rPr>
        <w:t>；</w:t>
      </w:r>
    </w:p>
    <w:p w14:paraId="16AE07D6">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2 墙体、顶棚、地面等作为组成子分部的分项；</w:t>
      </w:r>
    </w:p>
    <w:p w14:paraId="0CBD7034">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highlight w:val="none"/>
        </w:rPr>
        <w:t>3 通风与空调、建筑电气、智能建筑等以独立系统作为子分部工程</w:t>
      </w:r>
      <w:r>
        <w:rPr>
          <w:rFonts w:hint="default" w:ascii="Times New Roman" w:hAnsi="Times New Roman" w:eastAsia="宋体" w:cs="Times New Roman"/>
          <w:color w:val="auto"/>
          <w:sz w:val="20"/>
          <w:szCs w:val="20"/>
        </w:rPr>
        <w:t>，系统下相应安装工序作为分项</w:t>
      </w:r>
      <w:r>
        <w:rPr>
          <w:rFonts w:hint="default" w:ascii="Times New Roman" w:hAnsi="Times New Roman" w:eastAsia="宋体" w:cs="Times New Roman"/>
          <w:color w:val="auto"/>
          <w:sz w:val="20"/>
          <w:szCs w:val="20"/>
          <w:lang w:eastAsia="zh-CN"/>
        </w:rPr>
        <w:t>；</w:t>
      </w:r>
    </w:p>
    <w:p w14:paraId="50543474">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4 建筑装饰装修、建筑给排水及供暖</w:t>
      </w:r>
      <w:r>
        <w:rPr>
          <w:rFonts w:hint="default" w:ascii="Times New Roman" w:hAnsi="Times New Roman" w:eastAsia="宋体" w:cs="Times New Roman"/>
          <w:bCs/>
          <w:snapToGrid w:val="0"/>
          <w:color w:val="auto"/>
          <w:sz w:val="20"/>
          <w:szCs w:val="20"/>
          <w:lang w:val="en-US" w:eastAsia="zh-CN"/>
        </w:rPr>
        <w:t>等</w:t>
      </w:r>
      <w:r>
        <w:rPr>
          <w:rFonts w:hint="default" w:ascii="Times New Roman" w:hAnsi="Times New Roman" w:eastAsia="宋体" w:cs="Times New Roman"/>
          <w:color w:val="auto"/>
          <w:sz w:val="20"/>
          <w:szCs w:val="20"/>
        </w:rPr>
        <w:t>分部</w:t>
      </w:r>
      <w:r>
        <w:rPr>
          <w:rFonts w:hint="default" w:ascii="Times New Roman" w:hAnsi="Times New Roman" w:eastAsia="宋体" w:cs="Times New Roman"/>
          <w:bCs/>
          <w:snapToGrid w:val="0"/>
          <w:color w:val="auto"/>
          <w:sz w:val="20"/>
          <w:szCs w:val="20"/>
          <w:lang w:val="en-US" w:eastAsia="zh-CN"/>
        </w:rPr>
        <w:t>工程</w:t>
      </w:r>
      <w:r>
        <w:rPr>
          <w:rFonts w:hint="default" w:ascii="Times New Roman" w:hAnsi="Times New Roman" w:eastAsia="宋体" w:cs="Times New Roman"/>
          <w:color w:val="auto"/>
          <w:sz w:val="20"/>
          <w:szCs w:val="20"/>
        </w:rPr>
        <w:t>、子分部及分项</w:t>
      </w:r>
      <w:r>
        <w:rPr>
          <w:rFonts w:hint="default" w:ascii="Times New Roman" w:hAnsi="Times New Roman" w:eastAsia="宋体" w:cs="Times New Roman"/>
          <w:bCs/>
          <w:snapToGrid w:val="0"/>
          <w:color w:val="auto"/>
          <w:sz w:val="20"/>
          <w:szCs w:val="20"/>
          <w:lang w:val="en-US" w:eastAsia="zh-CN"/>
        </w:rPr>
        <w:t>工程</w:t>
      </w:r>
      <w:r>
        <w:rPr>
          <w:rFonts w:hint="default" w:ascii="Times New Roman" w:hAnsi="Times New Roman" w:eastAsia="宋体" w:cs="Times New Roman"/>
          <w:color w:val="auto"/>
          <w:sz w:val="20"/>
          <w:szCs w:val="20"/>
        </w:rPr>
        <w:t>划分参见附录A。</w:t>
      </w:r>
    </w:p>
    <w:p w14:paraId="59892C04">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leftChars="0" w:firstLine="0" w:firstLineChars="0"/>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7.1.6 各分项工程的各分项工程的检验批和检</w:t>
      </w:r>
      <w:r>
        <w:rPr>
          <w:rFonts w:hint="eastAsia" w:cs="Times New Roman"/>
          <w:color w:val="auto"/>
          <w:sz w:val="20"/>
          <w:szCs w:val="20"/>
          <w:lang w:val="en-US" w:eastAsia="zh-CN"/>
        </w:rPr>
        <w:t>测</w:t>
      </w:r>
      <w:r>
        <w:rPr>
          <w:rFonts w:hint="default" w:ascii="Times New Roman" w:hAnsi="Times New Roman" w:eastAsia="宋体" w:cs="Times New Roman"/>
          <w:color w:val="auto"/>
          <w:sz w:val="20"/>
          <w:szCs w:val="20"/>
          <w:lang w:val="en-US" w:eastAsia="zh-CN"/>
        </w:rPr>
        <w:t>数量应符合下列规定：</w:t>
      </w:r>
    </w:p>
    <w:p w14:paraId="41E4116C">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 xml:space="preserve">1 </w:t>
      </w:r>
      <w:r>
        <w:rPr>
          <w:rFonts w:hint="default" w:ascii="Times New Roman" w:hAnsi="Times New Roman" w:eastAsia="宋体" w:cs="Times New Roman"/>
          <w:color w:val="auto"/>
          <w:sz w:val="20"/>
          <w:szCs w:val="20"/>
        </w:rPr>
        <w:t>内装部品安装</w:t>
      </w:r>
      <w:r>
        <w:rPr>
          <w:rFonts w:hint="default" w:ascii="Times New Roman" w:hAnsi="Times New Roman" w:eastAsia="宋体" w:cs="Times New Roman"/>
          <w:strike w:val="0"/>
          <w:dstrike w:val="0"/>
          <w:color w:val="auto"/>
          <w:sz w:val="20"/>
          <w:szCs w:val="20"/>
          <w:highlight w:val="none"/>
          <w:lang w:val="en-US" w:eastAsia="zh-CN"/>
        </w:rPr>
        <w:t>50个自然间</w:t>
      </w:r>
      <w:r>
        <w:rPr>
          <w:rFonts w:hint="default" w:ascii="Times New Roman" w:hAnsi="Times New Roman" w:eastAsia="宋体" w:cs="Times New Roman"/>
          <w:color w:val="auto"/>
          <w:sz w:val="20"/>
          <w:szCs w:val="20"/>
        </w:rPr>
        <w:t>为一个检验批，</w:t>
      </w:r>
      <w:r>
        <w:rPr>
          <w:rFonts w:hint="default" w:ascii="Times New Roman" w:hAnsi="Times New Roman" w:eastAsia="宋体" w:cs="Times New Roman"/>
          <w:color w:val="auto"/>
          <w:sz w:val="20"/>
          <w:szCs w:val="20"/>
          <w:lang w:val="en-US" w:eastAsia="zh-CN"/>
        </w:rPr>
        <w:t>不足50间划分为一个检验批，大面积空间按投房间投影面积每30㎡记为1间；</w:t>
      </w:r>
    </w:p>
    <w:p w14:paraId="5058DF42">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 xml:space="preserve">2 </w:t>
      </w:r>
      <w:r>
        <w:rPr>
          <w:rFonts w:hint="default" w:ascii="Times New Roman" w:hAnsi="Times New Roman" w:eastAsia="宋体" w:cs="Times New Roman"/>
          <w:color w:val="auto"/>
          <w:sz w:val="20"/>
          <w:szCs w:val="20"/>
        </w:rPr>
        <w:t>每个检验批应至少抽查20%，并不得少于6间，不足6间时应全数检查</w:t>
      </w:r>
      <w:r>
        <w:rPr>
          <w:rFonts w:hint="default" w:ascii="Times New Roman" w:hAnsi="Times New Roman" w:eastAsia="宋体" w:cs="Times New Roman"/>
          <w:color w:val="auto"/>
          <w:sz w:val="20"/>
          <w:szCs w:val="20"/>
          <w:lang w:eastAsia="zh-CN"/>
        </w:rPr>
        <w:t>；</w:t>
      </w:r>
    </w:p>
    <w:p w14:paraId="139A2C66">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3 每个检验批的装饰面层和通用部品应全数检查。</w:t>
      </w:r>
    </w:p>
    <w:p w14:paraId="3D5E6534">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7.</w:t>
      </w:r>
      <w:r>
        <w:rPr>
          <w:rFonts w:hint="default" w:ascii="Times New Roman" w:hAnsi="Times New Roman" w:eastAsia="宋体" w:cs="Times New Roman"/>
          <w:color w:val="auto"/>
          <w:sz w:val="20"/>
          <w:szCs w:val="20"/>
        </w:rPr>
        <w:t>1.</w:t>
      </w:r>
      <w:r>
        <w:rPr>
          <w:rFonts w:hint="default" w:ascii="Times New Roman" w:hAnsi="Times New Roman" w:eastAsia="宋体" w:cs="Times New Roman"/>
          <w:color w:val="auto"/>
          <w:sz w:val="20"/>
          <w:szCs w:val="20"/>
          <w:lang w:val="en-US" w:eastAsia="zh-CN"/>
        </w:rPr>
        <w:t>7</w:t>
      </w:r>
      <w:r>
        <w:rPr>
          <w:rFonts w:hint="default" w:ascii="Times New Roman" w:hAnsi="Times New Roman" w:eastAsia="宋体" w:cs="Times New Roman"/>
          <w:color w:val="auto"/>
          <w:sz w:val="20"/>
          <w:szCs w:val="20"/>
        </w:rPr>
        <w:t xml:space="preserve"> 工程验收时，应检查下列文件及记录：</w:t>
      </w:r>
    </w:p>
    <w:p w14:paraId="6820DD3A">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rPr>
        <w:t>1 完整的施工图纸及相关设计文件</w:t>
      </w:r>
      <w:r>
        <w:rPr>
          <w:rFonts w:hint="default" w:ascii="Times New Roman" w:hAnsi="Times New Roman" w:eastAsia="宋体" w:cs="Times New Roman"/>
          <w:color w:val="auto"/>
          <w:sz w:val="20"/>
          <w:szCs w:val="20"/>
          <w:lang w:eastAsia="zh-CN"/>
        </w:rPr>
        <w:t>；</w:t>
      </w:r>
    </w:p>
    <w:p w14:paraId="6AF274A0">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rPr>
        <w:t>2 满足设计要求的部品性能检测报告</w:t>
      </w:r>
      <w:r>
        <w:rPr>
          <w:rFonts w:hint="default" w:ascii="Times New Roman" w:hAnsi="Times New Roman" w:eastAsia="宋体" w:cs="Times New Roman"/>
          <w:color w:val="auto"/>
          <w:sz w:val="20"/>
          <w:szCs w:val="20"/>
          <w:lang w:eastAsia="zh-CN"/>
        </w:rPr>
        <w:t>；</w:t>
      </w:r>
    </w:p>
    <w:p w14:paraId="24667DFA">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rPr>
        <w:t>3 产品质量合格证书和进场验收记录</w:t>
      </w:r>
      <w:r>
        <w:rPr>
          <w:rFonts w:hint="default" w:ascii="Times New Roman" w:hAnsi="Times New Roman" w:eastAsia="宋体" w:cs="Times New Roman"/>
          <w:color w:val="auto"/>
          <w:sz w:val="20"/>
          <w:szCs w:val="20"/>
          <w:lang w:eastAsia="zh-CN"/>
        </w:rPr>
        <w:t>；</w:t>
      </w:r>
    </w:p>
    <w:p w14:paraId="45A1121A">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rPr>
        <w:t>4 所选用材料的复验报告，复验项目参见附录B</w:t>
      </w:r>
      <w:r>
        <w:rPr>
          <w:rFonts w:hint="default" w:ascii="Times New Roman" w:hAnsi="Times New Roman" w:eastAsia="宋体" w:cs="Times New Roman"/>
          <w:color w:val="auto"/>
          <w:sz w:val="20"/>
          <w:szCs w:val="20"/>
          <w:lang w:eastAsia="zh-CN"/>
        </w:rPr>
        <w:t>；</w:t>
      </w:r>
    </w:p>
    <w:p w14:paraId="0EFA260A">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5 各项安装施工检查记录。</w:t>
      </w:r>
    </w:p>
    <w:p w14:paraId="227E09DA">
      <w:pPr>
        <w:keepNext w:val="0"/>
        <w:keepLines w:val="0"/>
        <w:pageBreakBefore w:val="0"/>
        <w:widowControl w:val="0"/>
        <w:kinsoku/>
        <w:wordWrap/>
        <w:overflowPunct/>
        <w:topLinePunct w:val="0"/>
        <w:autoSpaceDE/>
        <w:autoSpaceDN/>
        <w:bidi w:val="0"/>
        <w:adjustRightInd/>
        <w:snapToGrid w:val="0"/>
        <w:spacing w:line="284" w:lineRule="auto"/>
        <w:textAlignment w:val="auto"/>
        <w:rPr>
          <w:rFonts w:hint="default" w:ascii="Times New Roman" w:hAnsi="Times New Roman" w:cs="Times New Roman"/>
          <w:bCs/>
          <w:color w:val="000000"/>
          <w:sz w:val="20"/>
          <w:szCs w:val="20"/>
        </w:rPr>
      </w:pPr>
      <w:r>
        <w:rPr>
          <w:rFonts w:hint="default" w:ascii="Times New Roman" w:hAnsi="Times New Roman" w:eastAsia="宋体" w:cs="Times New Roman"/>
          <w:color w:val="auto"/>
          <w:sz w:val="20"/>
          <w:szCs w:val="20"/>
          <w:lang w:eastAsia="zh-CN"/>
        </w:rPr>
        <w:t>7.</w:t>
      </w:r>
      <w:r>
        <w:rPr>
          <w:rFonts w:hint="default" w:ascii="Times New Roman" w:hAnsi="Times New Roman" w:eastAsia="宋体" w:cs="Times New Roman"/>
          <w:color w:val="auto"/>
          <w:sz w:val="20"/>
          <w:szCs w:val="20"/>
        </w:rPr>
        <w:t>1.</w:t>
      </w:r>
      <w:r>
        <w:rPr>
          <w:rFonts w:hint="default" w:ascii="Times New Roman" w:hAnsi="Times New Roman" w:eastAsia="宋体" w:cs="Times New Roman"/>
          <w:color w:val="auto"/>
          <w:sz w:val="20"/>
          <w:szCs w:val="20"/>
          <w:lang w:val="en-US" w:eastAsia="zh-CN"/>
        </w:rPr>
        <w:t>8</w:t>
      </w:r>
      <w:r>
        <w:rPr>
          <w:rFonts w:hint="default" w:ascii="Times New Roman" w:hAnsi="Times New Roman" w:eastAsia="宋体" w:cs="Times New Roman"/>
          <w:color w:val="auto"/>
          <w:sz w:val="20"/>
          <w:szCs w:val="20"/>
        </w:rPr>
        <w:t xml:space="preserve"> </w:t>
      </w:r>
      <w:r>
        <w:rPr>
          <w:rFonts w:hint="default" w:ascii="Times New Roman" w:hAnsi="Times New Roman" w:eastAsia="宋体" w:cs="Times New Roman"/>
          <w:color w:val="auto"/>
          <w:sz w:val="20"/>
          <w:szCs w:val="20"/>
          <w:lang w:val="en-US" w:eastAsia="zh-CN"/>
        </w:rPr>
        <w:t>居住建筑</w:t>
      </w:r>
      <w:r>
        <w:rPr>
          <w:rFonts w:hint="default" w:ascii="Times New Roman" w:hAnsi="Times New Roman" w:eastAsia="宋体" w:cs="Times New Roman"/>
          <w:color w:val="auto"/>
          <w:sz w:val="20"/>
          <w:szCs w:val="20"/>
        </w:rPr>
        <w:t>室内装配式装修工程</w:t>
      </w:r>
      <w:r>
        <w:rPr>
          <w:rFonts w:hint="default" w:ascii="Times New Roman" w:hAnsi="Times New Roman" w:eastAsia="宋体" w:cs="Times New Roman"/>
          <w:color w:val="auto"/>
          <w:sz w:val="20"/>
          <w:szCs w:val="20"/>
          <w:lang w:val="en-US" w:eastAsia="zh-CN"/>
        </w:rPr>
        <w:t>质量</w:t>
      </w:r>
      <w:r>
        <w:rPr>
          <w:rFonts w:hint="default" w:ascii="Times New Roman" w:hAnsi="Times New Roman" w:eastAsia="宋体" w:cs="Times New Roman"/>
          <w:color w:val="auto"/>
          <w:sz w:val="20"/>
          <w:szCs w:val="20"/>
        </w:rPr>
        <w:t>验收</w:t>
      </w:r>
      <w:r>
        <w:rPr>
          <w:rFonts w:hint="default" w:ascii="Times New Roman" w:hAnsi="Times New Roman" w:eastAsia="宋体" w:cs="Times New Roman"/>
          <w:color w:val="auto"/>
          <w:sz w:val="20"/>
          <w:szCs w:val="20"/>
          <w:lang w:val="en-US" w:eastAsia="zh-CN"/>
        </w:rPr>
        <w:t>标准</w:t>
      </w:r>
      <w:r>
        <w:rPr>
          <w:rFonts w:hint="default" w:ascii="Times New Roman" w:hAnsi="Times New Roman" w:eastAsia="宋体" w:cs="Times New Roman"/>
          <w:color w:val="auto"/>
          <w:sz w:val="20"/>
          <w:szCs w:val="20"/>
        </w:rPr>
        <w:t>应</w:t>
      </w:r>
      <w:r>
        <w:rPr>
          <w:rFonts w:hint="default" w:ascii="Times New Roman" w:hAnsi="Times New Roman" w:eastAsia="宋体" w:cs="Times New Roman"/>
          <w:color w:val="auto"/>
          <w:sz w:val="20"/>
          <w:szCs w:val="20"/>
          <w:lang w:val="en-US" w:eastAsia="zh-CN"/>
        </w:rPr>
        <w:t>符合《居住建筑装饰装修工程质量验收标准》DB11/T 1076的相关要求，公共建筑</w:t>
      </w:r>
      <w:r>
        <w:rPr>
          <w:rFonts w:hint="default" w:ascii="Times New Roman" w:hAnsi="Times New Roman" w:eastAsia="宋体" w:cs="Times New Roman"/>
          <w:color w:val="auto"/>
          <w:sz w:val="20"/>
          <w:szCs w:val="20"/>
        </w:rPr>
        <w:t>装配式装修工程</w:t>
      </w:r>
      <w:r>
        <w:rPr>
          <w:rFonts w:hint="default" w:ascii="Times New Roman" w:hAnsi="Times New Roman" w:eastAsia="宋体" w:cs="Times New Roman"/>
          <w:color w:val="auto"/>
          <w:sz w:val="20"/>
          <w:szCs w:val="20"/>
          <w:lang w:val="en-US" w:eastAsia="zh-CN"/>
        </w:rPr>
        <w:t>质量</w:t>
      </w:r>
      <w:r>
        <w:rPr>
          <w:rFonts w:hint="default" w:ascii="Times New Roman" w:hAnsi="Times New Roman" w:eastAsia="宋体" w:cs="Times New Roman"/>
          <w:color w:val="auto"/>
          <w:sz w:val="20"/>
          <w:szCs w:val="20"/>
        </w:rPr>
        <w:t>验收</w:t>
      </w:r>
      <w:r>
        <w:rPr>
          <w:rFonts w:hint="default" w:ascii="Times New Roman" w:hAnsi="Times New Roman" w:eastAsia="宋体" w:cs="Times New Roman"/>
          <w:color w:val="auto"/>
          <w:sz w:val="20"/>
          <w:szCs w:val="20"/>
          <w:lang w:val="en-US" w:eastAsia="zh-CN"/>
        </w:rPr>
        <w:t>标准</w:t>
      </w:r>
      <w:r>
        <w:rPr>
          <w:rFonts w:hint="default" w:ascii="Times New Roman" w:hAnsi="Times New Roman" w:eastAsia="宋体" w:cs="Times New Roman"/>
          <w:color w:val="auto"/>
          <w:sz w:val="20"/>
          <w:szCs w:val="20"/>
        </w:rPr>
        <w:t>应</w:t>
      </w:r>
      <w:r>
        <w:rPr>
          <w:rFonts w:hint="default" w:ascii="Times New Roman" w:hAnsi="Times New Roman" w:eastAsia="宋体" w:cs="Times New Roman"/>
          <w:color w:val="auto"/>
          <w:sz w:val="20"/>
          <w:szCs w:val="20"/>
          <w:lang w:val="en-US" w:eastAsia="zh-CN"/>
        </w:rPr>
        <w:t>符合</w:t>
      </w:r>
      <w:r>
        <w:rPr>
          <w:rFonts w:hint="default" w:ascii="Times New Roman" w:hAnsi="Times New Roman" w:eastAsia="宋体" w:cs="Times New Roman"/>
          <w:color w:val="auto"/>
          <w:sz w:val="20"/>
          <w:szCs w:val="20"/>
          <w:lang w:eastAsia="zh-CN"/>
        </w:rPr>
        <w:t>《</w:t>
      </w:r>
      <w:r>
        <w:rPr>
          <w:rFonts w:hint="default" w:ascii="Times New Roman" w:hAnsi="Times New Roman" w:eastAsia="宋体" w:cs="Times New Roman"/>
          <w:color w:val="auto"/>
          <w:sz w:val="20"/>
          <w:szCs w:val="20"/>
          <w:lang w:val="en-US" w:eastAsia="zh-CN"/>
        </w:rPr>
        <w:t>公共建筑装饰工程质量验收标准</w:t>
      </w:r>
      <w:r>
        <w:rPr>
          <w:rFonts w:hint="default" w:ascii="Times New Roman" w:hAnsi="Times New Roman" w:eastAsia="宋体" w:cs="Times New Roman"/>
          <w:color w:val="auto"/>
          <w:sz w:val="20"/>
          <w:szCs w:val="20"/>
          <w:lang w:eastAsia="zh-CN"/>
        </w:rPr>
        <w:t>》</w:t>
      </w:r>
      <w:r>
        <w:rPr>
          <w:rFonts w:hint="default" w:ascii="Times New Roman" w:hAnsi="Times New Roman" w:eastAsia="宋体" w:cs="Times New Roman"/>
          <w:color w:val="auto"/>
          <w:sz w:val="20"/>
          <w:szCs w:val="20"/>
          <w:lang w:val="en-US" w:eastAsia="zh-CN"/>
        </w:rPr>
        <w:t>DB11/T 1087的相关要求。</w:t>
      </w:r>
    </w:p>
    <w:p w14:paraId="4F023AB7">
      <w:pPr>
        <w:snapToGrid w:val="0"/>
        <w:spacing w:line="288" w:lineRule="auto"/>
        <w:rPr>
          <w:rFonts w:hint="default" w:ascii="Times New Roman" w:hAnsi="Times New Roman" w:cs="Times New Roman"/>
          <w:color w:val="000000"/>
          <w:sz w:val="20"/>
          <w:szCs w:val="20"/>
        </w:rPr>
      </w:pPr>
      <w:bookmarkStart w:id="445" w:name="_Toc54265204"/>
      <w:bookmarkStart w:id="446" w:name="_Toc73117515"/>
      <w:bookmarkStart w:id="447" w:name="_Toc71710257"/>
      <w:bookmarkStart w:id="448" w:name="_Toc71710399"/>
      <w:bookmarkStart w:id="449" w:name="_Toc73115856"/>
      <w:bookmarkStart w:id="450" w:name="_Toc24215"/>
      <w:bookmarkStart w:id="451" w:name="_Toc71709550"/>
      <w:bookmarkStart w:id="452" w:name="_Toc28185"/>
    </w:p>
    <w:p w14:paraId="66204696">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rPr>
      </w:pPr>
      <w:bookmarkStart w:id="453" w:name="_Toc27351"/>
      <w:bookmarkStart w:id="454" w:name="_Toc8924"/>
      <w:bookmarkStart w:id="455" w:name="_Toc19799"/>
      <w:bookmarkStart w:id="456" w:name="_Toc29244"/>
      <w:bookmarkStart w:id="457" w:name="_Toc28924"/>
      <w:bookmarkStart w:id="458" w:name="_Toc5938"/>
      <w:r>
        <w:rPr>
          <w:rFonts w:hint="default" w:ascii="Times New Roman" w:hAnsi="Times New Roman" w:eastAsia="宋体" w:cs="Times New Roman"/>
          <w:b w:val="0"/>
          <w:bCs/>
          <w:color w:val="000000"/>
          <w:sz w:val="20"/>
          <w:szCs w:val="20"/>
        </w:rPr>
        <w:t xml:space="preserve">7.2 </w:t>
      </w:r>
      <w:bookmarkEnd w:id="445"/>
      <w:bookmarkEnd w:id="446"/>
      <w:bookmarkEnd w:id="447"/>
      <w:bookmarkEnd w:id="448"/>
      <w:bookmarkEnd w:id="449"/>
      <w:bookmarkEnd w:id="450"/>
      <w:bookmarkEnd w:id="451"/>
      <w:bookmarkEnd w:id="452"/>
      <w:r>
        <w:rPr>
          <w:rFonts w:hint="eastAsia" w:ascii="Times New Roman" w:hAnsi="Times New Roman" w:eastAsia="宋体" w:cs="Times New Roman"/>
          <w:b w:val="0"/>
          <w:bCs/>
          <w:color w:val="000000"/>
          <w:sz w:val="20"/>
          <w:szCs w:val="20"/>
          <w:lang w:val="en-US" w:eastAsia="zh-CN"/>
        </w:rPr>
        <w:t xml:space="preserve"> </w:t>
      </w:r>
      <w:r>
        <w:rPr>
          <w:rFonts w:hint="default" w:ascii="Times New Roman" w:hAnsi="Times New Roman" w:eastAsia="宋体" w:cs="Times New Roman"/>
          <w:b w:val="0"/>
          <w:bCs/>
          <w:color w:val="000000"/>
          <w:sz w:val="20"/>
          <w:szCs w:val="20"/>
        </w:rPr>
        <w:t>内装部品安装验收</w:t>
      </w:r>
      <w:bookmarkEnd w:id="453"/>
      <w:bookmarkEnd w:id="454"/>
      <w:bookmarkEnd w:id="455"/>
      <w:bookmarkEnd w:id="456"/>
      <w:bookmarkEnd w:id="457"/>
      <w:bookmarkEnd w:id="458"/>
    </w:p>
    <w:p w14:paraId="3676292D">
      <w:pPr>
        <w:adjustRightInd w:val="0"/>
        <w:snapToGrid w:val="0"/>
        <w:spacing w:line="288" w:lineRule="auto"/>
        <w:jc w:val="center"/>
        <w:rPr>
          <w:rFonts w:hint="default" w:ascii="Times New Roman" w:hAnsi="Times New Roman" w:eastAsia="宋体" w:cs="Times New Roman"/>
          <w:b w:val="0"/>
          <w:bCs w:val="0"/>
          <w:color w:val="000000"/>
          <w:sz w:val="20"/>
          <w:szCs w:val="20"/>
        </w:rPr>
      </w:pPr>
    </w:p>
    <w:p w14:paraId="6E252A01">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rPr>
          <w:rFonts w:hint="default" w:ascii="Times New Roman" w:hAnsi="Times New Roman" w:eastAsia="宋体" w:cs="Times New Roman"/>
          <w:b w:val="0"/>
          <w:bCs/>
          <w:color w:val="auto"/>
          <w:sz w:val="20"/>
          <w:szCs w:val="20"/>
        </w:rPr>
      </w:pPr>
      <w:r>
        <w:rPr>
          <w:rFonts w:hint="default" w:ascii="Times New Roman" w:hAnsi="Times New Roman" w:eastAsia="宋体" w:cs="Times New Roman"/>
          <w:b w:val="0"/>
          <w:bCs/>
          <w:color w:val="auto"/>
          <w:sz w:val="20"/>
          <w:szCs w:val="20"/>
        </w:rPr>
        <w:t>主控项目</w:t>
      </w:r>
    </w:p>
    <w:p w14:paraId="2C3D218A">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7.</w:t>
      </w:r>
      <w:r>
        <w:rPr>
          <w:rFonts w:hint="default" w:ascii="Times New Roman" w:hAnsi="Times New Roman" w:eastAsia="宋体" w:cs="Times New Roman"/>
          <w:color w:val="auto"/>
          <w:sz w:val="20"/>
          <w:szCs w:val="20"/>
        </w:rPr>
        <w:t>2.</w:t>
      </w:r>
      <w:r>
        <w:rPr>
          <w:rFonts w:hint="default" w:ascii="Times New Roman" w:hAnsi="Times New Roman" w:eastAsia="宋体" w:cs="Times New Roman"/>
          <w:color w:val="auto"/>
          <w:sz w:val="20"/>
          <w:szCs w:val="20"/>
          <w:lang w:val="en-US" w:eastAsia="zh-CN"/>
        </w:rPr>
        <w:t>1</w:t>
      </w:r>
      <w:r>
        <w:rPr>
          <w:rFonts w:hint="default" w:ascii="Times New Roman" w:hAnsi="Times New Roman" w:eastAsia="宋体" w:cs="Times New Roman"/>
          <w:color w:val="auto"/>
          <w:sz w:val="20"/>
          <w:szCs w:val="20"/>
        </w:rPr>
        <w:t xml:space="preserve"> 内装部品安装验收时，内装部品与主体结构或内装部品成品之间的连接应符合设计要求。</w:t>
      </w:r>
    </w:p>
    <w:p w14:paraId="32A20BD9">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7.</w:t>
      </w:r>
      <w:r>
        <w:rPr>
          <w:rFonts w:hint="default" w:ascii="Times New Roman" w:hAnsi="Times New Roman" w:eastAsia="宋体" w:cs="Times New Roman"/>
          <w:color w:val="auto"/>
          <w:sz w:val="20"/>
          <w:szCs w:val="20"/>
        </w:rPr>
        <w:t>2.</w:t>
      </w:r>
      <w:r>
        <w:rPr>
          <w:rFonts w:hint="default" w:ascii="Times New Roman" w:hAnsi="Times New Roman" w:eastAsia="宋体" w:cs="Times New Roman"/>
          <w:color w:val="auto"/>
          <w:sz w:val="20"/>
          <w:szCs w:val="20"/>
          <w:lang w:val="en-US" w:eastAsia="zh-CN"/>
        </w:rPr>
        <w:t>2</w:t>
      </w:r>
      <w:r>
        <w:rPr>
          <w:rFonts w:hint="default" w:ascii="Times New Roman" w:hAnsi="Times New Roman" w:eastAsia="宋体" w:cs="Times New Roman"/>
          <w:color w:val="auto"/>
          <w:sz w:val="20"/>
          <w:szCs w:val="20"/>
        </w:rPr>
        <w:t xml:space="preserve"> 内装部品安装验收前应完成下列隐蔽项目的现场验收：</w:t>
      </w:r>
    </w:p>
    <w:p w14:paraId="69983B0A">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1 内装部品与主体结构或内装部品成品之间的连接；连接件的规格、数量、位置等进行相应检验；</w:t>
      </w:r>
    </w:p>
    <w:p w14:paraId="58B4CCAC">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2 内装部品管线与预留管线的接口连接；</w:t>
      </w:r>
    </w:p>
    <w:p w14:paraId="16714DB6">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3 当设计有防水要求时应对防水层应进行检验。</w:t>
      </w:r>
    </w:p>
    <w:p w14:paraId="0687E808">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rPr>
      </w:pPr>
    </w:p>
    <w:p w14:paraId="410DA349">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rPr>
          <w:rFonts w:hint="default" w:ascii="Times New Roman" w:hAnsi="Times New Roman" w:eastAsia="宋体" w:cs="Times New Roman"/>
          <w:b w:val="0"/>
          <w:bCs/>
          <w:color w:val="auto"/>
          <w:sz w:val="20"/>
          <w:szCs w:val="20"/>
        </w:rPr>
      </w:pPr>
      <w:r>
        <w:rPr>
          <w:rFonts w:hint="default" w:ascii="Times New Roman" w:hAnsi="Times New Roman" w:eastAsia="宋体" w:cs="Times New Roman"/>
          <w:b w:val="0"/>
          <w:bCs/>
          <w:color w:val="auto"/>
          <w:sz w:val="20"/>
          <w:szCs w:val="20"/>
          <w:lang w:val="zh-CN"/>
        </w:rPr>
        <w:t>一般项目</w:t>
      </w:r>
    </w:p>
    <w:p w14:paraId="5A422016">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left"/>
        <w:textAlignment w:val="auto"/>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color w:val="auto"/>
          <w:sz w:val="20"/>
          <w:szCs w:val="20"/>
          <w:lang w:eastAsia="zh-CN"/>
        </w:rPr>
        <w:t>7.</w:t>
      </w:r>
      <w:r>
        <w:rPr>
          <w:rFonts w:hint="default" w:ascii="Times New Roman" w:hAnsi="Times New Roman" w:eastAsia="宋体" w:cs="Times New Roman"/>
          <w:color w:val="auto"/>
          <w:sz w:val="20"/>
          <w:szCs w:val="20"/>
        </w:rPr>
        <w:t>2.</w:t>
      </w:r>
      <w:r>
        <w:rPr>
          <w:rFonts w:hint="default" w:ascii="Times New Roman" w:hAnsi="Times New Roman" w:eastAsia="宋体" w:cs="Times New Roman"/>
          <w:color w:val="auto"/>
          <w:sz w:val="20"/>
          <w:szCs w:val="20"/>
          <w:lang w:val="en-US" w:eastAsia="zh-CN"/>
        </w:rPr>
        <w:t>3</w:t>
      </w:r>
      <w:r>
        <w:rPr>
          <w:rFonts w:hint="default" w:ascii="Times New Roman" w:hAnsi="Times New Roman" w:eastAsia="宋体" w:cs="Times New Roman"/>
          <w:color w:val="auto"/>
          <w:sz w:val="20"/>
          <w:szCs w:val="20"/>
        </w:rPr>
        <w:t xml:space="preserve"> 内装部品安装验收</w:t>
      </w:r>
      <w:r>
        <w:rPr>
          <w:rFonts w:hint="default" w:ascii="Times New Roman" w:hAnsi="Times New Roman" w:eastAsia="宋体" w:cs="Times New Roman"/>
          <w:bCs/>
          <w:color w:val="auto"/>
          <w:kern w:val="0"/>
          <w:sz w:val="20"/>
          <w:szCs w:val="20"/>
        </w:rPr>
        <w:t>的允许偏差和检验方法应符合表</w:t>
      </w:r>
      <w:r>
        <w:rPr>
          <w:rFonts w:hint="default" w:ascii="Times New Roman" w:hAnsi="Times New Roman" w:eastAsia="宋体" w:cs="Times New Roman"/>
          <w:bCs/>
          <w:color w:val="auto"/>
          <w:kern w:val="0"/>
          <w:sz w:val="20"/>
          <w:szCs w:val="20"/>
          <w:lang w:eastAsia="zh-CN"/>
        </w:rPr>
        <w:t>7.</w:t>
      </w:r>
      <w:r>
        <w:rPr>
          <w:rFonts w:hint="default" w:ascii="Times New Roman" w:hAnsi="Times New Roman" w:eastAsia="宋体" w:cs="Times New Roman"/>
          <w:bCs/>
          <w:color w:val="auto"/>
          <w:kern w:val="0"/>
          <w:sz w:val="20"/>
          <w:szCs w:val="20"/>
        </w:rPr>
        <w:t>2.</w:t>
      </w:r>
      <w:r>
        <w:rPr>
          <w:rFonts w:hint="default" w:ascii="Times New Roman" w:hAnsi="Times New Roman" w:eastAsia="宋体" w:cs="Times New Roman"/>
          <w:bCs/>
          <w:color w:val="auto"/>
          <w:kern w:val="0"/>
          <w:sz w:val="20"/>
          <w:szCs w:val="20"/>
          <w:lang w:val="en-US" w:eastAsia="zh-CN"/>
        </w:rPr>
        <w:t>3</w:t>
      </w:r>
      <w:r>
        <w:rPr>
          <w:rFonts w:hint="default" w:ascii="Times New Roman" w:hAnsi="Times New Roman" w:eastAsia="宋体" w:cs="Times New Roman"/>
          <w:bCs/>
          <w:color w:val="auto"/>
          <w:kern w:val="0"/>
          <w:sz w:val="20"/>
          <w:szCs w:val="20"/>
        </w:rPr>
        <w:t>的规定</w:t>
      </w:r>
    </w:p>
    <w:p w14:paraId="2A8843F9">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left"/>
        <w:textAlignment w:val="auto"/>
        <w:rPr>
          <w:rFonts w:hint="default" w:ascii="Times New Roman" w:hAnsi="Times New Roman" w:eastAsia="宋体" w:cs="Times New Roman"/>
          <w:bCs/>
          <w:color w:val="auto"/>
          <w:kern w:val="0"/>
          <w:sz w:val="20"/>
          <w:szCs w:val="20"/>
        </w:rPr>
      </w:pPr>
    </w:p>
    <w:p w14:paraId="2516E301">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rPr>
          <w:rFonts w:hint="default" w:ascii="Times New Roman" w:hAnsi="Times New Roman" w:eastAsia="宋体" w:cs="Times New Roman"/>
          <w:b w:val="0"/>
          <w:bCs w:val="0"/>
          <w:color w:val="auto"/>
          <w:sz w:val="15"/>
          <w:szCs w:val="15"/>
          <w:lang w:val="zh-CN"/>
        </w:rPr>
      </w:pPr>
      <w:r>
        <w:rPr>
          <w:rFonts w:hint="default" w:ascii="Times New Roman" w:hAnsi="Times New Roman" w:eastAsia="宋体" w:cs="Times New Roman"/>
          <w:b w:val="0"/>
          <w:bCs w:val="0"/>
          <w:color w:val="auto"/>
          <w:sz w:val="15"/>
          <w:szCs w:val="15"/>
        </w:rPr>
        <w:t>表</w:t>
      </w:r>
      <w:r>
        <w:rPr>
          <w:rFonts w:hint="default" w:ascii="Times New Roman" w:hAnsi="Times New Roman" w:eastAsia="宋体" w:cs="Times New Roman"/>
          <w:b w:val="0"/>
          <w:bCs w:val="0"/>
          <w:color w:val="auto"/>
          <w:sz w:val="15"/>
          <w:szCs w:val="15"/>
          <w:lang w:eastAsia="zh-CN"/>
        </w:rPr>
        <w:t>7.</w:t>
      </w:r>
      <w:r>
        <w:rPr>
          <w:rFonts w:hint="default" w:ascii="Times New Roman" w:hAnsi="Times New Roman" w:eastAsia="宋体" w:cs="Times New Roman"/>
          <w:b w:val="0"/>
          <w:bCs w:val="0"/>
          <w:color w:val="auto"/>
          <w:sz w:val="15"/>
          <w:szCs w:val="15"/>
        </w:rPr>
        <w:t>2.</w:t>
      </w:r>
      <w:r>
        <w:rPr>
          <w:rFonts w:hint="default" w:ascii="Times New Roman" w:hAnsi="Times New Roman" w:eastAsia="宋体" w:cs="Times New Roman"/>
          <w:b w:val="0"/>
          <w:bCs w:val="0"/>
          <w:color w:val="auto"/>
          <w:sz w:val="15"/>
          <w:szCs w:val="15"/>
          <w:lang w:val="en-US" w:eastAsia="zh-CN"/>
        </w:rPr>
        <w:t>3</w:t>
      </w:r>
      <w:r>
        <w:rPr>
          <w:rFonts w:hint="default" w:ascii="Times New Roman" w:hAnsi="Times New Roman" w:eastAsia="宋体" w:cs="Times New Roman"/>
          <w:b w:val="0"/>
          <w:bCs w:val="0"/>
          <w:color w:val="auto"/>
          <w:sz w:val="15"/>
          <w:szCs w:val="15"/>
        </w:rPr>
        <w:t>内装部品安装验收的允许偏差和检验方法</w:t>
      </w:r>
    </w:p>
    <w:tbl>
      <w:tblPr>
        <w:tblStyle w:val="46"/>
        <w:tblW w:w="5018" w:type="pct"/>
        <w:tblInd w:w="0" w:type="dxa"/>
        <w:tblLayout w:type="autofit"/>
        <w:tblCellMar>
          <w:top w:w="0" w:type="dxa"/>
          <w:left w:w="10" w:type="dxa"/>
          <w:bottom w:w="0" w:type="dxa"/>
          <w:right w:w="10" w:type="dxa"/>
        </w:tblCellMar>
      </w:tblPr>
      <w:tblGrid>
        <w:gridCol w:w="1058"/>
        <w:gridCol w:w="1593"/>
        <w:gridCol w:w="1629"/>
        <w:gridCol w:w="4082"/>
      </w:tblGrid>
      <w:tr w14:paraId="182C2C97">
        <w:tblPrEx>
          <w:tblCellMar>
            <w:top w:w="0" w:type="dxa"/>
            <w:left w:w="10" w:type="dxa"/>
            <w:bottom w:w="0" w:type="dxa"/>
            <w:right w:w="10" w:type="dxa"/>
          </w:tblCellMar>
        </w:tblPrEx>
        <w:trPr>
          <w:trHeight w:val="379" w:hRule="atLeast"/>
        </w:trPr>
        <w:tc>
          <w:tcPr>
            <w:tcW w:w="633" w:type="pct"/>
            <w:tcBorders>
              <w:top w:val="single" w:color="000000" w:sz="6" w:space="0"/>
              <w:left w:val="single" w:color="000000" w:sz="6" w:space="0"/>
              <w:right w:val="single" w:color="000000" w:sz="6" w:space="0"/>
            </w:tcBorders>
            <w:noWrap w:val="0"/>
            <w:vAlign w:val="center"/>
          </w:tcPr>
          <w:p w14:paraId="25309519">
            <w:pPr>
              <w:keepNext w:val="0"/>
              <w:keepLines w:val="0"/>
              <w:suppressLineNumbers w:val="0"/>
              <w:autoSpaceDE w:val="0"/>
              <w:autoSpaceDN w:val="0"/>
              <w:adjustRightInd w:val="0"/>
              <w:ind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项次</w:t>
            </w:r>
          </w:p>
        </w:tc>
        <w:tc>
          <w:tcPr>
            <w:tcW w:w="952" w:type="pct"/>
            <w:tcBorders>
              <w:top w:val="single" w:color="000000" w:sz="6" w:space="0"/>
              <w:left w:val="single" w:color="000000" w:sz="6" w:space="0"/>
              <w:right w:val="single" w:color="000000" w:sz="6" w:space="0"/>
            </w:tcBorders>
            <w:noWrap w:val="0"/>
            <w:vAlign w:val="center"/>
          </w:tcPr>
          <w:p w14:paraId="2A76565B">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项目</w:t>
            </w:r>
          </w:p>
        </w:tc>
        <w:tc>
          <w:tcPr>
            <w:tcW w:w="974" w:type="pct"/>
            <w:tcBorders>
              <w:top w:val="single" w:color="000000" w:sz="6" w:space="0"/>
              <w:left w:val="single" w:color="000000" w:sz="6" w:space="0"/>
              <w:right w:val="single" w:color="000000" w:sz="6" w:space="0"/>
            </w:tcBorders>
            <w:noWrap w:val="0"/>
            <w:vAlign w:val="center"/>
          </w:tcPr>
          <w:p w14:paraId="63B8E190">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允许偏差（mm）</w:t>
            </w:r>
          </w:p>
        </w:tc>
        <w:tc>
          <w:tcPr>
            <w:tcW w:w="2440" w:type="pct"/>
            <w:tcBorders>
              <w:top w:val="single" w:color="000000" w:sz="6" w:space="0"/>
              <w:left w:val="single" w:color="000000" w:sz="6" w:space="0"/>
              <w:right w:val="single" w:color="000000" w:sz="6" w:space="0"/>
            </w:tcBorders>
            <w:noWrap w:val="0"/>
            <w:vAlign w:val="center"/>
          </w:tcPr>
          <w:p w14:paraId="6F7CA8C6">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检验方法</w:t>
            </w:r>
          </w:p>
        </w:tc>
      </w:tr>
      <w:tr w14:paraId="79E5055F">
        <w:tblPrEx>
          <w:tblCellMar>
            <w:top w:w="0" w:type="dxa"/>
            <w:left w:w="10" w:type="dxa"/>
            <w:bottom w:w="0" w:type="dxa"/>
            <w:right w:w="10" w:type="dxa"/>
          </w:tblCellMar>
        </w:tblPrEx>
        <w:trPr>
          <w:trHeight w:val="326" w:hRule="exact"/>
        </w:trPr>
        <w:tc>
          <w:tcPr>
            <w:tcW w:w="633" w:type="pct"/>
            <w:tcBorders>
              <w:top w:val="single" w:color="000000" w:sz="6" w:space="0"/>
              <w:left w:val="single" w:color="000000" w:sz="6" w:space="0"/>
              <w:bottom w:val="single" w:color="000000" w:sz="6" w:space="0"/>
              <w:right w:val="single" w:color="000000" w:sz="6" w:space="0"/>
            </w:tcBorders>
            <w:noWrap w:val="0"/>
            <w:vAlign w:val="center"/>
          </w:tcPr>
          <w:p w14:paraId="0DD703D8">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1</w:t>
            </w:r>
          </w:p>
        </w:tc>
        <w:tc>
          <w:tcPr>
            <w:tcW w:w="952" w:type="pct"/>
            <w:tcBorders>
              <w:top w:val="single" w:color="000000" w:sz="6" w:space="0"/>
              <w:left w:val="single" w:color="000000" w:sz="6" w:space="0"/>
              <w:bottom w:val="single" w:color="000000" w:sz="6" w:space="0"/>
              <w:right w:val="single" w:color="000000" w:sz="6" w:space="0"/>
            </w:tcBorders>
            <w:noWrap w:val="0"/>
            <w:vAlign w:val="center"/>
          </w:tcPr>
          <w:p w14:paraId="018B3676">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rPr>
              <w:t>表面平整度</w:t>
            </w:r>
          </w:p>
        </w:tc>
        <w:tc>
          <w:tcPr>
            <w:tcW w:w="974" w:type="pct"/>
            <w:tcBorders>
              <w:top w:val="single" w:color="000000" w:sz="6" w:space="0"/>
              <w:left w:val="single" w:color="000000" w:sz="6" w:space="0"/>
              <w:bottom w:val="single" w:color="000000" w:sz="6" w:space="0"/>
              <w:right w:val="single" w:color="000000" w:sz="6" w:space="0"/>
            </w:tcBorders>
            <w:noWrap w:val="0"/>
            <w:vAlign w:val="center"/>
          </w:tcPr>
          <w:p w14:paraId="3CD49EC1">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lang w:val="zh-CN"/>
              </w:rPr>
              <w:t>3</w:t>
            </w:r>
          </w:p>
        </w:tc>
        <w:tc>
          <w:tcPr>
            <w:tcW w:w="2440" w:type="pct"/>
            <w:tcBorders>
              <w:top w:val="single" w:color="000000" w:sz="6" w:space="0"/>
              <w:left w:val="single" w:color="000000" w:sz="6" w:space="0"/>
              <w:bottom w:val="single" w:color="000000" w:sz="6" w:space="0"/>
              <w:right w:val="single" w:color="000000" w:sz="6" w:space="0"/>
            </w:tcBorders>
            <w:noWrap w:val="0"/>
            <w:vAlign w:val="center"/>
          </w:tcPr>
          <w:p w14:paraId="767B06F1">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rPr>
              <w:t>用2m靠尺和塞尺检查，各平面四角处</w:t>
            </w:r>
          </w:p>
        </w:tc>
      </w:tr>
      <w:tr w14:paraId="5151F0FD">
        <w:tblPrEx>
          <w:tblCellMar>
            <w:top w:w="0" w:type="dxa"/>
            <w:left w:w="10" w:type="dxa"/>
            <w:bottom w:w="0" w:type="dxa"/>
            <w:right w:w="10" w:type="dxa"/>
          </w:tblCellMar>
        </w:tblPrEx>
        <w:trPr>
          <w:trHeight w:val="326" w:hRule="exact"/>
        </w:trPr>
        <w:tc>
          <w:tcPr>
            <w:tcW w:w="633" w:type="pct"/>
            <w:tcBorders>
              <w:top w:val="single" w:color="000000" w:sz="6" w:space="0"/>
              <w:left w:val="single" w:color="000000" w:sz="6" w:space="0"/>
              <w:bottom w:val="single" w:color="000000" w:sz="6" w:space="0"/>
              <w:right w:val="single" w:color="000000" w:sz="6" w:space="0"/>
            </w:tcBorders>
            <w:noWrap w:val="0"/>
            <w:vAlign w:val="center"/>
          </w:tcPr>
          <w:p w14:paraId="00AC32BA">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2</w:t>
            </w:r>
          </w:p>
        </w:tc>
        <w:tc>
          <w:tcPr>
            <w:tcW w:w="952" w:type="pct"/>
            <w:tcBorders>
              <w:top w:val="single" w:color="000000" w:sz="6" w:space="0"/>
              <w:left w:val="single" w:color="000000" w:sz="6" w:space="0"/>
              <w:bottom w:val="single" w:color="000000" w:sz="6" w:space="0"/>
              <w:right w:val="single" w:color="000000" w:sz="6" w:space="0"/>
            </w:tcBorders>
            <w:noWrap w:val="0"/>
            <w:vAlign w:val="center"/>
          </w:tcPr>
          <w:p w14:paraId="69C92413">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lang w:val="zh-CN"/>
              </w:rPr>
              <w:t>立面垂直度</w:t>
            </w:r>
          </w:p>
        </w:tc>
        <w:tc>
          <w:tcPr>
            <w:tcW w:w="974" w:type="pct"/>
            <w:tcBorders>
              <w:top w:val="single" w:color="000000" w:sz="6" w:space="0"/>
              <w:left w:val="single" w:color="000000" w:sz="6" w:space="0"/>
              <w:bottom w:val="single" w:color="000000" w:sz="6" w:space="0"/>
              <w:right w:val="single" w:color="000000" w:sz="6" w:space="0"/>
            </w:tcBorders>
            <w:noWrap w:val="0"/>
            <w:vAlign w:val="center"/>
          </w:tcPr>
          <w:p w14:paraId="6251F786">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3</w:t>
            </w:r>
          </w:p>
        </w:tc>
        <w:tc>
          <w:tcPr>
            <w:tcW w:w="2440" w:type="pct"/>
            <w:tcBorders>
              <w:top w:val="single" w:color="000000" w:sz="6" w:space="0"/>
              <w:left w:val="single" w:color="000000" w:sz="6" w:space="0"/>
              <w:bottom w:val="single" w:color="000000" w:sz="6" w:space="0"/>
              <w:right w:val="single" w:color="000000" w:sz="6" w:space="0"/>
            </w:tcBorders>
            <w:noWrap w:val="0"/>
            <w:vAlign w:val="center"/>
          </w:tcPr>
          <w:p w14:paraId="40048295">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用</w:t>
            </w:r>
            <w:r>
              <w:rPr>
                <w:rFonts w:hint="default" w:ascii="Times New Roman" w:hAnsi="Times New Roman" w:eastAsia="宋体" w:cs="Times New Roman"/>
                <w:color w:val="auto"/>
                <w:sz w:val="15"/>
                <w:szCs w:val="15"/>
              </w:rPr>
              <w:t>2m</w:t>
            </w:r>
            <w:r>
              <w:rPr>
                <w:rFonts w:hint="default" w:ascii="Times New Roman" w:hAnsi="Times New Roman" w:eastAsia="宋体" w:cs="Times New Roman"/>
                <w:color w:val="auto"/>
                <w:sz w:val="15"/>
                <w:szCs w:val="15"/>
                <w:lang w:val="zh-CN"/>
              </w:rPr>
              <w:t>托线板（垂直检测尺）</w:t>
            </w:r>
          </w:p>
        </w:tc>
      </w:tr>
      <w:tr w14:paraId="114774C4">
        <w:tblPrEx>
          <w:tblCellMar>
            <w:top w:w="0" w:type="dxa"/>
            <w:left w:w="10" w:type="dxa"/>
            <w:bottom w:w="0" w:type="dxa"/>
            <w:right w:w="10" w:type="dxa"/>
          </w:tblCellMar>
        </w:tblPrEx>
        <w:trPr>
          <w:trHeight w:val="326" w:hRule="exact"/>
        </w:trPr>
        <w:tc>
          <w:tcPr>
            <w:tcW w:w="633" w:type="pct"/>
            <w:tcBorders>
              <w:top w:val="single" w:color="000000" w:sz="6" w:space="0"/>
              <w:left w:val="single" w:color="000000" w:sz="6" w:space="0"/>
              <w:bottom w:val="single" w:color="000000" w:sz="6" w:space="0"/>
              <w:right w:val="single" w:color="000000" w:sz="6" w:space="0"/>
            </w:tcBorders>
            <w:noWrap w:val="0"/>
            <w:vAlign w:val="center"/>
          </w:tcPr>
          <w:p w14:paraId="50A395D0">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3</w:t>
            </w:r>
          </w:p>
        </w:tc>
        <w:tc>
          <w:tcPr>
            <w:tcW w:w="952" w:type="pct"/>
            <w:tcBorders>
              <w:top w:val="single" w:color="000000" w:sz="6" w:space="0"/>
              <w:left w:val="single" w:color="000000" w:sz="6" w:space="0"/>
              <w:bottom w:val="single" w:color="000000" w:sz="6" w:space="0"/>
              <w:right w:val="single" w:color="000000" w:sz="6" w:space="0"/>
            </w:tcBorders>
            <w:noWrap w:val="0"/>
            <w:vAlign w:val="center"/>
          </w:tcPr>
          <w:p w14:paraId="51DF8A3C">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阴阳角方正</w:t>
            </w:r>
          </w:p>
        </w:tc>
        <w:tc>
          <w:tcPr>
            <w:tcW w:w="974" w:type="pct"/>
            <w:tcBorders>
              <w:top w:val="single" w:color="000000" w:sz="6" w:space="0"/>
              <w:left w:val="single" w:color="000000" w:sz="6" w:space="0"/>
              <w:bottom w:val="single" w:color="000000" w:sz="6" w:space="0"/>
              <w:right w:val="single" w:color="000000" w:sz="6" w:space="0"/>
            </w:tcBorders>
            <w:noWrap w:val="0"/>
            <w:vAlign w:val="center"/>
          </w:tcPr>
          <w:p w14:paraId="32369FDB">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3</w:t>
            </w:r>
          </w:p>
        </w:tc>
        <w:tc>
          <w:tcPr>
            <w:tcW w:w="2440" w:type="pct"/>
            <w:tcBorders>
              <w:top w:val="single" w:color="000000" w:sz="6" w:space="0"/>
              <w:left w:val="single" w:color="000000" w:sz="6" w:space="0"/>
              <w:bottom w:val="single" w:color="000000" w:sz="6" w:space="0"/>
              <w:right w:val="single" w:color="000000" w:sz="6" w:space="0"/>
            </w:tcBorders>
            <w:noWrap w:val="0"/>
            <w:vAlign w:val="center"/>
          </w:tcPr>
          <w:p w14:paraId="420222B7">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用方尺和塞尺检查</w:t>
            </w:r>
          </w:p>
        </w:tc>
      </w:tr>
      <w:tr w14:paraId="4F7DA302">
        <w:tblPrEx>
          <w:tblCellMar>
            <w:top w:w="0" w:type="dxa"/>
            <w:left w:w="10" w:type="dxa"/>
            <w:bottom w:w="0" w:type="dxa"/>
            <w:right w:w="10" w:type="dxa"/>
          </w:tblCellMar>
        </w:tblPrEx>
        <w:trPr>
          <w:trHeight w:val="326" w:hRule="exact"/>
        </w:trPr>
        <w:tc>
          <w:tcPr>
            <w:tcW w:w="633" w:type="pct"/>
            <w:tcBorders>
              <w:top w:val="single" w:color="000000" w:sz="6" w:space="0"/>
              <w:left w:val="single" w:color="000000" w:sz="6" w:space="0"/>
              <w:bottom w:val="single" w:color="000000" w:sz="6" w:space="0"/>
              <w:right w:val="single" w:color="000000" w:sz="6" w:space="0"/>
            </w:tcBorders>
            <w:noWrap w:val="0"/>
            <w:vAlign w:val="center"/>
          </w:tcPr>
          <w:p w14:paraId="416FD066">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4</w:t>
            </w:r>
          </w:p>
        </w:tc>
        <w:tc>
          <w:tcPr>
            <w:tcW w:w="952" w:type="pct"/>
            <w:tcBorders>
              <w:top w:val="single" w:color="000000" w:sz="6" w:space="0"/>
              <w:left w:val="single" w:color="000000" w:sz="6" w:space="0"/>
              <w:bottom w:val="single" w:color="000000" w:sz="6" w:space="0"/>
              <w:right w:val="single" w:color="000000" w:sz="6" w:space="0"/>
            </w:tcBorders>
            <w:noWrap w:val="0"/>
            <w:vAlign w:val="center"/>
          </w:tcPr>
          <w:p w14:paraId="55C4769A">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rPr>
              <w:t>接缝直线度</w:t>
            </w:r>
          </w:p>
        </w:tc>
        <w:tc>
          <w:tcPr>
            <w:tcW w:w="974" w:type="pct"/>
            <w:tcBorders>
              <w:top w:val="single" w:color="000000" w:sz="6" w:space="0"/>
              <w:left w:val="single" w:color="000000" w:sz="6" w:space="0"/>
              <w:bottom w:val="single" w:color="000000" w:sz="6" w:space="0"/>
              <w:right w:val="single" w:color="000000" w:sz="6" w:space="0"/>
            </w:tcBorders>
            <w:noWrap w:val="0"/>
            <w:vAlign w:val="center"/>
          </w:tcPr>
          <w:p w14:paraId="1B18A3CF">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2</w:t>
            </w:r>
          </w:p>
        </w:tc>
        <w:tc>
          <w:tcPr>
            <w:tcW w:w="2440" w:type="pct"/>
            <w:tcBorders>
              <w:top w:val="single" w:color="000000" w:sz="6" w:space="0"/>
              <w:left w:val="single" w:color="000000" w:sz="6" w:space="0"/>
              <w:bottom w:val="single" w:color="000000" w:sz="6" w:space="0"/>
              <w:right w:val="single" w:color="000000" w:sz="6" w:space="0"/>
            </w:tcBorders>
            <w:noWrap w:val="0"/>
            <w:vAlign w:val="center"/>
          </w:tcPr>
          <w:p w14:paraId="636A4391">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rPr>
              <w:t>拉5m线，不足5m拉通线，用钢直尺检查</w:t>
            </w:r>
          </w:p>
        </w:tc>
      </w:tr>
      <w:tr w14:paraId="158D58E2">
        <w:tblPrEx>
          <w:tblCellMar>
            <w:top w:w="0" w:type="dxa"/>
            <w:left w:w="10" w:type="dxa"/>
            <w:bottom w:w="0" w:type="dxa"/>
            <w:right w:w="10" w:type="dxa"/>
          </w:tblCellMar>
        </w:tblPrEx>
        <w:trPr>
          <w:trHeight w:val="361" w:hRule="exact"/>
        </w:trPr>
        <w:tc>
          <w:tcPr>
            <w:tcW w:w="633" w:type="pct"/>
            <w:tcBorders>
              <w:top w:val="single" w:color="000000" w:sz="6" w:space="0"/>
              <w:left w:val="single" w:color="000000" w:sz="6" w:space="0"/>
              <w:bottom w:val="single" w:color="000000" w:sz="6" w:space="0"/>
              <w:right w:val="single" w:color="000000" w:sz="6" w:space="0"/>
            </w:tcBorders>
            <w:noWrap w:val="0"/>
            <w:vAlign w:val="center"/>
          </w:tcPr>
          <w:p w14:paraId="0024A8E5">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5</w:t>
            </w:r>
          </w:p>
        </w:tc>
        <w:tc>
          <w:tcPr>
            <w:tcW w:w="952" w:type="pct"/>
            <w:tcBorders>
              <w:top w:val="single" w:color="000000" w:sz="6" w:space="0"/>
              <w:left w:val="single" w:color="000000" w:sz="6" w:space="0"/>
              <w:bottom w:val="single" w:color="000000" w:sz="6" w:space="0"/>
              <w:right w:val="single" w:color="000000" w:sz="6" w:space="0"/>
            </w:tcBorders>
            <w:noWrap w:val="0"/>
            <w:vAlign w:val="center"/>
          </w:tcPr>
          <w:p w14:paraId="7A8572E5">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接缝高低差</w:t>
            </w:r>
          </w:p>
        </w:tc>
        <w:tc>
          <w:tcPr>
            <w:tcW w:w="974" w:type="pct"/>
            <w:tcBorders>
              <w:top w:val="single" w:color="000000" w:sz="6" w:space="0"/>
              <w:left w:val="single" w:color="000000" w:sz="6" w:space="0"/>
              <w:bottom w:val="single" w:color="000000" w:sz="6" w:space="0"/>
              <w:right w:val="single" w:color="000000" w:sz="6" w:space="0"/>
            </w:tcBorders>
            <w:noWrap w:val="0"/>
            <w:vAlign w:val="center"/>
          </w:tcPr>
          <w:p w14:paraId="3C096F4A">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1</w:t>
            </w:r>
          </w:p>
        </w:tc>
        <w:tc>
          <w:tcPr>
            <w:tcW w:w="2440" w:type="pct"/>
            <w:tcBorders>
              <w:top w:val="single" w:color="000000" w:sz="6" w:space="0"/>
              <w:left w:val="single" w:color="000000" w:sz="6" w:space="0"/>
              <w:bottom w:val="single" w:color="000000" w:sz="6" w:space="0"/>
              <w:right w:val="single" w:color="000000" w:sz="6" w:space="0"/>
            </w:tcBorders>
            <w:noWrap w:val="0"/>
            <w:vAlign w:val="center"/>
          </w:tcPr>
          <w:p w14:paraId="44D4376F">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用钢直尺和塞尺检查，同一平面检查不少于3处</w:t>
            </w:r>
          </w:p>
        </w:tc>
      </w:tr>
    </w:tbl>
    <w:p w14:paraId="34BD7900">
      <w:pPr>
        <w:snapToGrid w:val="0"/>
        <w:spacing w:line="288" w:lineRule="auto"/>
        <w:rPr>
          <w:rFonts w:hint="default" w:ascii="Times New Roman" w:hAnsi="Times New Roman" w:cs="Times New Roman"/>
          <w:color w:val="000000"/>
          <w:sz w:val="20"/>
          <w:szCs w:val="20"/>
          <w:lang w:val="en-US" w:eastAsia="zh-CN"/>
        </w:rPr>
      </w:pPr>
      <w:r>
        <w:rPr>
          <w:rFonts w:hint="eastAsia" w:ascii="Times New Roman" w:hAnsi="Times New Roman" w:cs="Times New Roman"/>
          <w:color w:val="000000"/>
          <w:sz w:val="20"/>
          <w:szCs w:val="20"/>
          <w:lang w:val="en-US" w:eastAsia="zh-CN"/>
        </w:rPr>
        <w:t xml:space="preserve">  </w:t>
      </w:r>
    </w:p>
    <w:p w14:paraId="63A3BCD3">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rPr>
      </w:pPr>
      <w:bookmarkStart w:id="459" w:name="_Toc13305"/>
      <w:bookmarkStart w:id="460" w:name="_Toc7618"/>
      <w:bookmarkStart w:id="461" w:name="_Toc3131"/>
      <w:bookmarkStart w:id="462" w:name="_Toc6588"/>
      <w:bookmarkStart w:id="463" w:name="_Toc163"/>
      <w:bookmarkStart w:id="464" w:name="_Toc6666"/>
      <w:bookmarkStart w:id="465" w:name="_Toc12221"/>
      <w:bookmarkStart w:id="466" w:name="_Toc19901"/>
      <w:bookmarkStart w:id="467" w:name="_Toc30292"/>
      <w:bookmarkStart w:id="468" w:name="_Toc3426"/>
      <w:bookmarkStart w:id="469" w:name="_Toc29879"/>
      <w:r>
        <w:rPr>
          <w:rFonts w:hint="default" w:ascii="Times New Roman" w:hAnsi="Times New Roman" w:eastAsia="宋体" w:cs="Times New Roman"/>
          <w:b w:val="0"/>
          <w:bCs/>
          <w:color w:val="000000"/>
          <w:sz w:val="20"/>
          <w:szCs w:val="20"/>
          <w:lang w:eastAsia="zh-CN"/>
        </w:rPr>
        <w:t>7</w:t>
      </w:r>
      <w:r>
        <w:rPr>
          <w:rFonts w:hint="default" w:ascii="Times New Roman" w:hAnsi="Times New Roman" w:eastAsia="宋体" w:cs="Times New Roman"/>
          <w:b w:val="0"/>
          <w:bCs/>
          <w:color w:val="000000"/>
          <w:sz w:val="20"/>
          <w:szCs w:val="20"/>
        </w:rPr>
        <w:t>.</w:t>
      </w:r>
      <w:r>
        <w:rPr>
          <w:rFonts w:hint="default" w:ascii="Times New Roman" w:hAnsi="Times New Roman" w:eastAsia="宋体" w:cs="Times New Roman"/>
          <w:b w:val="0"/>
          <w:bCs/>
          <w:color w:val="000000"/>
          <w:sz w:val="20"/>
          <w:szCs w:val="20"/>
          <w:lang w:val="en-US" w:eastAsia="zh-CN"/>
        </w:rPr>
        <w:t>3</w:t>
      </w:r>
      <w:r>
        <w:rPr>
          <w:rFonts w:hint="eastAsia" w:ascii="Times New Roman" w:hAnsi="Times New Roman" w:eastAsia="宋体" w:cs="Times New Roman"/>
          <w:b w:val="0"/>
          <w:bCs/>
          <w:color w:val="000000"/>
          <w:sz w:val="20"/>
          <w:szCs w:val="20"/>
          <w:lang w:val="en-US" w:eastAsia="zh-CN"/>
        </w:rPr>
        <w:t xml:space="preserve"> </w:t>
      </w:r>
      <w:r>
        <w:rPr>
          <w:rFonts w:hint="eastAsia" w:ascii="Times New Roman" w:hAnsi="Times New Roman" w:eastAsia="宋体" w:cs="Times New Roman"/>
          <w:b w:val="0"/>
          <w:bCs/>
          <w:color w:val="000000"/>
          <w:sz w:val="20"/>
          <w:szCs w:val="20"/>
          <w:highlight w:val="none"/>
          <w:lang w:val="en-US" w:eastAsia="zh-CN"/>
        </w:rPr>
        <w:t xml:space="preserve"> </w:t>
      </w:r>
      <w:r>
        <w:rPr>
          <w:rFonts w:hint="default" w:ascii="Times New Roman" w:hAnsi="Times New Roman" w:eastAsia="宋体" w:cs="Times New Roman"/>
          <w:b w:val="0"/>
          <w:bCs/>
          <w:color w:val="000000"/>
          <w:sz w:val="20"/>
          <w:szCs w:val="20"/>
          <w:highlight w:val="none"/>
        </w:rPr>
        <w:t>装配式隔墙及装配式墙面</w:t>
      </w:r>
      <w:bookmarkEnd w:id="459"/>
      <w:bookmarkEnd w:id="460"/>
      <w:bookmarkEnd w:id="461"/>
      <w:bookmarkEnd w:id="462"/>
      <w:bookmarkEnd w:id="463"/>
      <w:bookmarkEnd w:id="464"/>
      <w:bookmarkEnd w:id="465"/>
      <w:bookmarkEnd w:id="466"/>
      <w:bookmarkEnd w:id="467"/>
      <w:bookmarkEnd w:id="468"/>
      <w:bookmarkEnd w:id="469"/>
    </w:p>
    <w:p w14:paraId="7608BC8F">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rPr>
          <w:rFonts w:hint="default" w:ascii="Times New Roman" w:hAnsi="Times New Roman" w:eastAsia="宋体" w:cs="Times New Roman"/>
          <w:b w:val="0"/>
          <w:bCs/>
          <w:color w:val="auto"/>
          <w:sz w:val="20"/>
          <w:szCs w:val="20"/>
        </w:rPr>
      </w:pPr>
      <w:r>
        <w:rPr>
          <w:rFonts w:hint="default" w:ascii="Times New Roman" w:hAnsi="Times New Roman" w:eastAsia="宋体" w:cs="Times New Roman"/>
          <w:b w:val="0"/>
          <w:bCs/>
          <w:color w:val="auto"/>
          <w:sz w:val="20"/>
          <w:szCs w:val="20"/>
        </w:rPr>
        <w:t>主控项目</w:t>
      </w:r>
    </w:p>
    <w:p w14:paraId="77428449">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420" w:hanging="42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7.</w:t>
      </w:r>
      <w:r>
        <w:rPr>
          <w:rFonts w:hint="default" w:ascii="Times New Roman" w:hAnsi="Times New Roman" w:eastAsia="宋体" w:cs="Times New Roman"/>
          <w:color w:val="auto"/>
          <w:sz w:val="20"/>
          <w:szCs w:val="20"/>
          <w:lang w:val="en-US" w:eastAsia="zh-CN"/>
        </w:rPr>
        <w:t>3</w:t>
      </w:r>
      <w:r>
        <w:rPr>
          <w:rFonts w:hint="default" w:ascii="Times New Roman" w:hAnsi="Times New Roman" w:eastAsia="宋体" w:cs="Times New Roman"/>
          <w:color w:val="auto"/>
          <w:sz w:val="20"/>
          <w:szCs w:val="20"/>
          <w:lang w:val="zh-CN"/>
        </w:rPr>
        <w:t>.</w:t>
      </w:r>
      <w:r>
        <w:rPr>
          <w:rFonts w:hint="default" w:ascii="Times New Roman" w:hAnsi="Times New Roman" w:eastAsia="宋体" w:cs="Times New Roman"/>
          <w:color w:val="auto"/>
          <w:sz w:val="20"/>
          <w:szCs w:val="20"/>
          <w:lang w:val="en-US" w:eastAsia="zh-CN"/>
        </w:rPr>
        <w:t>1</w:t>
      </w:r>
      <w:r>
        <w:rPr>
          <w:rFonts w:hint="default" w:ascii="Times New Roman" w:hAnsi="Times New Roman" w:eastAsia="宋体" w:cs="Times New Roman"/>
          <w:color w:val="auto"/>
          <w:sz w:val="20"/>
          <w:szCs w:val="20"/>
        </w:rPr>
        <w:t xml:space="preserve"> 装配式隔墙</w:t>
      </w:r>
      <w:r>
        <w:rPr>
          <w:rFonts w:hint="default" w:ascii="Times New Roman" w:hAnsi="Times New Roman" w:eastAsia="宋体" w:cs="Times New Roman"/>
          <w:color w:val="auto"/>
          <w:sz w:val="20"/>
          <w:szCs w:val="20"/>
          <w:lang w:val="en-US" w:eastAsia="zh-CN"/>
        </w:rPr>
        <w:t>基层</w:t>
      </w:r>
      <w:r>
        <w:rPr>
          <w:rFonts w:hint="default" w:ascii="Times New Roman" w:hAnsi="Times New Roman" w:eastAsia="宋体" w:cs="Times New Roman"/>
          <w:color w:val="auto"/>
          <w:sz w:val="20"/>
          <w:szCs w:val="20"/>
          <w:lang w:val="zh-CN"/>
        </w:rPr>
        <w:t>工程应对下列隐蔽工程项目进行验收：</w:t>
      </w:r>
    </w:p>
    <w:p w14:paraId="5E6D47FF">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1</w:t>
      </w:r>
      <w:r>
        <w:rPr>
          <w:rFonts w:hint="default" w:ascii="Times New Roman" w:hAnsi="Times New Roman" w:eastAsia="宋体" w:cs="Times New Roman"/>
          <w:color w:val="auto"/>
          <w:sz w:val="20"/>
          <w:szCs w:val="20"/>
        </w:rPr>
        <w:t xml:space="preserve"> </w:t>
      </w:r>
      <w:r>
        <w:rPr>
          <w:rFonts w:hint="default" w:ascii="Times New Roman" w:hAnsi="Times New Roman" w:eastAsia="宋体" w:cs="Times New Roman"/>
          <w:color w:val="auto"/>
          <w:sz w:val="20"/>
          <w:szCs w:val="20"/>
          <w:lang w:val="zh-CN"/>
        </w:rPr>
        <w:t>隔墙中设备管线的安装及水管试压；</w:t>
      </w:r>
    </w:p>
    <w:p w14:paraId="104883FC">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2</w:t>
      </w:r>
      <w:r>
        <w:rPr>
          <w:rFonts w:hint="default" w:ascii="Times New Roman" w:hAnsi="Times New Roman" w:eastAsia="宋体" w:cs="Times New Roman"/>
          <w:color w:val="auto"/>
          <w:sz w:val="20"/>
          <w:szCs w:val="20"/>
        </w:rPr>
        <w:t xml:space="preserve"> </w:t>
      </w:r>
      <w:r>
        <w:rPr>
          <w:rFonts w:hint="default" w:ascii="Times New Roman" w:hAnsi="Times New Roman" w:eastAsia="宋体" w:cs="Times New Roman"/>
          <w:color w:val="auto"/>
          <w:sz w:val="20"/>
          <w:szCs w:val="20"/>
          <w:lang w:val="zh-CN"/>
        </w:rPr>
        <w:t>连接构造安装；</w:t>
      </w:r>
    </w:p>
    <w:p w14:paraId="7488D6A2">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3</w:t>
      </w:r>
      <w:r>
        <w:rPr>
          <w:rFonts w:hint="default" w:ascii="Times New Roman" w:hAnsi="Times New Roman" w:eastAsia="宋体" w:cs="Times New Roman"/>
          <w:color w:val="auto"/>
          <w:sz w:val="20"/>
          <w:szCs w:val="20"/>
        </w:rPr>
        <w:t xml:space="preserve"> </w:t>
      </w:r>
      <w:r>
        <w:rPr>
          <w:rFonts w:hint="default" w:ascii="Times New Roman" w:hAnsi="Times New Roman" w:eastAsia="宋体" w:cs="Times New Roman"/>
          <w:color w:val="auto"/>
          <w:sz w:val="20"/>
          <w:szCs w:val="20"/>
          <w:lang w:val="zh-CN"/>
        </w:rPr>
        <w:t>预埋件；</w:t>
      </w:r>
    </w:p>
    <w:p w14:paraId="596A9590">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4</w:t>
      </w:r>
      <w:r>
        <w:rPr>
          <w:rFonts w:hint="default" w:ascii="Times New Roman" w:hAnsi="Times New Roman" w:eastAsia="宋体" w:cs="Times New Roman"/>
          <w:color w:val="auto"/>
          <w:sz w:val="20"/>
          <w:szCs w:val="20"/>
        </w:rPr>
        <w:t xml:space="preserve"> </w:t>
      </w:r>
      <w:r>
        <w:rPr>
          <w:rFonts w:hint="default" w:ascii="Times New Roman" w:hAnsi="Times New Roman" w:eastAsia="宋体" w:cs="Times New Roman"/>
          <w:color w:val="auto"/>
          <w:sz w:val="20"/>
          <w:szCs w:val="20"/>
          <w:lang w:val="zh-CN"/>
        </w:rPr>
        <w:t>填充材料设置；</w:t>
      </w:r>
    </w:p>
    <w:p w14:paraId="05C90BB2">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5</w:t>
      </w:r>
      <w:r>
        <w:rPr>
          <w:rFonts w:hint="default" w:ascii="Times New Roman" w:hAnsi="Times New Roman" w:eastAsia="宋体" w:cs="Times New Roman"/>
          <w:color w:val="auto"/>
          <w:sz w:val="20"/>
          <w:szCs w:val="20"/>
        </w:rPr>
        <w:t xml:space="preserve"> </w:t>
      </w:r>
      <w:r>
        <w:rPr>
          <w:rFonts w:hint="default" w:ascii="Times New Roman" w:hAnsi="Times New Roman" w:eastAsia="宋体" w:cs="Times New Roman"/>
          <w:color w:val="auto"/>
          <w:sz w:val="20"/>
          <w:szCs w:val="20"/>
          <w:lang w:val="zh-CN"/>
        </w:rPr>
        <w:t>龙骨安装。</w:t>
      </w:r>
    </w:p>
    <w:p w14:paraId="737CFAA4">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val="zh-CN"/>
        </w:rPr>
        <w:t>7.</w:t>
      </w:r>
      <w:r>
        <w:rPr>
          <w:rFonts w:hint="default" w:ascii="Times New Roman" w:hAnsi="Times New Roman" w:eastAsia="宋体" w:cs="Times New Roman"/>
          <w:color w:val="auto"/>
          <w:sz w:val="20"/>
          <w:szCs w:val="20"/>
          <w:lang w:val="en-US" w:eastAsia="zh-CN"/>
        </w:rPr>
        <w:t>3</w:t>
      </w:r>
      <w:r>
        <w:rPr>
          <w:rFonts w:hint="default" w:ascii="Times New Roman" w:hAnsi="Times New Roman" w:eastAsia="宋体" w:cs="Times New Roman"/>
          <w:color w:val="auto"/>
          <w:sz w:val="20"/>
          <w:szCs w:val="20"/>
          <w:lang w:val="zh-CN"/>
        </w:rPr>
        <w:t>.</w:t>
      </w:r>
      <w:r>
        <w:rPr>
          <w:rFonts w:hint="default" w:ascii="Times New Roman" w:hAnsi="Times New Roman" w:eastAsia="宋体" w:cs="Times New Roman"/>
          <w:color w:val="auto"/>
          <w:sz w:val="20"/>
          <w:szCs w:val="20"/>
          <w:lang w:val="en-US" w:eastAsia="zh-CN"/>
        </w:rPr>
        <w:t>2 隔墙及墙面的品种、规格、颜色和性能应符合设计要求</w:t>
      </w:r>
      <w:r>
        <w:rPr>
          <w:rFonts w:hint="eastAsia" w:cs="Times New Roman"/>
          <w:color w:val="auto"/>
          <w:sz w:val="20"/>
          <w:szCs w:val="20"/>
          <w:lang w:val="en-US" w:eastAsia="zh-CN"/>
        </w:rPr>
        <w:t>和</w:t>
      </w:r>
      <w:r>
        <w:rPr>
          <w:rFonts w:hint="default" w:ascii="Times New Roman" w:hAnsi="Times New Roman" w:eastAsia="宋体" w:cs="Times New Roman"/>
          <w:color w:val="auto"/>
          <w:sz w:val="20"/>
          <w:szCs w:val="20"/>
          <w:lang w:val="en-US" w:eastAsia="zh-CN"/>
        </w:rPr>
        <w:t>国家现行标准的规定。</w:t>
      </w:r>
    </w:p>
    <w:p w14:paraId="1804734C">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检验方法：观察；检查产品合格证书、性能检验报告、进场验收记录和复验报告。</w:t>
      </w:r>
    </w:p>
    <w:p w14:paraId="2E379F11">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val="en-US" w:eastAsia="zh-CN"/>
        </w:rPr>
        <w:t>7.3.3 隔墙</w:t>
      </w:r>
      <w:r>
        <w:rPr>
          <w:rFonts w:hint="default" w:ascii="Times New Roman" w:hAnsi="Times New Roman" w:eastAsia="宋体" w:cs="Times New Roman"/>
          <w:color w:val="auto"/>
          <w:sz w:val="20"/>
          <w:szCs w:val="20"/>
        </w:rPr>
        <w:t>安装应牢固、无脱层、翘曲、折裂、缺棱、掉角。</w:t>
      </w:r>
      <w:r>
        <w:rPr>
          <w:rFonts w:hint="default" w:ascii="Times New Roman" w:hAnsi="Times New Roman" w:eastAsia="宋体" w:cs="Times New Roman"/>
          <w:color w:val="auto"/>
          <w:sz w:val="20"/>
          <w:szCs w:val="20"/>
          <w:lang w:val="en-US" w:eastAsia="zh-CN"/>
        </w:rPr>
        <w:t>隔墙</w:t>
      </w:r>
      <w:r>
        <w:rPr>
          <w:rFonts w:hint="default" w:ascii="Times New Roman" w:hAnsi="Times New Roman" w:eastAsia="宋体" w:cs="Times New Roman"/>
          <w:color w:val="auto"/>
          <w:sz w:val="20"/>
          <w:szCs w:val="20"/>
        </w:rPr>
        <w:t>采用的接缝方法及接缝材料应符合设计要求。</w:t>
      </w:r>
    </w:p>
    <w:p w14:paraId="1EACE8A1">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检验方法：目测检查，手扳检查；查看检测报告。</w:t>
      </w:r>
    </w:p>
    <w:p w14:paraId="6F7DCCD3">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284" w:hanging="284"/>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val="zh-CN"/>
        </w:rPr>
        <w:t>7.</w:t>
      </w:r>
      <w:r>
        <w:rPr>
          <w:rFonts w:hint="default" w:ascii="Times New Roman" w:hAnsi="Times New Roman" w:eastAsia="宋体" w:cs="Times New Roman"/>
          <w:color w:val="auto"/>
          <w:sz w:val="20"/>
          <w:szCs w:val="20"/>
          <w:lang w:val="en-US" w:eastAsia="zh-CN"/>
        </w:rPr>
        <w:t>3</w:t>
      </w:r>
      <w:r>
        <w:rPr>
          <w:rFonts w:hint="default" w:ascii="Times New Roman" w:hAnsi="Times New Roman" w:eastAsia="宋体" w:cs="Times New Roman"/>
          <w:color w:val="auto"/>
          <w:sz w:val="20"/>
          <w:szCs w:val="20"/>
          <w:lang w:val="zh-CN"/>
        </w:rPr>
        <w:t>.</w:t>
      </w:r>
      <w:r>
        <w:rPr>
          <w:rFonts w:hint="default" w:ascii="Times New Roman" w:hAnsi="Times New Roman" w:eastAsia="宋体" w:cs="Times New Roman"/>
          <w:color w:val="auto"/>
          <w:sz w:val="20"/>
          <w:szCs w:val="20"/>
          <w:lang w:val="en-US" w:eastAsia="zh-CN"/>
        </w:rPr>
        <w:t>4</w:t>
      </w:r>
      <w:r>
        <w:rPr>
          <w:rFonts w:hint="default" w:ascii="Times New Roman" w:hAnsi="Times New Roman" w:eastAsia="宋体" w:cs="Times New Roman"/>
          <w:color w:val="auto"/>
          <w:sz w:val="20"/>
          <w:szCs w:val="20"/>
        </w:rPr>
        <w:t xml:space="preserve"> 隔墙安装位置正确，连接牢固无松动。与周边墙体的连接符合设计要求。</w:t>
      </w:r>
    </w:p>
    <w:p w14:paraId="7EC09909">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检验方法：尺量检查，查看隐蔽工程验收记录</w:t>
      </w:r>
    </w:p>
    <w:p w14:paraId="15ABD6FF">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p>
    <w:p w14:paraId="0AC86BEE">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rPr>
          <w:rFonts w:hint="default" w:ascii="Times New Roman" w:hAnsi="Times New Roman" w:eastAsia="宋体" w:cs="Times New Roman"/>
          <w:b w:val="0"/>
          <w:bCs/>
          <w:color w:val="auto"/>
          <w:sz w:val="20"/>
          <w:szCs w:val="20"/>
          <w:lang w:val="zh-CN"/>
        </w:rPr>
      </w:pPr>
      <w:r>
        <w:rPr>
          <w:rFonts w:hint="default" w:ascii="Times New Roman" w:hAnsi="Times New Roman" w:eastAsia="宋体" w:cs="Times New Roman"/>
          <w:b w:val="0"/>
          <w:bCs/>
          <w:color w:val="auto"/>
          <w:sz w:val="20"/>
          <w:szCs w:val="20"/>
          <w:lang w:val="zh-CN"/>
        </w:rPr>
        <w:t>一般项目</w:t>
      </w:r>
    </w:p>
    <w:p w14:paraId="7F92224E">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284" w:hanging="284"/>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val="zh-CN"/>
        </w:rPr>
        <w:t>7.</w:t>
      </w:r>
      <w:r>
        <w:rPr>
          <w:rFonts w:hint="default" w:ascii="Times New Roman" w:hAnsi="Times New Roman" w:eastAsia="宋体" w:cs="Times New Roman"/>
          <w:color w:val="auto"/>
          <w:sz w:val="20"/>
          <w:szCs w:val="20"/>
          <w:lang w:val="en-US" w:eastAsia="zh-CN"/>
        </w:rPr>
        <w:t>3</w:t>
      </w:r>
      <w:r>
        <w:rPr>
          <w:rFonts w:hint="default" w:ascii="Times New Roman" w:hAnsi="Times New Roman" w:eastAsia="宋体" w:cs="Times New Roman"/>
          <w:color w:val="auto"/>
          <w:sz w:val="20"/>
          <w:szCs w:val="20"/>
          <w:lang w:val="zh-CN"/>
        </w:rPr>
        <w:t>.</w:t>
      </w:r>
      <w:r>
        <w:rPr>
          <w:rFonts w:hint="default" w:ascii="Times New Roman" w:hAnsi="Times New Roman" w:eastAsia="宋体" w:cs="Times New Roman"/>
          <w:color w:val="auto"/>
          <w:sz w:val="20"/>
          <w:szCs w:val="20"/>
          <w:lang w:val="en-US" w:eastAsia="zh-CN"/>
        </w:rPr>
        <w:t>5</w:t>
      </w:r>
      <w:r>
        <w:rPr>
          <w:rFonts w:hint="default" w:ascii="Times New Roman" w:hAnsi="Times New Roman" w:eastAsia="宋体" w:cs="Times New Roman"/>
          <w:color w:val="auto"/>
          <w:sz w:val="20"/>
          <w:szCs w:val="20"/>
        </w:rPr>
        <w:t xml:space="preserve"> 隔墙墙面应平整、洁净、拼缝平直。套裁电气盒盖位置准确，接缝整齐。</w:t>
      </w:r>
    </w:p>
    <w:p w14:paraId="14324FCA">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检验方法：目测检查，尺量检查。</w:t>
      </w:r>
    </w:p>
    <w:p w14:paraId="568D00B2">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left"/>
        <w:textAlignment w:val="auto"/>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color w:val="auto"/>
          <w:sz w:val="20"/>
          <w:szCs w:val="20"/>
          <w:lang w:val="zh-CN"/>
        </w:rPr>
        <w:t>7.</w:t>
      </w:r>
      <w:r>
        <w:rPr>
          <w:rFonts w:hint="default" w:ascii="Times New Roman" w:hAnsi="Times New Roman" w:eastAsia="宋体" w:cs="Times New Roman"/>
          <w:color w:val="auto"/>
          <w:sz w:val="20"/>
          <w:szCs w:val="20"/>
          <w:lang w:val="en-US" w:eastAsia="zh-CN"/>
        </w:rPr>
        <w:t>3</w:t>
      </w:r>
      <w:r>
        <w:rPr>
          <w:rFonts w:hint="default" w:ascii="Times New Roman" w:hAnsi="Times New Roman" w:eastAsia="宋体" w:cs="Times New Roman"/>
          <w:color w:val="auto"/>
          <w:sz w:val="20"/>
          <w:szCs w:val="20"/>
          <w:lang w:val="zh-CN"/>
        </w:rPr>
        <w:t>.</w:t>
      </w:r>
      <w:r>
        <w:rPr>
          <w:rFonts w:hint="default" w:ascii="Times New Roman" w:hAnsi="Times New Roman" w:eastAsia="宋体" w:cs="Times New Roman"/>
          <w:color w:val="auto"/>
          <w:sz w:val="20"/>
          <w:szCs w:val="20"/>
          <w:lang w:val="en-US" w:eastAsia="zh-CN"/>
        </w:rPr>
        <w:t>6</w:t>
      </w:r>
      <w:r>
        <w:rPr>
          <w:rFonts w:hint="default" w:ascii="Times New Roman" w:hAnsi="Times New Roman" w:eastAsia="宋体" w:cs="Times New Roman"/>
          <w:color w:val="auto"/>
          <w:sz w:val="20"/>
          <w:szCs w:val="20"/>
        </w:rPr>
        <w:t xml:space="preserve"> 装配式隔墙</w:t>
      </w:r>
      <w:r>
        <w:rPr>
          <w:rFonts w:hint="default" w:ascii="Times New Roman" w:hAnsi="Times New Roman" w:eastAsia="宋体" w:cs="Times New Roman"/>
          <w:color w:val="auto"/>
          <w:sz w:val="20"/>
          <w:szCs w:val="20"/>
          <w:lang w:val="en-US" w:eastAsia="zh-CN"/>
        </w:rPr>
        <w:t>及墙面工程</w:t>
      </w:r>
      <w:r>
        <w:rPr>
          <w:rFonts w:hint="default" w:ascii="Times New Roman" w:hAnsi="Times New Roman" w:eastAsia="宋体" w:cs="Times New Roman"/>
          <w:bCs/>
          <w:color w:val="auto"/>
          <w:kern w:val="0"/>
          <w:sz w:val="20"/>
          <w:szCs w:val="20"/>
        </w:rPr>
        <w:t>允许偏差和检验方法应符合表</w:t>
      </w:r>
      <w:r>
        <w:rPr>
          <w:rFonts w:hint="default" w:ascii="Times New Roman" w:hAnsi="Times New Roman" w:eastAsia="宋体" w:cs="Times New Roman"/>
          <w:bCs/>
          <w:color w:val="auto"/>
          <w:kern w:val="0"/>
          <w:sz w:val="20"/>
          <w:szCs w:val="20"/>
          <w:lang w:eastAsia="zh-CN"/>
        </w:rPr>
        <w:t>7.</w:t>
      </w:r>
      <w:r>
        <w:rPr>
          <w:rFonts w:hint="default" w:ascii="Times New Roman" w:hAnsi="Times New Roman" w:eastAsia="宋体" w:cs="Times New Roman"/>
          <w:bCs/>
          <w:color w:val="auto"/>
          <w:kern w:val="0"/>
          <w:sz w:val="20"/>
          <w:szCs w:val="20"/>
        </w:rPr>
        <w:t>3.</w:t>
      </w:r>
      <w:r>
        <w:rPr>
          <w:rFonts w:hint="default" w:ascii="Times New Roman" w:hAnsi="Times New Roman" w:eastAsia="宋体" w:cs="Times New Roman"/>
          <w:bCs/>
          <w:color w:val="auto"/>
          <w:kern w:val="0"/>
          <w:sz w:val="20"/>
          <w:szCs w:val="20"/>
          <w:lang w:val="en-US" w:eastAsia="zh-CN"/>
        </w:rPr>
        <w:t>6</w:t>
      </w:r>
      <w:r>
        <w:rPr>
          <w:rFonts w:hint="default" w:ascii="Times New Roman" w:hAnsi="Times New Roman" w:eastAsia="宋体" w:cs="Times New Roman"/>
          <w:bCs/>
          <w:color w:val="auto"/>
          <w:kern w:val="0"/>
          <w:sz w:val="20"/>
          <w:szCs w:val="20"/>
        </w:rPr>
        <w:t>的规定。</w:t>
      </w:r>
    </w:p>
    <w:p w14:paraId="44B53798">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rPr>
          <w:rFonts w:hint="default" w:ascii="Times New Roman" w:hAnsi="Times New Roman" w:eastAsia="宋体" w:cs="Times New Roman"/>
          <w:b w:val="0"/>
          <w:bCs w:val="0"/>
          <w:color w:val="auto"/>
          <w:sz w:val="15"/>
          <w:szCs w:val="15"/>
        </w:rPr>
      </w:pPr>
      <w:bookmarkStart w:id="470" w:name="_Toc516506798"/>
      <w:r>
        <w:rPr>
          <w:rFonts w:hint="default" w:ascii="Times New Roman" w:hAnsi="Times New Roman" w:eastAsia="宋体" w:cs="Times New Roman"/>
          <w:b w:val="0"/>
          <w:bCs w:val="0"/>
          <w:color w:val="auto"/>
          <w:sz w:val="15"/>
          <w:szCs w:val="15"/>
        </w:rPr>
        <w:t>表</w:t>
      </w:r>
      <w:r>
        <w:rPr>
          <w:rFonts w:hint="default" w:ascii="Times New Roman" w:hAnsi="Times New Roman" w:eastAsia="宋体" w:cs="Times New Roman"/>
          <w:b w:val="0"/>
          <w:bCs w:val="0"/>
          <w:color w:val="auto"/>
          <w:sz w:val="15"/>
          <w:szCs w:val="15"/>
          <w:lang w:eastAsia="zh-CN"/>
        </w:rPr>
        <w:t>7.</w:t>
      </w:r>
      <w:r>
        <w:rPr>
          <w:rFonts w:hint="default" w:ascii="Times New Roman" w:hAnsi="Times New Roman" w:eastAsia="宋体" w:cs="Times New Roman"/>
          <w:b w:val="0"/>
          <w:bCs w:val="0"/>
          <w:color w:val="auto"/>
          <w:sz w:val="15"/>
          <w:szCs w:val="15"/>
          <w:lang w:val="en-US" w:eastAsia="zh-CN"/>
        </w:rPr>
        <w:t>3</w:t>
      </w:r>
      <w:r>
        <w:rPr>
          <w:rFonts w:hint="default" w:ascii="Times New Roman" w:hAnsi="Times New Roman" w:eastAsia="宋体" w:cs="Times New Roman"/>
          <w:b w:val="0"/>
          <w:bCs w:val="0"/>
          <w:color w:val="auto"/>
          <w:sz w:val="15"/>
          <w:szCs w:val="15"/>
        </w:rPr>
        <w:t>.</w:t>
      </w:r>
      <w:r>
        <w:rPr>
          <w:rFonts w:hint="default" w:ascii="Times New Roman" w:hAnsi="Times New Roman" w:eastAsia="宋体" w:cs="Times New Roman"/>
          <w:b w:val="0"/>
          <w:bCs w:val="0"/>
          <w:color w:val="auto"/>
          <w:sz w:val="15"/>
          <w:szCs w:val="15"/>
          <w:lang w:val="en-US" w:eastAsia="zh-CN"/>
        </w:rPr>
        <w:t>6</w:t>
      </w:r>
      <w:r>
        <w:rPr>
          <w:rFonts w:hint="default" w:ascii="Times New Roman" w:hAnsi="Times New Roman" w:eastAsia="宋体" w:cs="Times New Roman"/>
          <w:b w:val="0"/>
          <w:bCs w:val="0"/>
          <w:color w:val="auto"/>
          <w:sz w:val="15"/>
          <w:szCs w:val="15"/>
        </w:rPr>
        <w:t>装配式隔墙及墙面工程的允许偏差和检验方法</w:t>
      </w:r>
    </w:p>
    <w:tbl>
      <w:tblPr>
        <w:tblStyle w:val="46"/>
        <w:tblW w:w="5034" w:type="pct"/>
        <w:tblInd w:w="0" w:type="dxa"/>
        <w:tblLayout w:type="autofit"/>
        <w:tblCellMar>
          <w:top w:w="0" w:type="dxa"/>
          <w:left w:w="10" w:type="dxa"/>
          <w:bottom w:w="0" w:type="dxa"/>
          <w:right w:w="10" w:type="dxa"/>
        </w:tblCellMar>
      </w:tblPr>
      <w:tblGrid>
        <w:gridCol w:w="1060"/>
        <w:gridCol w:w="1597"/>
        <w:gridCol w:w="1731"/>
        <w:gridCol w:w="4001"/>
      </w:tblGrid>
      <w:tr w14:paraId="342E4F9F">
        <w:tblPrEx>
          <w:tblCellMar>
            <w:top w:w="0" w:type="dxa"/>
            <w:left w:w="10" w:type="dxa"/>
            <w:bottom w:w="0" w:type="dxa"/>
            <w:right w:w="10" w:type="dxa"/>
          </w:tblCellMar>
        </w:tblPrEx>
        <w:trPr>
          <w:trHeight w:val="345" w:hRule="atLeast"/>
        </w:trPr>
        <w:tc>
          <w:tcPr>
            <w:tcW w:w="632" w:type="pct"/>
            <w:tcBorders>
              <w:top w:val="single" w:color="000000" w:sz="6" w:space="0"/>
              <w:left w:val="single" w:color="000000" w:sz="6" w:space="0"/>
              <w:right w:val="single" w:color="000000" w:sz="6" w:space="0"/>
            </w:tcBorders>
            <w:noWrap w:val="0"/>
            <w:vAlign w:val="center"/>
          </w:tcPr>
          <w:p w14:paraId="429F5873">
            <w:pPr>
              <w:keepNext w:val="0"/>
              <w:keepLines w:val="0"/>
              <w:suppressLineNumbers w:val="0"/>
              <w:autoSpaceDE w:val="0"/>
              <w:autoSpaceDN w:val="0"/>
              <w:adjustRightInd w:val="0"/>
              <w:ind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项次</w:t>
            </w:r>
          </w:p>
        </w:tc>
        <w:tc>
          <w:tcPr>
            <w:tcW w:w="951" w:type="pct"/>
            <w:tcBorders>
              <w:top w:val="single" w:color="000000" w:sz="6" w:space="0"/>
              <w:left w:val="single" w:color="000000" w:sz="6" w:space="0"/>
              <w:right w:val="single" w:color="000000" w:sz="6" w:space="0"/>
            </w:tcBorders>
            <w:noWrap w:val="0"/>
            <w:vAlign w:val="center"/>
          </w:tcPr>
          <w:p w14:paraId="35946283">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项目</w:t>
            </w:r>
          </w:p>
        </w:tc>
        <w:tc>
          <w:tcPr>
            <w:tcW w:w="1031" w:type="pct"/>
            <w:tcBorders>
              <w:top w:val="single" w:color="000000" w:sz="6" w:space="0"/>
              <w:left w:val="single" w:color="000000" w:sz="6" w:space="0"/>
              <w:right w:val="single" w:color="000000" w:sz="6" w:space="0"/>
            </w:tcBorders>
            <w:noWrap w:val="0"/>
            <w:vAlign w:val="center"/>
          </w:tcPr>
          <w:p w14:paraId="03192475">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允许偏差（mm）</w:t>
            </w:r>
          </w:p>
        </w:tc>
        <w:tc>
          <w:tcPr>
            <w:tcW w:w="2383" w:type="pct"/>
            <w:tcBorders>
              <w:top w:val="single" w:color="000000" w:sz="6" w:space="0"/>
              <w:left w:val="single" w:color="000000" w:sz="6" w:space="0"/>
              <w:right w:val="single" w:color="000000" w:sz="6" w:space="0"/>
            </w:tcBorders>
            <w:noWrap w:val="0"/>
            <w:vAlign w:val="center"/>
          </w:tcPr>
          <w:p w14:paraId="6332FEDB">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检验方法</w:t>
            </w:r>
          </w:p>
        </w:tc>
      </w:tr>
      <w:tr w14:paraId="6D98169B">
        <w:tblPrEx>
          <w:tblCellMar>
            <w:top w:w="0" w:type="dxa"/>
            <w:left w:w="10" w:type="dxa"/>
            <w:bottom w:w="0" w:type="dxa"/>
            <w:right w:w="10" w:type="dxa"/>
          </w:tblCellMar>
        </w:tblPrEx>
        <w:trPr>
          <w:trHeight w:val="345" w:hRule="exact"/>
        </w:trPr>
        <w:tc>
          <w:tcPr>
            <w:tcW w:w="632" w:type="pct"/>
            <w:tcBorders>
              <w:top w:val="single" w:color="000000" w:sz="6" w:space="0"/>
              <w:left w:val="single" w:color="000000" w:sz="6" w:space="0"/>
              <w:bottom w:val="single" w:color="000000" w:sz="6" w:space="0"/>
              <w:right w:val="single" w:color="000000" w:sz="6" w:space="0"/>
            </w:tcBorders>
            <w:noWrap w:val="0"/>
            <w:vAlign w:val="center"/>
          </w:tcPr>
          <w:p w14:paraId="135AB117">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1</w:t>
            </w:r>
          </w:p>
        </w:tc>
        <w:tc>
          <w:tcPr>
            <w:tcW w:w="951" w:type="pct"/>
            <w:tcBorders>
              <w:top w:val="single" w:color="000000" w:sz="6" w:space="0"/>
              <w:left w:val="single" w:color="000000" w:sz="6" w:space="0"/>
              <w:bottom w:val="single" w:color="000000" w:sz="6" w:space="0"/>
              <w:right w:val="single" w:color="000000" w:sz="6" w:space="0"/>
            </w:tcBorders>
            <w:noWrap w:val="0"/>
            <w:vAlign w:val="center"/>
          </w:tcPr>
          <w:p w14:paraId="7F925AFD">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lang w:val="zh-CN"/>
              </w:rPr>
              <w:t>立面垂直度</w:t>
            </w:r>
          </w:p>
        </w:tc>
        <w:tc>
          <w:tcPr>
            <w:tcW w:w="1031" w:type="pct"/>
            <w:tcBorders>
              <w:top w:val="single" w:color="000000" w:sz="6" w:space="0"/>
              <w:left w:val="single" w:color="000000" w:sz="6" w:space="0"/>
              <w:bottom w:val="single" w:color="000000" w:sz="6" w:space="0"/>
              <w:right w:val="single" w:color="000000" w:sz="6" w:space="0"/>
            </w:tcBorders>
            <w:noWrap w:val="0"/>
            <w:vAlign w:val="center"/>
          </w:tcPr>
          <w:p w14:paraId="7A7EC808">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en-US" w:eastAsia="zh-CN"/>
              </w:rPr>
            </w:pPr>
            <w:r>
              <w:rPr>
                <w:rFonts w:hint="default" w:ascii="Times New Roman" w:hAnsi="Times New Roman" w:eastAsia="宋体" w:cs="Times New Roman"/>
                <w:color w:val="auto"/>
                <w:sz w:val="15"/>
                <w:szCs w:val="15"/>
                <w:lang w:val="en-US" w:eastAsia="zh-CN"/>
              </w:rPr>
              <w:t>2</w:t>
            </w:r>
          </w:p>
        </w:tc>
        <w:tc>
          <w:tcPr>
            <w:tcW w:w="2383" w:type="pct"/>
            <w:tcBorders>
              <w:top w:val="single" w:color="000000" w:sz="6" w:space="0"/>
              <w:left w:val="single" w:color="000000" w:sz="6" w:space="0"/>
              <w:bottom w:val="single" w:color="000000" w:sz="6" w:space="0"/>
              <w:right w:val="single" w:color="000000" w:sz="6" w:space="0"/>
            </w:tcBorders>
            <w:noWrap w:val="0"/>
            <w:vAlign w:val="center"/>
          </w:tcPr>
          <w:p w14:paraId="1EC3ABB1">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用</w:t>
            </w:r>
            <w:r>
              <w:rPr>
                <w:rFonts w:hint="default" w:ascii="Times New Roman" w:hAnsi="Times New Roman" w:eastAsia="宋体" w:cs="Times New Roman"/>
                <w:color w:val="auto"/>
                <w:sz w:val="15"/>
                <w:szCs w:val="15"/>
              </w:rPr>
              <w:t>2m</w:t>
            </w:r>
            <w:r>
              <w:rPr>
                <w:rFonts w:hint="default" w:ascii="Times New Roman" w:hAnsi="Times New Roman" w:eastAsia="宋体" w:cs="Times New Roman"/>
                <w:color w:val="auto"/>
                <w:sz w:val="15"/>
                <w:szCs w:val="15"/>
                <w:lang w:val="zh-CN"/>
              </w:rPr>
              <w:t>托线板（垂直检测尺）</w:t>
            </w:r>
          </w:p>
        </w:tc>
      </w:tr>
      <w:tr w14:paraId="7F0B0353">
        <w:tblPrEx>
          <w:tblCellMar>
            <w:top w:w="0" w:type="dxa"/>
            <w:left w:w="10" w:type="dxa"/>
            <w:bottom w:w="0" w:type="dxa"/>
            <w:right w:w="10" w:type="dxa"/>
          </w:tblCellMar>
        </w:tblPrEx>
        <w:trPr>
          <w:trHeight w:val="345" w:hRule="exact"/>
        </w:trPr>
        <w:tc>
          <w:tcPr>
            <w:tcW w:w="632" w:type="pct"/>
            <w:tcBorders>
              <w:top w:val="single" w:color="000000" w:sz="6" w:space="0"/>
              <w:left w:val="single" w:color="000000" w:sz="6" w:space="0"/>
              <w:bottom w:val="single" w:color="000000" w:sz="6" w:space="0"/>
              <w:right w:val="single" w:color="000000" w:sz="6" w:space="0"/>
            </w:tcBorders>
            <w:noWrap w:val="0"/>
            <w:vAlign w:val="center"/>
          </w:tcPr>
          <w:p w14:paraId="49B49CED">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2</w:t>
            </w:r>
          </w:p>
        </w:tc>
        <w:tc>
          <w:tcPr>
            <w:tcW w:w="951" w:type="pct"/>
            <w:tcBorders>
              <w:top w:val="single" w:color="000000" w:sz="6" w:space="0"/>
              <w:left w:val="single" w:color="000000" w:sz="6" w:space="0"/>
              <w:bottom w:val="single" w:color="000000" w:sz="6" w:space="0"/>
              <w:right w:val="single" w:color="000000" w:sz="6" w:space="0"/>
            </w:tcBorders>
            <w:noWrap w:val="0"/>
            <w:vAlign w:val="center"/>
          </w:tcPr>
          <w:p w14:paraId="131EEBD2">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表面平整度</w:t>
            </w:r>
          </w:p>
        </w:tc>
        <w:tc>
          <w:tcPr>
            <w:tcW w:w="1031" w:type="pct"/>
            <w:tcBorders>
              <w:top w:val="single" w:color="000000" w:sz="6" w:space="0"/>
              <w:left w:val="single" w:color="000000" w:sz="6" w:space="0"/>
              <w:bottom w:val="single" w:color="000000" w:sz="6" w:space="0"/>
              <w:right w:val="single" w:color="000000" w:sz="6" w:space="0"/>
            </w:tcBorders>
            <w:noWrap w:val="0"/>
            <w:vAlign w:val="center"/>
          </w:tcPr>
          <w:p w14:paraId="034DF600">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en-US" w:eastAsia="zh-CN"/>
              </w:rPr>
            </w:pPr>
            <w:r>
              <w:rPr>
                <w:rFonts w:hint="default" w:ascii="Times New Roman" w:hAnsi="Times New Roman" w:eastAsia="宋体" w:cs="Times New Roman"/>
                <w:color w:val="auto"/>
                <w:sz w:val="15"/>
                <w:szCs w:val="15"/>
                <w:lang w:val="en-US" w:eastAsia="zh-CN"/>
              </w:rPr>
              <w:t>2</w:t>
            </w:r>
          </w:p>
        </w:tc>
        <w:tc>
          <w:tcPr>
            <w:tcW w:w="2383" w:type="pct"/>
            <w:tcBorders>
              <w:top w:val="single" w:color="000000" w:sz="6" w:space="0"/>
              <w:left w:val="single" w:color="000000" w:sz="6" w:space="0"/>
              <w:bottom w:val="single" w:color="000000" w:sz="6" w:space="0"/>
              <w:right w:val="single" w:color="000000" w:sz="6" w:space="0"/>
            </w:tcBorders>
            <w:noWrap w:val="0"/>
            <w:vAlign w:val="center"/>
          </w:tcPr>
          <w:p w14:paraId="0AD962B1">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en-US" w:eastAsia="zh-CN"/>
              </w:rPr>
              <w:t xml:space="preserve">用2m靠尺和塞尺检查 </w:t>
            </w:r>
          </w:p>
          <w:p w14:paraId="3FFE0584">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eastAsia="zh-CN"/>
              </w:rPr>
            </w:pPr>
          </w:p>
        </w:tc>
      </w:tr>
      <w:tr w14:paraId="5BCBCAFD">
        <w:tblPrEx>
          <w:tblCellMar>
            <w:top w:w="0" w:type="dxa"/>
            <w:left w:w="10" w:type="dxa"/>
            <w:bottom w:w="0" w:type="dxa"/>
            <w:right w:w="10" w:type="dxa"/>
          </w:tblCellMar>
        </w:tblPrEx>
        <w:trPr>
          <w:trHeight w:val="345" w:hRule="exact"/>
        </w:trPr>
        <w:tc>
          <w:tcPr>
            <w:tcW w:w="632" w:type="pct"/>
            <w:tcBorders>
              <w:top w:val="single" w:color="000000" w:sz="6" w:space="0"/>
              <w:left w:val="single" w:color="000000" w:sz="6" w:space="0"/>
              <w:bottom w:val="single" w:color="000000" w:sz="6" w:space="0"/>
              <w:right w:val="single" w:color="000000" w:sz="6" w:space="0"/>
            </w:tcBorders>
            <w:noWrap w:val="0"/>
            <w:vAlign w:val="center"/>
          </w:tcPr>
          <w:p w14:paraId="017C284C">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3</w:t>
            </w:r>
          </w:p>
        </w:tc>
        <w:tc>
          <w:tcPr>
            <w:tcW w:w="951" w:type="pct"/>
            <w:tcBorders>
              <w:top w:val="single" w:color="000000" w:sz="6" w:space="0"/>
              <w:left w:val="single" w:color="000000" w:sz="6" w:space="0"/>
              <w:bottom w:val="single" w:color="000000" w:sz="6" w:space="0"/>
              <w:right w:val="single" w:color="000000" w:sz="6" w:space="0"/>
            </w:tcBorders>
            <w:noWrap w:val="0"/>
            <w:vAlign w:val="center"/>
          </w:tcPr>
          <w:p w14:paraId="7E578949">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阴阳角方正</w:t>
            </w:r>
          </w:p>
        </w:tc>
        <w:tc>
          <w:tcPr>
            <w:tcW w:w="1031" w:type="pct"/>
            <w:tcBorders>
              <w:top w:val="single" w:color="000000" w:sz="6" w:space="0"/>
              <w:left w:val="single" w:color="000000" w:sz="6" w:space="0"/>
              <w:bottom w:val="single" w:color="000000" w:sz="6" w:space="0"/>
              <w:right w:val="single" w:color="000000" w:sz="6" w:space="0"/>
            </w:tcBorders>
            <w:noWrap w:val="0"/>
            <w:vAlign w:val="center"/>
          </w:tcPr>
          <w:p w14:paraId="1F261C8F">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en-US" w:eastAsia="zh-CN"/>
              </w:rPr>
            </w:pPr>
            <w:r>
              <w:rPr>
                <w:rFonts w:hint="default" w:ascii="Times New Roman" w:hAnsi="Times New Roman" w:eastAsia="宋体" w:cs="Times New Roman"/>
                <w:color w:val="auto"/>
                <w:sz w:val="15"/>
                <w:szCs w:val="15"/>
                <w:lang w:val="en-US" w:eastAsia="zh-CN"/>
              </w:rPr>
              <w:t>2</w:t>
            </w:r>
          </w:p>
        </w:tc>
        <w:tc>
          <w:tcPr>
            <w:tcW w:w="2383" w:type="pct"/>
            <w:tcBorders>
              <w:top w:val="single" w:color="000000" w:sz="6" w:space="0"/>
              <w:left w:val="single" w:color="000000" w:sz="6" w:space="0"/>
              <w:bottom w:val="single" w:color="000000" w:sz="6" w:space="0"/>
              <w:right w:val="single" w:color="000000" w:sz="6" w:space="0"/>
            </w:tcBorders>
            <w:noWrap w:val="0"/>
            <w:vAlign w:val="center"/>
          </w:tcPr>
          <w:p w14:paraId="61B707E3">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en-US" w:eastAsia="zh-CN"/>
              </w:rPr>
              <w:t>用方尺和塞尺检查</w:t>
            </w:r>
          </w:p>
          <w:p w14:paraId="4495F1A1">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eastAsia="zh-CN"/>
              </w:rPr>
            </w:pPr>
          </w:p>
        </w:tc>
      </w:tr>
      <w:tr w14:paraId="53BD8105">
        <w:tblPrEx>
          <w:tblCellMar>
            <w:top w:w="0" w:type="dxa"/>
            <w:left w:w="10" w:type="dxa"/>
            <w:bottom w:w="0" w:type="dxa"/>
            <w:right w:w="10" w:type="dxa"/>
          </w:tblCellMar>
        </w:tblPrEx>
        <w:trPr>
          <w:trHeight w:val="345" w:hRule="exact"/>
        </w:trPr>
        <w:tc>
          <w:tcPr>
            <w:tcW w:w="632" w:type="pct"/>
            <w:tcBorders>
              <w:top w:val="single" w:color="000000" w:sz="6" w:space="0"/>
              <w:left w:val="single" w:color="000000" w:sz="6" w:space="0"/>
              <w:bottom w:val="single" w:color="000000" w:sz="6" w:space="0"/>
              <w:right w:val="single" w:color="000000" w:sz="6" w:space="0"/>
            </w:tcBorders>
            <w:noWrap w:val="0"/>
            <w:vAlign w:val="center"/>
          </w:tcPr>
          <w:p w14:paraId="608DAFE3">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4</w:t>
            </w:r>
          </w:p>
        </w:tc>
        <w:tc>
          <w:tcPr>
            <w:tcW w:w="951" w:type="pct"/>
            <w:tcBorders>
              <w:top w:val="single" w:color="000000" w:sz="6" w:space="0"/>
              <w:left w:val="single" w:color="000000" w:sz="6" w:space="0"/>
              <w:bottom w:val="single" w:color="000000" w:sz="6" w:space="0"/>
              <w:right w:val="single" w:color="000000" w:sz="6" w:space="0"/>
            </w:tcBorders>
            <w:noWrap w:val="0"/>
            <w:vAlign w:val="center"/>
          </w:tcPr>
          <w:p w14:paraId="37E13A8C">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rPr>
              <w:t>接缝直线度</w:t>
            </w:r>
          </w:p>
        </w:tc>
        <w:tc>
          <w:tcPr>
            <w:tcW w:w="1031" w:type="pct"/>
            <w:tcBorders>
              <w:top w:val="single" w:color="000000" w:sz="6" w:space="0"/>
              <w:left w:val="single" w:color="000000" w:sz="6" w:space="0"/>
              <w:bottom w:val="single" w:color="000000" w:sz="6" w:space="0"/>
              <w:right w:val="single" w:color="000000" w:sz="6" w:space="0"/>
            </w:tcBorders>
            <w:noWrap w:val="0"/>
            <w:vAlign w:val="center"/>
          </w:tcPr>
          <w:p w14:paraId="651291AF">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en-US" w:eastAsia="zh-CN"/>
              </w:rPr>
            </w:pPr>
            <w:r>
              <w:rPr>
                <w:rFonts w:hint="default" w:ascii="Times New Roman" w:hAnsi="Times New Roman" w:eastAsia="宋体" w:cs="Times New Roman"/>
                <w:color w:val="auto"/>
                <w:sz w:val="15"/>
                <w:szCs w:val="15"/>
                <w:lang w:val="en-US" w:eastAsia="zh-CN"/>
              </w:rPr>
              <w:t>2</w:t>
            </w:r>
          </w:p>
        </w:tc>
        <w:tc>
          <w:tcPr>
            <w:tcW w:w="2383" w:type="pct"/>
            <w:tcBorders>
              <w:top w:val="single" w:color="000000" w:sz="6" w:space="0"/>
              <w:left w:val="single" w:color="000000" w:sz="6" w:space="0"/>
              <w:bottom w:val="single" w:color="000000" w:sz="6" w:space="0"/>
              <w:right w:val="single" w:color="000000" w:sz="6" w:space="0"/>
            </w:tcBorders>
            <w:noWrap w:val="0"/>
            <w:vAlign w:val="center"/>
          </w:tcPr>
          <w:p w14:paraId="6164B15B">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en-US" w:eastAsia="zh-CN"/>
              </w:rPr>
              <w:t xml:space="preserve">拉5m线，不足5m拉通线，用钢直尺检查 </w:t>
            </w:r>
          </w:p>
          <w:p w14:paraId="060C22A3">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eastAsia="zh-CN"/>
              </w:rPr>
            </w:pPr>
          </w:p>
        </w:tc>
      </w:tr>
      <w:tr w14:paraId="42F2BD60">
        <w:tblPrEx>
          <w:tblCellMar>
            <w:top w:w="0" w:type="dxa"/>
            <w:left w:w="10" w:type="dxa"/>
            <w:bottom w:w="0" w:type="dxa"/>
            <w:right w:w="10" w:type="dxa"/>
          </w:tblCellMar>
        </w:tblPrEx>
        <w:trPr>
          <w:trHeight w:val="345" w:hRule="exact"/>
        </w:trPr>
        <w:tc>
          <w:tcPr>
            <w:tcW w:w="632" w:type="pct"/>
            <w:tcBorders>
              <w:top w:val="single" w:color="000000" w:sz="6" w:space="0"/>
              <w:left w:val="single" w:color="000000" w:sz="6" w:space="0"/>
              <w:bottom w:val="single" w:color="000000" w:sz="6" w:space="0"/>
              <w:right w:val="single" w:color="000000" w:sz="6" w:space="0"/>
            </w:tcBorders>
            <w:noWrap w:val="0"/>
            <w:vAlign w:val="center"/>
          </w:tcPr>
          <w:p w14:paraId="1211E62B">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5</w:t>
            </w:r>
          </w:p>
        </w:tc>
        <w:tc>
          <w:tcPr>
            <w:tcW w:w="951" w:type="pct"/>
            <w:tcBorders>
              <w:top w:val="single" w:color="000000" w:sz="6" w:space="0"/>
              <w:left w:val="single" w:color="000000" w:sz="6" w:space="0"/>
              <w:bottom w:val="single" w:color="000000" w:sz="6" w:space="0"/>
              <w:right w:val="single" w:color="000000" w:sz="6" w:space="0"/>
            </w:tcBorders>
            <w:noWrap w:val="0"/>
            <w:vAlign w:val="center"/>
          </w:tcPr>
          <w:p w14:paraId="0BD76735">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rPr>
              <w:t>压条直线度</w:t>
            </w:r>
          </w:p>
        </w:tc>
        <w:tc>
          <w:tcPr>
            <w:tcW w:w="1031" w:type="pct"/>
            <w:tcBorders>
              <w:top w:val="single" w:color="000000" w:sz="6" w:space="0"/>
              <w:left w:val="single" w:color="000000" w:sz="6" w:space="0"/>
              <w:bottom w:val="single" w:color="000000" w:sz="6" w:space="0"/>
              <w:right w:val="single" w:color="000000" w:sz="6" w:space="0"/>
            </w:tcBorders>
            <w:noWrap w:val="0"/>
            <w:vAlign w:val="center"/>
          </w:tcPr>
          <w:p w14:paraId="1640178B">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en-US" w:eastAsia="zh-CN"/>
              </w:rPr>
            </w:pPr>
            <w:r>
              <w:rPr>
                <w:rFonts w:hint="default" w:ascii="Times New Roman" w:hAnsi="Times New Roman" w:eastAsia="宋体" w:cs="Times New Roman"/>
                <w:color w:val="auto"/>
                <w:sz w:val="15"/>
                <w:szCs w:val="15"/>
                <w:lang w:val="en-US" w:eastAsia="zh-CN"/>
              </w:rPr>
              <w:t>1</w:t>
            </w:r>
          </w:p>
        </w:tc>
        <w:tc>
          <w:tcPr>
            <w:tcW w:w="2383" w:type="pct"/>
            <w:tcBorders>
              <w:top w:val="single" w:color="000000" w:sz="6" w:space="0"/>
              <w:left w:val="single" w:color="000000" w:sz="6" w:space="0"/>
              <w:bottom w:val="single" w:color="000000" w:sz="6" w:space="0"/>
              <w:right w:val="single" w:color="000000" w:sz="6" w:space="0"/>
            </w:tcBorders>
            <w:noWrap w:val="0"/>
            <w:vAlign w:val="center"/>
          </w:tcPr>
          <w:p w14:paraId="5B7C87C5">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en-US" w:eastAsia="zh-CN"/>
              </w:rPr>
              <w:t>拉5m线，不足5m拉通线，用钢直尺检查</w:t>
            </w:r>
          </w:p>
          <w:p w14:paraId="70F415CD">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eastAsia="zh-CN"/>
              </w:rPr>
            </w:pPr>
          </w:p>
        </w:tc>
      </w:tr>
      <w:tr w14:paraId="33855B92">
        <w:tblPrEx>
          <w:tblCellMar>
            <w:top w:w="0" w:type="dxa"/>
            <w:left w:w="10" w:type="dxa"/>
            <w:bottom w:w="0" w:type="dxa"/>
            <w:right w:w="10" w:type="dxa"/>
          </w:tblCellMar>
        </w:tblPrEx>
        <w:trPr>
          <w:trHeight w:val="368" w:hRule="exact"/>
        </w:trPr>
        <w:tc>
          <w:tcPr>
            <w:tcW w:w="632" w:type="pct"/>
            <w:tcBorders>
              <w:top w:val="single" w:color="000000" w:sz="6" w:space="0"/>
              <w:left w:val="single" w:color="000000" w:sz="6" w:space="0"/>
              <w:bottom w:val="single" w:color="000000" w:sz="6" w:space="0"/>
              <w:right w:val="single" w:color="000000" w:sz="6" w:space="0"/>
            </w:tcBorders>
            <w:noWrap w:val="0"/>
            <w:vAlign w:val="center"/>
          </w:tcPr>
          <w:p w14:paraId="4AFB70AD">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6</w:t>
            </w:r>
          </w:p>
        </w:tc>
        <w:tc>
          <w:tcPr>
            <w:tcW w:w="951" w:type="pct"/>
            <w:tcBorders>
              <w:top w:val="single" w:color="000000" w:sz="6" w:space="0"/>
              <w:left w:val="single" w:color="000000" w:sz="6" w:space="0"/>
              <w:bottom w:val="single" w:color="000000" w:sz="6" w:space="0"/>
              <w:right w:val="single" w:color="000000" w:sz="6" w:space="0"/>
            </w:tcBorders>
            <w:noWrap w:val="0"/>
            <w:vAlign w:val="center"/>
          </w:tcPr>
          <w:p w14:paraId="1BB4C0E3">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接缝高低差</w:t>
            </w:r>
          </w:p>
        </w:tc>
        <w:tc>
          <w:tcPr>
            <w:tcW w:w="1031" w:type="pct"/>
            <w:tcBorders>
              <w:top w:val="single" w:color="000000" w:sz="6" w:space="0"/>
              <w:left w:val="single" w:color="000000" w:sz="6" w:space="0"/>
              <w:bottom w:val="single" w:color="000000" w:sz="6" w:space="0"/>
              <w:right w:val="single" w:color="000000" w:sz="6" w:space="0"/>
            </w:tcBorders>
            <w:noWrap w:val="0"/>
            <w:vAlign w:val="center"/>
          </w:tcPr>
          <w:p w14:paraId="513DAAF7">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en-US" w:eastAsia="zh-CN"/>
              </w:rPr>
            </w:pPr>
            <w:r>
              <w:rPr>
                <w:rFonts w:hint="default" w:ascii="Times New Roman" w:hAnsi="Times New Roman" w:eastAsia="宋体" w:cs="Times New Roman"/>
                <w:strike w:val="0"/>
                <w:dstrike w:val="0"/>
                <w:color w:val="auto"/>
                <w:sz w:val="15"/>
                <w:szCs w:val="15"/>
                <w:lang w:val="en-US" w:eastAsia="zh-CN"/>
              </w:rPr>
              <w:t>0.5</w:t>
            </w:r>
          </w:p>
        </w:tc>
        <w:tc>
          <w:tcPr>
            <w:tcW w:w="2383" w:type="pct"/>
            <w:tcBorders>
              <w:top w:val="single" w:color="000000" w:sz="6" w:space="0"/>
              <w:left w:val="single" w:color="000000" w:sz="6" w:space="0"/>
              <w:bottom w:val="single" w:color="000000" w:sz="6" w:space="0"/>
              <w:right w:val="single" w:color="000000" w:sz="6" w:space="0"/>
            </w:tcBorders>
            <w:noWrap w:val="0"/>
            <w:vAlign w:val="center"/>
          </w:tcPr>
          <w:p w14:paraId="43B0B47D">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en-US" w:eastAsia="zh-CN"/>
              </w:rPr>
              <w:t>用钢直尺和塞尺检查</w:t>
            </w:r>
          </w:p>
          <w:p w14:paraId="53D6FF3F">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eastAsia="zh-CN"/>
              </w:rPr>
            </w:pPr>
          </w:p>
        </w:tc>
      </w:tr>
    </w:tbl>
    <w:p w14:paraId="49373F03">
      <w:pPr>
        <w:spacing w:before="0" w:beforeAutospacing="0" w:after="0" w:afterAutospacing="0" w:line="360" w:lineRule="auto"/>
        <w:ind w:left="0"/>
        <w:rPr>
          <w:rFonts w:hint="default" w:ascii="Times New Roman" w:hAnsi="Times New Roman" w:cs="Times New Roman"/>
          <w:color w:val="auto"/>
          <w:sz w:val="24"/>
          <w:szCs w:val="24"/>
          <w:lang w:val="en-US" w:eastAsia="zh-CN"/>
        </w:rPr>
      </w:pPr>
    </w:p>
    <w:p w14:paraId="4DC1E631">
      <w:pPr>
        <w:spacing w:before="0" w:beforeAutospacing="0" w:after="0" w:afterAutospacing="0" w:line="240" w:lineRule="auto"/>
        <w:ind w:left="0"/>
        <w:rPr>
          <w:rFonts w:hint="default" w:ascii="Times New Roman" w:hAnsi="Times New Roman" w:eastAsia="宋体" w:cs="Times New Roman"/>
          <w:bCs/>
          <w:color w:val="auto"/>
          <w:kern w:val="0"/>
          <w:sz w:val="20"/>
          <w:szCs w:val="20"/>
          <w:lang w:eastAsia="zh-CN"/>
        </w:rPr>
      </w:pPr>
      <w:r>
        <w:rPr>
          <w:rFonts w:hint="default" w:ascii="Times New Roman" w:hAnsi="Times New Roman" w:eastAsia="宋体" w:cs="Times New Roman"/>
          <w:color w:val="auto"/>
          <w:sz w:val="20"/>
          <w:szCs w:val="20"/>
          <w:lang w:val="en-US" w:eastAsia="zh-CN"/>
        </w:rPr>
        <w:t>7.3.7装配式隔墙有</w:t>
      </w:r>
      <w:r>
        <w:rPr>
          <w:rFonts w:hint="default" w:ascii="Times New Roman" w:hAnsi="Times New Roman" w:eastAsia="宋体" w:cs="Times New Roman"/>
          <w:color w:val="auto"/>
          <w:sz w:val="20"/>
          <w:szCs w:val="20"/>
          <w:highlight w:val="none"/>
          <w:lang w:val="en-US" w:eastAsia="zh-CN"/>
        </w:rPr>
        <w:t>开放饰面要求</w:t>
      </w:r>
      <w:r>
        <w:rPr>
          <w:rFonts w:hint="eastAsia" w:cs="Times New Roman"/>
          <w:color w:val="auto"/>
          <w:sz w:val="20"/>
          <w:szCs w:val="20"/>
          <w:highlight w:val="none"/>
          <w:lang w:val="en-US" w:eastAsia="zh-CN"/>
        </w:rPr>
        <w:t>时</w:t>
      </w:r>
      <w:r>
        <w:rPr>
          <w:rFonts w:hint="default" w:ascii="Times New Roman" w:hAnsi="Times New Roman" w:eastAsia="宋体" w:cs="Times New Roman"/>
          <w:color w:val="auto"/>
          <w:sz w:val="20"/>
          <w:szCs w:val="20"/>
          <w:highlight w:val="none"/>
          <w:lang w:val="en-US" w:eastAsia="zh-CN"/>
        </w:rPr>
        <w:t>装修基层</w:t>
      </w:r>
      <w:r>
        <w:rPr>
          <w:rFonts w:hint="default" w:ascii="Times New Roman" w:hAnsi="Times New Roman" w:eastAsia="宋体" w:cs="Times New Roman"/>
          <w:color w:val="auto"/>
          <w:sz w:val="20"/>
          <w:szCs w:val="20"/>
          <w:highlight w:val="none"/>
          <w:lang w:val="zh-CN" w:eastAsia="zh-CN"/>
        </w:rPr>
        <w:t>工程</w:t>
      </w:r>
      <w:r>
        <w:rPr>
          <w:rFonts w:hint="default" w:ascii="Times New Roman" w:hAnsi="Times New Roman" w:eastAsia="宋体" w:cs="Times New Roman"/>
          <w:bCs/>
          <w:color w:val="auto"/>
          <w:kern w:val="0"/>
          <w:sz w:val="20"/>
          <w:szCs w:val="20"/>
        </w:rPr>
        <w:t>允许偏差和检验方法应符合表</w:t>
      </w:r>
      <w:r>
        <w:rPr>
          <w:rFonts w:hint="default" w:ascii="Times New Roman" w:hAnsi="Times New Roman" w:eastAsia="宋体" w:cs="Times New Roman"/>
          <w:bCs/>
          <w:color w:val="auto"/>
          <w:kern w:val="0"/>
          <w:sz w:val="20"/>
          <w:szCs w:val="20"/>
          <w:lang w:eastAsia="zh-CN"/>
        </w:rPr>
        <w:t>7.</w:t>
      </w:r>
      <w:r>
        <w:rPr>
          <w:rFonts w:hint="default" w:ascii="Times New Roman" w:hAnsi="Times New Roman" w:eastAsia="宋体" w:cs="Times New Roman"/>
          <w:bCs/>
          <w:color w:val="auto"/>
          <w:kern w:val="0"/>
          <w:sz w:val="20"/>
          <w:szCs w:val="20"/>
        </w:rPr>
        <w:t>3.</w:t>
      </w:r>
      <w:r>
        <w:rPr>
          <w:rFonts w:hint="default" w:ascii="Times New Roman" w:hAnsi="Times New Roman" w:eastAsia="宋体" w:cs="Times New Roman"/>
          <w:bCs/>
          <w:color w:val="auto"/>
          <w:kern w:val="0"/>
          <w:sz w:val="20"/>
          <w:szCs w:val="20"/>
          <w:lang w:val="en-US" w:eastAsia="zh-CN"/>
        </w:rPr>
        <w:t>7</w:t>
      </w:r>
      <w:r>
        <w:rPr>
          <w:rFonts w:hint="default" w:ascii="Times New Roman" w:hAnsi="Times New Roman" w:eastAsia="宋体" w:cs="Times New Roman"/>
          <w:bCs/>
          <w:color w:val="auto"/>
          <w:kern w:val="0"/>
          <w:sz w:val="20"/>
          <w:szCs w:val="20"/>
        </w:rPr>
        <w:t>的规定</w:t>
      </w:r>
      <w:r>
        <w:rPr>
          <w:rFonts w:hint="default" w:ascii="Times New Roman" w:hAnsi="Times New Roman" w:eastAsia="宋体" w:cs="Times New Roman"/>
          <w:bCs/>
          <w:color w:val="auto"/>
          <w:kern w:val="0"/>
          <w:sz w:val="20"/>
          <w:szCs w:val="20"/>
          <w:lang w:eastAsia="zh-CN"/>
        </w:rPr>
        <w:t>。</w:t>
      </w:r>
    </w:p>
    <w:p w14:paraId="35E7112C">
      <w:pPr>
        <w:spacing w:before="0" w:beforeAutospacing="0" w:after="0" w:afterAutospacing="0" w:line="240" w:lineRule="auto"/>
        <w:ind w:left="0"/>
        <w:rPr>
          <w:rFonts w:hint="default" w:ascii="Times New Roman" w:hAnsi="Times New Roman" w:eastAsia="宋体" w:cs="Times New Roman"/>
          <w:bCs/>
          <w:color w:val="auto"/>
          <w:kern w:val="0"/>
          <w:sz w:val="20"/>
          <w:szCs w:val="20"/>
          <w:lang w:val="zh-CN" w:eastAsia="zh-CN"/>
        </w:rPr>
      </w:pPr>
    </w:p>
    <w:p w14:paraId="71DD41FD">
      <w:pPr>
        <w:keepNext/>
        <w:keepLines/>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rPr>
          <w:rFonts w:hint="default" w:ascii="Times New Roman" w:hAnsi="Times New Roman" w:eastAsia="宋体" w:cs="Times New Roman"/>
          <w:b w:val="0"/>
          <w:bCs w:val="0"/>
          <w:color w:val="auto"/>
          <w:sz w:val="15"/>
          <w:szCs w:val="15"/>
        </w:rPr>
      </w:pPr>
      <w:r>
        <w:rPr>
          <w:rFonts w:hint="default" w:ascii="Times New Roman" w:hAnsi="Times New Roman" w:eastAsia="宋体" w:cs="Times New Roman"/>
          <w:b w:val="0"/>
          <w:bCs w:val="0"/>
          <w:color w:val="auto"/>
          <w:sz w:val="15"/>
          <w:szCs w:val="15"/>
        </w:rPr>
        <w:t>表</w:t>
      </w:r>
      <w:r>
        <w:rPr>
          <w:rFonts w:hint="default" w:ascii="Times New Roman" w:hAnsi="Times New Roman" w:eastAsia="宋体" w:cs="Times New Roman"/>
          <w:b w:val="0"/>
          <w:bCs w:val="0"/>
          <w:color w:val="auto"/>
          <w:sz w:val="15"/>
          <w:szCs w:val="15"/>
          <w:lang w:eastAsia="zh-CN"/>
        </w:rPr>
        <w:t>7.</w:t>
      </w:r>
      <w:r>
        <w:rPr>
          <w:rFonts w:hint="default" w:ascii="Times New Roman" w:hAnsi="Times New Roman" w:eastAsia="宋体" w:cs="Times New Roman"/>
          <w:b w:val="0"/>
          <w:bCs w:val="0"/>
          <w:color w:val="auto"/>
          <w:sz w:val="15"/>
          <w:szCs w:val="15"/>
          <w:lang w:val="en-US" w:eastAsia="zh-CN"/>
        </w:rPr>
        <w:t>3</w:t>
      </w:r>
      <w:r>
        <w:rPr>
          <w:rFonts w:hint="default" w:ascii="Times New Roman" w:hAnsi="Times New Roman" w:eastAsia="宋体" w:cs="Times New Roman"/>
          <w:b w:val="0"/>
          <w:bCs w:val="0"/>
          <w:color w:val="auto"/>
          <w:sz w:val="15"/>
          <w:szCs w:val="15"/>
        </w:rPr>
        <w:t>.</w:t>
      </w:r>
      <w:r>
        <w:rPr>
          <w:rFonts w:hint="default" w:ascii="Times New Roman" w:hAnsi="Times New Roman" w:eastAsia="宋体" w:cs="Times New Roman"/>
          <w:b w:val="0"/>
          <w:bCs w:val="0"/>
          <w:color w:val="auto"/>
          <w:sz w:val="15"/>
          <w:szCs w:val="15"/>
          <w:lang w:val="en-US" w:eastAsia="zh-CN"/>
        </w:rPr>
        <w:t>7</w:t>
      </w:r>
      <w:r>
        <w:rPr>
          <w:rFonts w:hint="default" w:ascii="Times New Roman" w:hAnsi="Times New Roman" w:eastAsia="宋体" w:cs="Times New Roman"/>
          <w:b w:val="0"/>
          <w:bCs w:val="0"/>
          <w:color w:val="auto"/>
          <w:sz w:val="15"/>
          <w:szCs w:val="15"/>
        </w:rPr>
        <w:t>装配式隔墙</w:t>
      </w:r>
      <w:r>
        <w:rPr>
          <w:rFonts w:hint="default" w:ascii="Times New Roman" w:hAnsi="Times New Roman" w:eastAsia="宋体" w:cs="Times New Roman"/>
          <w:b w:val="0"/>
          <w:bCs w:val="0"/>
          <w:color w:val="auto"/>
          <w:sz w:val="15"/>
          <w:szCs w:val="15"/>
          <w:lang w:val="en-US" w:eastAsia="zh-CN"/>
        </w:rPr>
        <w:t>装修基层</w:t>
      </w:r>
      <w:r>
        <w:rPr>
          <w:rFonts w:hint="default" w:ascii="Times New Roman" w:hAnsi="Times New Roman" w:eastAsia="宋体" w:cs="Times New Roman"/>
          <w:b w:val="0"/>
          <w:bCs w:val="0"/>
          <w:color w:val="auto"/>
          <w:sz w:val="15"/>
          <w:szCs w:val="15"/>
        </w:rPr>
        <w:t>工程的允许偏差和检验方法</w:t>
      </w:r>
    </w:p>
    <w:tbl>
      <w:tblPr>
        <w:tblStyle w:val="46"/>
        <w:tblW w:w="5017" w:type="pct"/>
        <w:tblInd w:w="0" w:type="dxa"/>
        <w:tblLayout w:type="autofit"/>
        <w:tblCellMar>
          <w:top w:w="0" w:type="dxa"/>
          <w:left w:w="10" w:type="dxa"/>
          <w:bottom w:w="0" w:type="dxa"/>
          <w:right w:w="10" w:type="dxa"/>
        </w:tblCellMar>
      </w:tblPr>
      <w:tblGrid>
        <w:gridCol w:w="1057"/>
        <w:gridCol w:w="1592"/>
        <w:gridCol w:w="1723"/>
        <w:gridCol w:w="3988"/>
      </w:tblGrid>
      <w:tr w14:paraId="091D2776">
        <w:tblPrEx>
          <w:tblCellMar>
            <w:top w:w="0" w:type="dxa"/>
            <w:left w:w="10" w:type="dxa"/>
            <w:bottom w:w="0" w:type="dxa"/>
            <w:right w:w="10" w:type="dxa"/>
          </w:tblCellMar>
        </w:tblPrEx>
        <w:trPr>
          <w:trHeight w:val="445" w:hRule="atLeast"/>
          <w:tblHeader/>
        </w:trPr>
        <w:tc>
          <w:tcPr>
            <w:tcW w:w="632" w:type="pct"/>
            <w:tcBorders>
              <w:top w:val="single" w:color="000000" w:sz="6" w:space="0"/>
              <w:left w:val="single" w:color="000000" w:sz="6" w:space="0"/>
              <w:right w:val="single" w:color="000000" w:sz="6" w:space="0"/>
            </w:tcBorders>
            <w:noWrap w:val="0"/>
            <w:vAlign w:val="center"/>
          </w:tcPr>
          <w:p w14:paraId="2C2E3848">
            <w:pPr>
              <w:keepNext/>
              <w:keepLines/>
              <w:pageBreakBefore w:val="0"/>
              <w:widowControl w:val="0"/>
              <w:suppressLineNumbers w:val="0"/>
              <w:kinsoku/>
              <w:wordWrap/>
              <w:overflowPunct/>
              <w:topLinePunct w:val="0"/>
              <w:autoSpaceDE w:val="0"/>
              <w:autoSpaceDN w:val="0"/>
              <w:bidi w:val="0"/>
              <w:adjustRightInd w:val="0"/>
              <w:snapToGrid/>
              <w:ind w:right="0"/>
              <w:jc w:val="center"/>
              <w:textAlignment w:val="auto"/>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项次</w:t>
            </w:r>
          </w:p>
        </w:tc>
        <w:tc>
          <w:tcPr>
            <w:tcW w:w="952" w:type="pct"/>
            <w:tcBorders>
              <w:top w:val="single" w:color="000000" w:sz="6" w:space="0"/>
              <w:left w:val="single" w:color="000000" w:sz="6" w:space="0"/>
              <w:right w:val="single" w:color="000000" w:sz="6" w:space="0"/>
            </w:tcBorders>
            <w:noWrap w:val="0"/>
            <w:vAlign w:val="center"/>
          </w:tcPr>
          <w:p w14:paraId="175952D3">
            <w:pPr>
              <w:keepNext/>
              <w:keepLines/>
              <w:pageBreakBefore w:val="0"/>
              <w:widowControl w:val="0"/>
              <w:suppressLineNumbers w:val="0"/>
              <w:kinsoku/>
              <w:wordWrap/>
              <w:overflowPunct/>
              <w:topLinePunct w:val="0"/>
              <w:autoSpaceDE w:val="0"/>
              <w:autoSpaceDN w:val="0"/>
              <w:bidi w:val="0"/>
              <w:adjustRightInd w:val="0"/>
              <w:snapToGrid/>
              <w:ind w:left="0" w:right="0"/>
              <w:jc w:val="center"/>
              <w:textAlignment w:val="auto"/>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项目</w:t>
            </w:r>
          </w:p>
        </w:tc>
        <w:tc>
          <w:tcPr>
            <w:tcW w:w="1030" w:type="pct"/>
            <w:tcBorders>
              <w:top w:val="single" w:color="000000" w:sz="6" w:space="0"/>
              <w:left w:val="single" w:color="000000" w:sz="6" w:space="0"/>
              <w:right w:val="single" w:color="000000" w:sz="6" w:space="0"/>
            </w:tcBorders>
            <w:noWrap w:val="0"/>
            <w:vAlign w:val="center"/>
          </w:tcPr>
          <w:p w14:paraId="15C63080">
            <w:pPr>
              <w:keepNext/>
              <w:keepLines/>
              <w:pageBreakBefore w:val="0"/>
              <w:widowControl w:val="0"/>
              <w:suppressLineNumbers w:val="0"/>
              <w:kinsoku/>
              <w:wordWrap/>
              <w:overflowPunct/>
              <w:topLinePunct w:val="0"/>
              <w:autoSpaceDE w:val="0"/>
              <w:autoSpaceDN w:val="0"/>
              <w:bidi w:val="0"/>
              <w:adjustRightInd w:val="0"/>
              <w:snapToGrid/>
              <w:ind w:left="0" w:right="0"/>
              <w:jc w:val="center"/>
              <w:textAlignment w:val="auto"/>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允许偏差（mm）</w:t>
            </w:r>
          </w:p>
        </w:tc>
        <w:tc>
          <w:tcPr>
            <w:tcW w:w="2384" w:type="pct"/>
            <w:tcBorders>
              <w:top w:val="single" w:color="000000" w:sz="6" w:space="0"/>
              <w:left w:val="single" w:color="000000" w:sz="6" w:space="0"/>
              <w:right w:val="single" w:color="000000" w:sz="6" w:space="0"/>
            </w:tcBorders>
            <w:noWrap w:val="0"/>
            <w:vAlign w:val="center"/>
          </w:tcPr>
          <w:p w14:paraId="48FD85DD">
            <w:pPr>
              <w:keepNext/>
              <w:keepLines/>
              <w:pageBreakBefore w:val="0"/>
              <w:widowControl w:val="0"/>
              <w:suppressLineNumbers w:val="0"/>
              <w:kinsoku/>
              <w:wordWrap/>
              <w:overflowPunct/>
              <w:topLinePunct w:val="0"/>
              <w:autoSpaceDE w:val="0"/>
              <w:autoSpaceDN w:val="0"/>
              <w:bidi w:val="0"/>
              <w:adjustRightInd w:val="0"/>
              <w:snapToGrid/>
              <w:ind w:left="0" w:right="0"/>
              <w:jc w:val="center"/>
              <w:textAlignment w:val="auto"/>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检验方法</w:t>
            </w:r>
          </w:p>
        </w:tc>
      </w:tr>
      <w:tr w14:paraId="76533C59">
        <w:tblPrEx>
          <w:tblCellMar>
            <w:top w:w="0" w:type="dxa"/>
            <w:left w:w="10" w:type="dxa"/>
            <w:bottom w:w="0" w:type="dxa"/>
            <w:right w:w="10" w:type="dxa"/>
          </w:tblCellMar>
        </w:tblPrEx>
        <w:trPr>
          <w:trHeight w:val="397" w:hRule="exact"/>
        </w:trPr>
        <w:tc>
          <w:tcPr>
            <w:tcW w:w="632" w:type="pct"/>
            <w:tcBorders>
              <w:top w:val="single" w:color="000000" w:sz="6" w:space="0"/>
              <w:left w:val="single" w:color="000000" w:sz="6" w:space="0"/>
              <w:bottom w:val="single" w:color="000000" w:sz="6" w:space="0"/>
              <w:right w:val="single" w:color="000000" w:sz="6" w:space="0"/>
            </w:tcBorders>
            <w:noWrap w:val="0"/>
            <w:vAlign w:val="center"/>
          </w:tcPr>
          <w:p w14:paraId="5D72BCF1">
            <w:pPr>
              <w:keepNext/>
              <w:keepLines/>
              <w:pageBreakBefore w:val="0"/>
              <w:widowControl w:val="0"/>
              <w:suppressLineNumbers w:val="0"/>
              <w:kinsoku/>
              <w:wordWrap/>
              <w:overflowPunct/>
              <w:topLinePunct w:val="0"/>
              <w:autoSpaceDE w:val="0"/>
              <w:autoSpaceDN w:val="0"/>
              <w:bidi w:val="0"/>
              <w:adjustRightInd w:val="0"/>
              <w:snapToGrid/>
              <w:ind w:left="0" w:right="0"/>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1</w:t>
            </w:r>
          </w:p>
        </w:tc>
        <w:tc>
          <w:tcPr>
            <w:tcW w:w="952" w:type="pct"/>
            <w:tcBorders>
              <w:top w:val="single" w:color="000000" w:sz="6" w:space="0"/>
              <w:left w:val="single" w:color="000000" w:sz="6" w:space="0"/>
              <w:bottom w:val="single" w:color="000000" w:sz="6" w:space="0"/>
              <w:right w:val="single" w:color="000000" w:sz="6" w:space="0"/>
            </w:tcBorders>
            <w:noWrap w:val="0"/>
            <w:vAlign w:val="center"/>
          </w:tcPr>
          <w:p w14:paraId="57AD2A92">
            <w:pPr>
              <w:keepNext/>
              <w:keepLines/>
              <w:pageBreakBefore w:val="0"/>
              <w:widowControl w:val="0"/>
              <w:suppressLineNumbers w:val="0"/>
              <w:kinsoku/>
              <w:wordWrap/>
              <w:overflowPunct/>
              <w:topLinePunct w:val="0"/>
              <w:autoSpaceDE w:val="0"/>
              <w:autoSpaceDN w:val="0"/>
              <w:bidi w:val="0"/>
              <w:adjustRightInd w:val="0"/>
              <w:snapToGrid/>
              <w:ind w:left="0" w:right="0"/>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lang w:val="zh-CN"/>
              </w:rPr>
              <w:t>立面垂直度</w:t>
            </w:r>
          </w:p>
        </w:tc>
        <w:tc>
          <w:tcPr>
            <w:tcW w:w="1030" w:type="pct"/>
            <w:tcBorders>
              <w:top w:val="single" w:color="000000" w:sz="6" w:space="0"/>
              <w:left w:val="single" w:color="000000" w:sz="6" w:space="0"/>
              <w:bottom w:val="single" w:color="000000" w:sz="6" w:space="0"/>
              <w:right w:val="single" w:color="000000" w:sz="6" w:space="0"/>
            </w:tcBorders>
            <w:noWrap w:val="0"/>
            <w:vAlign w:val="center"/>
          </w:tcPr>
          <w:p w14:paraId="0109218A">
            <w:pPr>
              <w:keepNext/>
              <w:keepLines/>
              <w:pageBreakBefore w:val="0"/>
              <w:widowControl w:val="0"/>
              <w:suppressLineNumbers w:val="0"/>
              <w:kinsoku/>
              <w:wordWrap/>
              <w:overflowPunct/>
              <w:topLinePunct w:val="0"/>
              <w:autoSpaceDE w:val="0"/>
              <w:autoSpaceDN w:val="0"/>
              <w:bidi w:val="0"/>
              <w:adjustRightInd w:val="0"/>
              <w:snapToGrid/>
              <w:ind w:left="0" w:right="0"/>
              <w:jc w:val="center"/>
              <w:textAlignment w:val="auto"/>
              <w:rPr>
                <w:rFonts w:hint="default" w:ascii="Times New Roman" w:hAnsi="Times New Roman" w:eastAsia="宋体" w:cs="Times New Roman"/>
                <w:color w:val="auto"/>
                <w:sz w:val="15"/>
                <w:szCs w:val="15"/>
                <w:highlight w:val="none"/>
                <w:lang w:eastAsia="zh-CN"/>
              </w:rPr>
            </w:pPr>
            <w:r>
              <w:rPr>
                <w:rFonts w:hint="default" w:ascii="Times New Roman" w:hAnsi="Times New Roman" w:eastAsia="宋体" w:cs="Times New Roman"/>
                <w:color w:val="auto"/>
                <w:sz w:val="15"/>
                <w:szCs w:val="15"/>
                <w:highlight w:val="none"/>
                <w:lang w:val="en-US" w:eastAsia="zh-CN"/>
              </w:rPr>
              <w:t>2</w:t>
            </w:r>
          </w:p>
        </w:tc>
        <w:tc>
          <w:tcPr>
            <w:tcW w:w="2384" w:type="pct"/>
            <w:tcBorders>
              <w:top w:val="single" w:color="000000" w:sz="6" w:space="0"/>
              <w:left w:val="single" w:color="000000" w:sz="6" w:space="0"/>
              <w:bottom w:val="single" w:color="000000" w:sz="6" w:space="0"/>
              <w:right w:val="single" w:color="000000" w:sz="6" w:space="0"/>
            </w:tcBorders>
            <w:noWrap w:val="0"/>
            <w:vAlign w:val="center"/>
          </w:tcPr>
          <w:p w14:paraId="6BB929A6">
            <w:pPr>
              <w:keepNext/>
              <w:keepLines/>
              <w:pageBreakBefore w:val="0"/>
              <w:widowControl w:val="0"/>
              <w:suppressLineNumbers w:val="0"/>
              <w:kinsoku/>
              <w:wordWrap/>
              <w:overflowPunct/>
              <w:topLinePunct w:val="0"/>
              <w:autoSpaceDE w:val="0"/>
              <w:autoSpaceDN w:val="0"/>
              <w:bidi w:val="0"/>
              <w:adjustRightInd w:val="0"/>
              <w:snapToGrid/>
              <w:ind w:left="0" w:right="0"/>
              <w:jc w:val="left"/>
              <w:textAlignment w:val="auto"/>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用</w:t>
            </w:r>
            <w:r>
              <w:rPr>
                <w:rFonts w:hint="default" w:ascii="Times New Roman" w:hAnsi="Times New Roman" w:eastAsia="宋体" w:cs="Times New Roman"/>
                <w:color w:val="auto"/>
                <w:sz w:val="15"/>
                <w:szCs w:val="15"/>
              </w:rPr>
              <w:t>2m</w:t>
            </w:r>
            <w:r>
              <w:rPr>
                <w:rFonts w:hint="default" w:ascii="Times New Roman" w:hAnsi="Times New Roman" w:eastAsia="宋体" w:cs="Times New Roman"/>
                <w:color w:val="auto"/>
                <w:sz w:val="15"/>
                <w:szCs w:val="15"/>
                <w:lang w:val="zh-CN"/>
              </w:rPr>
              <w:t>托线板（垂直检测尺）</w:t>
            </w:r>
          </w:p>
        </w:tc>
      </w:tr>
      <w:tr w14:paraId="0144D78E">
        <w:tblPrEx>
          <w:tblCellMar>
            <w:top w:w="0" w:type="dxa"/>
            <w:left w:w="10" w:type="dxa"/>
            <w:bottom w:w="0" w:type="dxa"/>
            <w:right w:w="10" w:type="dxa"/>
          </w:tblCellMar>
        </w:tblPrEx>
        <w:trPr>
          <w:trHeight w:val="397" w:hRule="exact"/>
        </w:trPr>
        <w:tc>
          <w:tcPr>
            <w:tcW w:w="632" w:type="pct"/>
            <w:tcBorders>
              <w:top w:val="single" w:color="000000" w:sz="6" w:space="0"/>
              <w:left w:val="single" w:color="000000" w:sz="6" w:space="0"/>
              <w:bottom w:val="single" w:color="000000" w:sz="6" w:space="0"/>
              <w:right w:val="single" w:color="000000" w:sz="6" w:space="0"/>
            </w:tcBorders>
            <w:noWrap w:val="0"/>
            <w:vAlign w:val="center"/>
          </w:tcPr>
          <w:p w14:paraId="6117EBB7">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2</w:t>
            </w:r>
          </w:p>
        </w:tc>
        <w:tc>
          <w:tcPr>
            <w:tcW w:w="952" w:type="pct"/>
            <w:tcBorders>
              <w:top w:val="single" w:color="000000" w:sz="6" w:space="0"/>
              <w:left w:val="single" w:color="000000" w:sz="6" w:space="0"/>
              <w:bottom w:val="single" w:color="000000" w:sz="6" w:space="0"/>
              <w:right w:val="single" w:color="000000" w:sz="6" w:space="0"/>
            </w:tcBorders>
            <w:noWrap w:val="0"/>
            <w:vAlign w:val="center"/>
          </w:tcPr>
          <w:p w14:paraId="04BA7949">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表面平整度</w:t>
            </w:r>
          </w:p>
        </w:tc>
        <w:tc>
          <w:tcPr>
            <w:tcW w:w="1030" w:type="pct"/>
            <w:tcBorders>
              <w:top w:val="single" w:color="000000" w:sz="6" w:space="0"/>
              <w:left w:val="single" w:color="000000" w:sz="6" w:space="0"/>
              <w:bottom w:val="single" w:color="000000" w:sz="6" w:space="0"/>
              <w:right w:val="single" w:color="000000" w:sz="6" w:space="0"/>
            </w:tcBorders>
            <w:noWrap w:val="0"/>
            <w:vAlign w:val="center"/>
          </w:tcPr>
          <w:p w14:paraId="33059C22">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highlight w:val="none"/>
                <w:lang w:val="en-US" w:eastAsia="zh-CN"/>
              </w:rPr>
            </w:pPr>
            <w:r>
              <w:rPr>
                <w:rFonts w:hint="eastAsia" w:cs="Times New Roman"/>
                <w:color w:val="auto"/>
                <w:sz w:val="15"/>
                <w:szCs w:val="15"/>
                <w:highlight w:val="none"/>
                <w:lang w:val="en-US" w:eastAsia="zh-CN"/>
              </w:rPr>
              <w:t>0.5</w:t>
            </w:r>
          </w:p>
        </w:tc>
        <w:tc>
          <w:tcPr>
            <w:tcW w:w="2384" w:type="pct"/>
            <w:tcBorders>
              <w:top w:val="single" w:color="000000" w:sz="6" w:space="0"/>
              <w:left w:val="single" w:color="000000" w:sz="6" w:space="0"/>
              <w:bottom w:val="single" w:color="000000" w:sz="6" w:space="0"/>
              <w:right w:val="single" w:color="000000" w:sz="6" w:space="0"/>
            </w:tcBorders>
            <w:noWrap w:val="0"/>
            <w:vAlign w:val="center"/>
          </w:tcPr>
          <w:p w14:paraId="05E1DF8B">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en-US" w:eastAsia="zh-CN"/>
              </w:rPr>
              <w:t>用钢直尺和塞尺检查</w:t>
            </w:r>
          </w:p>
          <w:p w14:paraId="33A3C92D">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en-US" w:eastAsia="zh-CN"/>
              </w:rPr>
              <w:t xml:space="preserve"> </w:t>
            </w:r>
          </w:p>
          <w:p w14:paraId="4E512624">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eastAsia="zh-CN"/>
              </w:rPr>
            </w:pPr>
          </w:p>
        </w:tc>
      </w:tr>
      <w:tr w14:paraId="4489C3C1">
        <w:tblPrEx>
          <w:tblCellMar>
            <w:top w:w="0" w:type="dxa"/>
            <w:left w:w="10" w:type="dxa"/>
            <w:bottom w:w="0" w:type="dxa"/>
            <w:right w:w="10" w:type="dxa"/>
          </w:tblCellMar>
        </w:tblPrEx>
        <w:trPr>
          <w:trHeight w:val="422" w:hRule="exact"/>
        </w:trPr>
        <w:tc>
          <w:tcPr>
            <w:tcW w:w="632" w:type="pct"/>
            <w:tcBorders>
              <w:top w:val="single" w:color="000000" w:sz="6" w:space="0"/>
              <w:left w:val="single" w:color="000000" w:sz="6" w:space="0"/>
              <w:bottom w:val="single" w:color="000000" w:sz="6" w:space="0"/>
              <w:right w:val="single" w:color="000000" w:sz="6" w:space="0"/>
            </w:tcBorders>
            <w:noWrap w:val="0"/>
            <w:vAlign w:val="center"/>
          </w:tcPr>
          <w:p w14:paraId="3FEDEEC6">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3</w:t>
            </w:r>
          </w:p>
        </w:tc>
        <w:tc>
          <w:tcPr>
            <w:tcW w:w="952" w:type="pct"/>
            <w:tcBorders>
              <w:top w:val="single" w:color="000000" w:sz="6" w:space="0"/>
              <w:left w:val="single" w:color="000000" w:sz="6" w:space="0"/>
              <w:bottom w:val="single" w:color="000000" w:sz="6" w:space="0"/>
              <w:right w:val="single" w:color="000000" w:sz="6" w:space="0"/>
            </w:tcBorders>
            <w:noWrap w:val="0"/>
            <w:vAlign w:val="center"/>
          </w:tcPr>
          <w:p w14:paraId="5C2C1C71">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阴阳角方正</w:t>
            </w:r>
          </w:p>
        </w:tc>
        <w:tc>
          <w:tcPr>
            <w:tcW w:w="1030" w:type="pct"/>
            <w:tcBorders>
              <w:top w:val="single" w:color="000000" w:sz="6" w:space="0"/>
              <w:left w:val="single" w:color="000000" w:sz="6" w:space="0"/>
              <w:bottom w:val="single" w:color="000000" w:sz="6" w:space="0"/>
              <w:right w:val="single" w:color="000000" w:sz="6" w:space="0"/>
            </w:tcBorders>
            <w:noWrap w:val="0"/>
            <w:vAlign w:val="center"/>
          </w:tcPr>
          <w:p w14:paraId="5C884679">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highlight w:val="none"/>
                <w:lang w:val="en-US" w:eastAsia="zh-CN"/>
              </w:rPr>
            </w:pPr>
            <w:r>
              <w:rPr>
                <w:rFonts w:hint="eastAsia" w:cs="Times New Roman"/>
                <w:color w:val="auto"/>
                <w:sz w:val="15"/>
                <w:szCs w:val="15"/>
                <w:highlight w:val="none"/>
                <w:lang w:val="en-US" w:eastAsia="zh-CN"/>
              </w:rPr>
              <w:t>1</w:t>
            </w:r>
          </w:p>
        </w:tc>
        <w:tc>
          <w:tcPr>
            <w:tcW w:w="2384" w:type="pct"/>
            <w:tcBorders>
              <w:top w:val="single" w:color="000000" w:sz="6" w:space="0"/>
              <w:left w:val="single" w:color="000000" w:sz="6" w:space="0"/>
              <w:bottom w:val="single" w:color="000000" w:sz="6" w:space="0"/>
              <w:right w:val="single" w:color="000000" w:sz="6" w:space="0"/>
            </w:tcBorders>
            <w:noWrap w:val="0"/>
            <w:vAlign w:val="center"/>
          </w:tcPr>
          <w:p w14:paraId="7C9DBCBB">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en-US" w:eastAsia="zh-CN"/>
              </w:rPr>
              <w:t>用方尺和塞尺检查</w:t>
            </w:r>
          </w:p>
          <w:p w14:paraId="603656EA">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eastAsia="zh-CN"/>
              </w:rPr>
            </w:pPr>
          </w:p>
        </w:tc>
      </w:tr>
      <w:tr w14:paraId="2C9243AD">
        <w:tblPrEx>
          <w:tblCellMar>
            <w:top w:w="0" w:type="dxa"/>
            <w:left w:w="10" w:type="dxa"/>
            <w:bottom w:w="0" w:type="dxa"/>
            <w:right w:w="10" w:type="dxa"/>
          </w:tblCellMar>
        </w:tblPrEx>
        <w:trPr>
          <w:trHeight w:val="422" w:hRule="exact"/>
        </w:trPr>
        <w:tc>
          <w:tcPr>
            <w:tcW w:w="632" w:type="pct"/>
            <w:tcBorders>
              <w:top w:val="single" w:color="000000" w:sz="6" w:space="0"/>
              <w:left w:val="single" w:color="000000" w:sz="6" w:space="0"/>
              <w:bottom w:val="single" w:color="000000" w:sz="6" w:space="0"/>
              <w:right w:val="single" w:color="000000" w:sz="6" w:space="0"/>
            </w:tcBorders>
            <w:noWrap w:val="0"/>
            <w:vAlign w:val="center"/>
          </w:tcPr>
          <w:p w14:paraId="77A6B79C">
            <w:pPr>
              <w:keepNext w:val="0"/>
              <w:keepLines w:val="0"/>
              <w:suppressLineNumbers w:val="0"/>
              <w:autoSpaceDE w:val="0"/>
              <w:autoSpaceDN w:val="0"/>
              <w:adjustRightInd w:val="0"/>
              <w:ind w:left="0" w:right="0"/>
              <w:jc w:val="center"/>
              <w:rPr>
                <w:rFonts w:hint="eastAsia" w:ascii="Times New Roman" w:hAnsi="Times New Roman" w:eastAsia="宋体" w:cs="Times New Roman"/>
                <w:color w:val="auto"/>
                <w:sz w:val="15"/>
                <w:szCs w:val="15"/>
                <w:lang w:val="en-US" w:eastAsia="zh-CN"/>
              </w:rPr>
            </w:pPr>
            <w:bookmarkStart w:id="471" w:name="_Toc13926"/>
            <w:bookmarkStart w:id="472" w:name="_Toc27396"/>
            <w:bookmarkStart w:id="473" w:name="_Toc32136"/>
            <w:bookmarkStart w:id="474" w:name="_Toc31784"/>
            <w:bookmarkStart w:id="475" w:name="_Toc9743"/>
            <w:bookmarkStart w:id="476" w:name="_Toc859"/>
            <w:bookmarkStart w:id="477" w:name="_Toc2951"/>
            <w:r>
              <w:rPr>
                <w:rFonts w:hint="eastAsia" w:cs="Times New Roman"/>
                <w:color w:val="auto"/>
                <w:sz w:val="15"/>
                <w:szCs w:val="15"/>
                <w:lang w:val="en-US" w:eastAsia="zh-CN"/>
              </w:rPr>
              <w:t>4</w:t>
            </w:r>
          </w:p>
        </w:tc>
        <w:tc>
          <w:tcPr>
            <w:tcW w:w="952" w:type="pct"/>
            <w:tcBorders>
              <w:top w:val="single" w:color="000000" w:sz="6" w:space="0"/>
              <w:left w:val="single" w:color="000000" w:sz="6" w:space="0"/>
              <w:bottom w:val="single" w:color="000000" w:sz="6" w:space="0"/>
              <w:right w:val="single" w:color="000000" w:sz="6" w:space="0"/>
            </w:tcBorders>
            <w:noWrap w:val="0"/>
            <w:vAlign w:val="center"/>
          </w:tcPr>
          <w:p w14:paraId="742CC893">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en-US" w:eastAsia="zh-CN"/>
              </w:rPr>
            </w:pPr>
            <w:r>
              <w:rPr>
                <w:rFonts w:hint="eastAsia" w:cs="Times New Roman"/>
                <w:color w:val="auto"/>
                <w:sz w:val="15"/>
                <w:szCs w:val="15"/>
                <w:lang w:val="en-US" w:eastAsia="zh-CN"/>
              </w:rPr>
              <w:t>接缝高低差</w:t>
            </w:r>
          </w:p>
        </w:tc>
        <w:tc>
          <w:tcPr>
            <w:tcW w:w="1030" w:type="pct"/>
            <w:tcBorders>
              <w:top w:val="single" w:color="000000" w:sz="6" w:space="0"/>
              <w:left w:val="single" w:color="000000" w:sz="6" w:space="0"/>
              <w:bottom w:val="single" w:color="000000" w:sz="6" w:space="0"/>
              <w:right w:val="single" w:color="000000" w:sz="6" w:space="0"/>
            </w:tcBorders>
            <w:noWrap w:val="0"/>
            <w:vAlign w:val="center"/>
          </w:tcPr>
          <w:p w14:paraId="3F7700B9">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highlight w:val="none"/>
                <w:lang w:val="en-US" w:eastAsia="zh-CN"/>
              </w:rPr>
            </w:pPr>
            <w:r>
              <w:rPr>
                <w:rFonts w:hint="eastAsia" w:cs="Times New Roman"/>
                <w:color w:val="auto"/>
                <w:sz w:val="15"/>
                <w:szCs w:val="15"/>
                <w:highlight w:val="none"/>
                <w:lang w:val="en-US" w:eastAsia="zh-CN"/>
              </w:rPr>
              <w:t>0.2</w:t>
            </w:r>
            <w:r>
              <w:rPr>
                <w:rFonts w:hint="eastAsia" w:cs="Times New Roman"/>
                <w:color w:val="auto"/>
                <w:sz w:val="15"/>
                <w:szCs w:val="15"/>
                <w:lang w:val="zh-CN" w:eastAsia="zh-CN"/>
              </w:rPr>
              <w:t>（</w:t>
            </w:r>
            <w:r>
              <w:rPr>
                <w:rFonts w:hint="eastAsia" w:cs="Times New Roman"/>
                <w:color w:val="auto"/>
                <w:sz w:val="15"/>
                <w:szCs w:val="15"/>
                <w:lang w:val="en-US" w:eastAsia="zh-CN"/>
              </w:rPr>
              <w:t>填缝抹平</w:t>
            </w:r>
            <w:r>
              <w:rPr>
                <w:rFonts w:hint="eastAsia" w:cs="Times New Roman"/>
                <w:color w:val="auto"/>
                <w:sz w:val="15"/>
                <w:szCs w:val="15"/>
                <w:lang w:val="zh-CN" w:eastAsia="zh-CN"/>
              </w:rPr>
              <w:t>）</w:t>
            </w:r>
          </w:p>
        </w:tc>
        <w:tc>
          <w:tcPr>
            <w:tcW w:w="2384" w:type="pct"/>
            <w:tcBorders>
              <w:top w:val="single" w:color="000000" w:sz="6" w:space="0"/>
              <w:left w:val="single" w:color="000000" w:sz="6" w:space="0"/>
              <w:bottom w:val="single" w:color="000000" w:sz="6" w:space="0"/>
              <w:right w:val="single" w:color="000000" w:sz="6" w:space="0"/>
            </w:tcBorders>
            <w:noWrap w:val="0"/>
            <w:vAlign w:val="center"/>
          </w:tcPr>
          <w:p w14:paraId="03775FE9">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en-US" w:eastAsia="zh-CN"/>
              </w:rPr>
              <w:t>用钢直尺和塞尺检查</w:t>
            </w:r>
          </w:p>
          <w:p w14:paraId="79330664">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eastAsia="zh-CN"/>
              </w:rPr>
            </w:pPr>
          </w:p>
        </w:tc>
      </w:tr>
    </w:tbl>
    <w:p w14:paraId="258498F1">
      <w:pPr>
        <w:adjustRightInd w:val="0"/>
        <w:snapToGrid w:val="0"/>
        <w:spacing w:line="288" w:lineRule="auto"/>
        <w:jc w:val="center"/>
        <w:rPr>
          <w:rFonts w:hint="default" w:ascii="Times New Roman" w:hAnsi="Times New Roman" w:eastAsia="宋体" w:cs="Times New Roman"/>
          <w:b w:val="0"/>
          <w:bCs w:val="0"/>
          <w:color w:val="000000"/>
          <w:sz w:val="20"/>
          <w:szCs w:val="20"/>
          <w:lang w:val="en-US" w:eastAsia="zh-CN"/>
        </w:rPr>
      </w:pPr>
    </w:p>
    <w:p w14:paraId="44C4E69E">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rPr>
      </w:pPr>
      <w:bookmarkStart w:id="478" w:name="_Toc11255"/>
      <w:bookmarkStart w:id="479" w:name="_Toc11385"/>
      <w:bookmarkStart w:id="480" w:name="_Toc21458"/>
      <w:bookmarkStart w:id="481" w:name="_Toc13626"/>
      <w:bookmarkStart w:id="482" w:name="_Toc31517"/>
      <w:bookmarkStart w:id="483" w:name="_Toc26896"/>
      <w:r>
        <w:rPr>
          <w:rFonts w:hint="default" w:ascii="Times New Roman" w:hAnsi="Times New Roman" w:eastAsia="宋体" w:cs="Times New Roman"/>
          <w:b w:val="0"/>
          <w:bCs/>
          <w:color w:val="000000"/>
          <w:sz w:val="20"/>
          <w:szCs w:val="20"/>
          <w:lang w:val="en-US" w:eastAsia="zh-CN"/>
        </w:rPr>
        <w:t>7</w:t>
      </w:r>
      <w:r>
        <w:rPr>
          <w:rFonts w:hint="default" w:ascii="Times New Roman" w:hAnsi="Times New Roman" w:eastAsia="宋体" w:cs="Times New Roman"/>
          <w:b w:val="0"/>
          <w:bCs/>
          <w:color w:val="000000"/>
          <w:sz w:val="20"/>
          <w:szCs w:val="20"/>
        </w:rPr>
        <w:t>.</w:t>
      </w:r>
      <w:r>
        <w:rPr>
          <w:rFonts w:hint="default" w:ascii="Times New Roman" w:hAnsi="Times New Roman" w:eastAsia="宋体" w:cs="Times New Roman"/>
          <w:b w:val="0"/>
          <w:bCs/>
          <w:color w:val="000000"/>
          <w:sz w:val="20"/>
          <w:szCs w:val="20"/>
          <w:lang w:val="en-US" w:eastAsia="zh-CN"/>
        </w:rPr>
        <w:t>4</w:t>
      </w:r>
      <w:r>
        <w:rPr>
          <w:rFonts w:hint="eastAsia" w:ascii="Times New Roman" w:hAnsi="Times New Roman" w:eastAsia="宋体" w:cs="Times New Roman"/>
          <w:b w:val="0"/>
          <w:bCs/>
          <w:color w:val="000000"/>
          <w:sz w:val="20"/>
          <w:szCs w:val="20"/>
          <w:lang w:val="en-US" w:eastAsia="zh-CN"/>
        </w:rPr>
        <w:t xml:space="preserve">  </w:t>
      </w:r>
      <w:r>
        <w:rPr>
          <w:rFonts w:hint="default" w:ascii="Times New Roman" w:hAnsi="Times New Roman" w:eastAsia="宋体" w:cs="Times New Roman"/>
          <w:b w:val="0"/>
          <w:bCs/>
          <w:color w:val="000000"/>
          <w:sz w:val="20"/>
          <w:szCs w:val="20"/>
        </w:rPr>
        <w:t>装配式吊顶</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71B3A6BC">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rPr>
          <w:rFonts w:hint="default" w:ascii="Times New Roman" w:hAnsi="Times New Roman" w:eastAsia="宋体" w:cs="Times New Roman"/>
          <w:b w:val="0"/>
          <w:bCs/>
          <w:color w:val="auto"/>
          <w:sz w:val="20"/>
          <w:szCs w:val="20"/>
        </w:rPr>
      </w:pPr>
      <w:r>
        <w:rPr>
          <w:rFonts w:hint="default" w:ascii="Times New Roman" w:hAnsi="Times New Roman" w:eastAsia="宋体" w:cs="Times New Roman"/>
          <w:b w:val="0"/>
          <w:bCs/>
          <w:color w:val="auto"/>
          <w:sz w:val="20"/>
          <w:szCs w:val="20"/>
        </w:rPr>
        <w:t>主控项目</w:t>
      </w:r>
    </w:p>
    <w:p w14:paraId="60FA5443">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eastAsia="zh-CN"/>
        </w:rPr>
        <w:t>7.</w:t>
      </w:r>
      <w:r>
        <w:rPr>
          <w:rFonts w:hint="default" w:ascii="Times New Roman" w:hAnsi="Times New Roman" w:eastAsia="宋体" w:cs="Times New Roman"/>
          <w:color w:val="auto"/>
          <w:sz w:val="20"/>
          <w:szCs w:val="20"/>
          <w:lang w:val="en-US" w:eastAsia="zh-CN"/>
        </w:rPr>
        <w:t>4</w:t>
      </w:r>
      <w:r>
        <w:rPr>
          <w:rFonts w:hint="default" w:ascii="Times New Roman" w:hAnsi="Times New Roman" w:eastAsia="宋体" w:cs="Times New Roman"/>
          <w:color w:val="auto"/>
          <w:sz w:val="20"/>
          <w:szCs w:val="20"/>
          <w:lang w:eastAsia="zh-CN"/>
        </w:rPr>
        <w:t>.</w:t>
      </w:r>
      <w:r>
        <w:rPr>
          <w:rFonts w:hint="default" w:ascii="Times New Roman" w:hAnsi="Times New Roman" w:eastAsia="宋体" w:cs="Times New Roman"/>
          <w:color w:val="auto"/>
          <w:sz w:val="20"/>
          <w:szCs w:val="20"/>
          <w:lang w:val="en-US" w:eastAsia="zh-CN"/>
        </w:rPr>
        <w:t>1</w:t>
      </w:r>
      <w:r>
        <w:rPr>
          <w:rFonts w:hint="default" w:ascii="Times New Roman" w:hAnsi="Times New Roman" w:eastAsia="宋体" w:cs="Times New Roman"/>
          <w:color w:val="auto"/>
          <w:sz w:val="20"/>
          <w:szCs w:val="20"/>
        </w:rPr>
        <w:t xml:space="preserve"> 装配式吊顶</w:t>
      </w:r>
      <w:r>
        <w:rPr>
          <w:rFonts w:hint="default" w:ascii="Times New Roman" w:hAnsi="Times New Roman" w:eastAsia="宋体" w:cs="Times New Roman"/>
          <w:color w:val="auto"/>
          <w:sz w:val="20"/>
          <w:szCs w:val="20"/>
          <w:lang w:val="zh-CN"/>
        </w:rPr>
        <w:t>工程应对下列隐蔽工程项目进行验收：</w:t>
      </w:r>
    </w:p>
    <w:p w14:paraId="5FD98550">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1</w:t>
      </w:r>
      <w:r>
        <w:rPr>
          <w:rFonts w:hint="default" w:ascii="Times New Roman" w:hAnsi="Times New Roman" w:eastAsia="宋体" w:cs="Times New Roman"/>
          <w:color w:val="auto"/>
          <w:sz w:val="20"/>
          <w:szCs w:val="20"/>
        </w:rPr>
        <w:t xml:space="preserve"> </w:t>
      </w:r>
      <w:r>
        <w:rPr>
          <w:rFonts w:hint="default" w:ascii="Times New Roman" w:hAnsi="Times New Roman" w:eastAsia="宋体" w:cs="Times New Roman"/>
          <w:color w:val="auto"/>
          <w:sz w:val="20"/>
          <w:szCs w:val="20"/>
          <w:lang w:val="zh-CN"/>
        </w:rPr>
        <w:t>吊顶内管道、设备的安装及管道试压；</w:t>
      </w:r>
    </w:p>
    <w:p w14:paraId="3F316C83">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2</w:t>
      </w:r>
      <w:r>
        <w:rPr>
          <w:rFonts w:hint="default" w:ascii="Times New Roman" w:hAnsi="Times New Roman" w:eastAsia="宋体" w:cs="Times New Roman"/>
          <w:color w:val="auto"/>
          <w:sz w:val="20"/>
          <w:szCs w:val="20"/>
        </w:rPr>
        <w:t xml:space="preserve"> </w:t>
      </w:r>
      <w:r>
        <w:rPr>
          <w:rFonts w:hint="default" w:ascii="Times New Roman" w:hAnsi="Times New Roman" w:eastAsia="宋体" w:cs="Times New Roman"/>
          <w:color w:val="auto"/>
          <w:sz w:val="20"/>
          <w:szCs w:val="20"/>
          <w:lang w:val="zh-CN"/>
        </w:rPr>
        <w:t>预埋件；</w:t>
      </w:r>
    </w:p>
    <w:p w14:paraId="621A1DFB">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3</w:t>
      </w:r>
      <w:r>
        <w:rPr>
          <w:rFonts w:hint="default" w:ascii="Times New Roman" w:hAnsi="Times New Roman" w:eastAsia="宋体" w:cs="Times New Roman"/>
          <w:color w:val="auto"/>
          <w:sz w:val="20"/>
          <w:szCs w:val="20"/>
        </w:rPr>
        <w:t xml:space="preserve"> </w:t>
      </w:r>
      <w:r>
        <w:rPr>
          <w:rFonts w:hint="default" w:ascii="Times New Roman" w:hAnsi="Times New Roman" w:eastAsia="宋体" w:cs="Times New Roman"/>
          <w:color w:val="auto"/>
          <w:sz w:val="20"/>
          <w:szCs w:val="20"/>
          <w:lang w:val="zh-CN"/>
        </w:rPr>
        <w:t>连接构造。</w:t>
      </w:r>
    </w:p>
    <w:p w14:paraId="60F996BE">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7.</w:t>
      </w:r>
      <w:r>
        <w:rPr>
          <w:rFonts w:hint="default" w:ascii="Times New Roman" w:hAnsi="Times New Roman" w:eastAsia="宋体" w:cs="Times New Roman"/>
          <w:color w:val="auto"/>
          <w:sz w:val="20"/>
          <w:szCs w:val="20"/>
          <w:lang w:val="en-US" w:eastAsia="zh-CN"/>
        </w:rPr>
        <w:t>4</w:t>
      </w:r>
      <w:r>
        <w:rPr>
          <w:rFonts w:hint="default" w:ascii="Times New Roman" w:hAnsi="Times New Roman" w:eastAsia="宋体" w:cs="Times New Roman"/>
          <w:color w:val="auto"/>
          <w:sz w:val="20"/>
          <w:szCs w:val="20"/>
          <w:lang w:val="zh-CN"/>
        </w:rPr>
        <w:t>.</w:t>
      </w:r>
      <w:r>
        <w:rPr>
          <w:rFonts w:hint="default" w:ascii="Times New Roman" w:hAnsi="Times New Roman" w:eastAsia="宋体" w:cs="Times New Roman"/>
          <w:color w:val="auto"/>
          <w:sz w:val="20"/>
          <w:szCs w:val="20"/>
          <w:lang w:val="en-US" w:eastAsia="zh-CN"/>
        </w:rPr>
        <w:t>2</w:t>
      </w:r>
      <w:r>
        <w:rPr>
          <w:rFonts w:hint="default" w:ascii="Times New Roman" w:hAnsi="Times New Roman" w:eastAsia="宋体" w:cs="Times New Roman"/>
          <w:color w:val="auto"/>
          <w:sz w:val="20"/>
          <w:szCs w:val="20"/>
          <w:lang w:val="zh-CN"/>
        </w:rPr>
        <w:t xml:space="preserve"> 吊顶标高、尺寸、造型应符合设计要求。</w:t>
      </w:r>
    </w:p>
    <w:p w14:paraId="46155AC9">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检验方法：目测检查，尺量检查。</w:t>
      </w:r>
    </w:p>
    <w:p w14:paraId="5AB37B37">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7.</w:t>
      </w:r>
      <w:r>
        <w:rPr>
          <w:rFonts w:hint="default" w:ascii="Times New Roman" w:hAnsi="Times New Roman" w:eastAsia="宋体" w:cs="Times New Roman"/>
          <w:color w:val="auto"/>
          <w:sz w:val="20"/>
          <w:szCs w:val="20"/>
          <w:lang w:val="en-US" w:eastAsia="zh-CN"/>
        </w:rPr>
        <w:t>4</w:t>
      </w:r>
      <w:r>
        <w:rPr>
          <w:rFonts w:hint="default" w:ascii="Times New Roman" w:hAnsi="Times New Roman" w:eastAsia="宋体" w:cs="Times New Roman"/>
          <w:color w:val="auto"/>
          <w:sz w:val="20"/>
          <w:szCs w:val="20"/>
          <w:lang w:val="zh-CN"/>
        </w:rPr>
        <w:t>.</w:t>
      </w:r>
      <w:r>
        <w:rPr>
          <w:rFonts w:hint="default" w:ascii="Times New Roman" w:hAnsi="Times New Roman" w:eastAsia="宋体" w:cs="Times New Roman"/>
          <w:color w:val="auto"/>
          <w:sz w:val="20"/>
          <w:szCs w:val="20"/>
          <w:lang w:val="en-US" w:eastAsia="zh-CN"/>
        </w:rPr>
        <w:t>3</w:t>
      </w:r>
      <w:r>
        <w:rPr>
          <w:rFonts w:hint="default" w:ascii="Times New Roman" w:hAnsi="Times New Roman" w:eastAsia="宋体" w:cs="Times New Roman"/>
          <w:color w:val="auto"/>
          <w:sz w:val="20"/>
          <w:szCs w:val="20"/>
          <w:lang w:val="zh-CN"/>
        </w:rPr>
        <w:t xml:space="preserve"> 饰面材料的材质、品种、图案及颜色应符合设计要求。</w:t>
      </w:r>
    </w:p>
    <w:p w14:paraId="605F09F8">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检验方法：目测检查、进场复验（</w:t>
      </w:r>
      <w:r>
        <w:rPr>
          <w:rFonts w:hint="default" w:ascii="Times New Roman" w:hAnsi="Times New Roman" w:eastAsia="宋体" w:cs="Times New Roman"/>
          <w:color w:val="auto"/>
          <w:sz w:val="20"/>
          <w:szCs w:val="20"/>
        </w:rPr>
        <w:t>查看检验报告</w:t>
      </w:r>
      <w:r>
        <w:rPr>
          <w:rFonts w:hint="default" w:ascii="Times New Roman" w:hAnsi="Times New Roman" w:eastAsia="宋体" w:cs="Times New Roman"/>
          <w:color w:val="auto"/>
          <w:sz w:val="20"/>
          <w:szCs w:val="20"/>
          <w:lang w:val="zh-CN"/>
        </w:rPr>
        <w:t>）、产品合格证书。</w:t>
      </w:r>
    </w:p>
    <w:p w14:paraId="79BD46D6">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7.</w:t>
      </w:r>
      <w:r>
        <w:rPr>
          <w:rFonts w:hint="default" w:ascii="Times New Roman" w:hAnsi="Times New Roman" w:eastAsia="宋体" w:cs="Times New Roman"/>
          <w:color w:val="auto"/>
          <w:sz w:val="20"/>
          <w:szCs w:val="20"/>
          <w:lang w:val="en-US" w:eastAsia="zh-CN"/>
        </w:rPr>
        <w:t>4</w:t>
      </w:r>
      <w:r>
        <w:rPr>
          <w:rFonts w:hint="default" w:ascii="Times New Roman" w:hAnsi="Times New Roman" w:eastAsia="宋体" w:cs="Times New Roman"/>
          <w:color w:val="auto"/>
          <w:sz w:val="20"/>
          <w:szCs w:val="20"/>
          <w:lang w:val="zh-CN"/>
        </w:rPr>
        <w:t>.</w:t>
      </w:r>
      <w:r>
        <w:rPr>
          <w:rFonts w:hint="default" w:ascii="Times New Roman" w:hAnsi="Times New Roman" w:eastAsia="宋体" w:cs="Times New Roman"/>
          <w:color w:val="auto"/>
          <w:sz w:val="20"/>
          <w:szCs w:val="20"/>
          <w:lang w:val="en-US" w:eastAsia="zh-CN"/>
        </w:rPr>
        <w:t>4</w:t>
      </w:r>
      <w:r>
        <w:rPr>
          <w:rFonts w:hint="default" w:ascii="Times New Roman" w:hAnsi="Times New Roman" w:eastAsia="宋体" w:cs="Times New Roman"/>
          <w:color w:val="auto"/>
          <w:sz w:val="20"/>
          <w:szCs w:val="20"/>
          <w:lang w:val="zh-CN"/>
        </w:rPr>
        <w:t xml:space="preserve"> 饰面材料的安装应稳固严密，连接构造符合设计要求。</w:t>
      </w:r>
    </w:p>
    <w:p w14:paraId="5750FBBD">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检验方法：目测检查、手扳检查、尺量检查、产品合格证书。</w:t>
      </w:r>
    </w:p>
    <w:p w14:paraId="1960204E">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rPr>
          <w:rFonts w:hint="default" w:ascii="Times New Roman" w:hAnsi="Times New Roman" w:eastAsia="宋体" w:cs="Times New Roman"/>
          <w:b w:val="0"/>
          <w:bCs/>
          <w:color w:val="auto"/>
          <w:sz w:val="20"/>
          <w:szCs w:val="20"/>
          <w:lang w:val="zh-CN"/>
        </w:rPr>
      </w:pPr>
      <w:r>
        <w:rPr>
          <w:rFonts w:hint="default" w:ascii="Times New Roman" w:hAnsi="Times New Roman" w:eastAsia="宋体" w:cs="Times New Roman"/>
          <w:b w:val="0"/>
          <w:bCs/>
          <w:color w:val="auto"/>
          <w:sz w:val="20"/>
          <w:szCs w:val="20"/>
          <w:lang w:val="zh-CN"/>
        </w:rPr>
        <w:t>一般项目</w:t>
      </w:r>
    </w:p>
    <w:p w14:paraId="3AF17855">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7.</w:t>
      </w:r>
      <w:r>
        <w:rPr>
          <w:rFonts w:hint="default" w:ascii="Times New Roman" w:hAnsi="Times New Roman" w:eastAsia="宋体" w:cs="Times New Roman"/>
          <w:color w:val="auto"/>
          <w:sz w:val="20"/>
          <w:szCs w:val="20"/>
          <w:lang w:val="en-US" w:eastAsia="zh-CN"/>
        </w:rPr>
        <w:t>4</w:t>
      </w:r>
      <w:r>
        <w:rPr>
          <w:rFonts w:hint="default" w:ascii="Times New Roman" w:hAnsi="Times New Roman" w:eastAsia="宋体" w:cs="Times New Roman"/>
          <w:color w:val="auto"/>
          <w:sz w:val="20"/>
          <w:szCs w:val="20"/>
          <w:lang w:val="zh-CN"/>
        </w:rPr>
        <w:t>.</w:t>
      </w:r>
      <w:r>
        <w:rPr>
          <w:rFonts w:hint="default" w:ascii="Times New Roman" w:hAnsi="Times New Roman" w:eastAsia="宋体" w:cs="Times New Roman"/>
          <w:color w:val="auto"/>
          <w:sz w:val="20"/>
          <w:szCs w:val="20"/>
          <w:lang w:val="en-US" w:eastAsia="zh-CN"/>
        </w:rPr>
        <w:t>5</w:t>
      </w:r>
      <w:r>
        <w:rPr>
          <w:rFonts w:hint="default" w:ascii="Times New Roman" w:hAnsi="Times New Roman" w:eastAsia="宋体" w:cs="Times New Roman"/>
          <w:color w:val="auto"/>
          <w:sz w:val="20"/>
          <w:szCs w:val="20"/>
          <w:lang w:val="zh-CN"/>
        </w:rPr>
        <w:t xml:space="preserve"> 饰面材料表面应洁净、色泽一致，不得翘曲、裂缝及缺损。饰面板与连接构造应平整、吻合，压条应平直、宽窄一致。</w:t>
      </w:r>
    </w:p>
    <w:p w14:paraId="254B5188">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检验方法：目测检查，尺量检查。</w:t>
      </w:r>
    </w:p>
    <w:p w14:paraId="1686E4D1">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7.</w:t>
      </w:r>
      <w:r>
        <w:rPr>
          <w:rFonts w:hint="default" w:ascii="Times New Roman" w:hAnsi="Times New Roman" w:eastAsia="宋体" w:cs="Times New Roman"/>
          <w:color w:val="auto"/>
          <w:sz w:val="20"/>
          <w:szCs w:val="20"/>
          <w:lang w:val="en-US" w:eastAsia="zh-CN"/>
        </w:rPr>
        <w:t>4</w:t>
      </w:r>
      <w:r>
        <w:rPr>
          <w:rFonts w:hint="default" w:ascii="Times New Roman" w:hAnsi="Times New Roman" w:eastAsia="宋体" w:cs="Times New Roman"/>
          <w:color w:val="auto"/>
          <w:sz w:val="20"/>
          <w:szCs w:val="20"/>
          <w:lang w:val="zh-CN"/>
        </w:rPr>
        <w:t>.</w:t>
      </w:r>
      <w:r>
        <w:rPr>
          <w:rFonts w:hint="default" w:ascii="Times New Roman" w:hAnsi="Times New Roman" w:eastAsia="宋体" w:cs="Times New Roman"/>
          <w:color w:val="auto"/>
          <w:sz w:val="20"/>
          <w:szCs w:val="20"/>
          <w:lang w:val="en-US" w:eastAsia="zh-CN"/>
        </w:rPr>
        <w:t>6</w:t>
      </w:r>
      <w:r>
        <w:rPr>
          <w:rFonts w:hint="default" w:ascii="Times New Roman" w:hAnsi="Times New Roman" w:eastAsia="宋体" w:cs="Times New Roman"/>
          <w:color w:val="auto"/>
          <w:sz w:val="20"/>
          <w:szCs w:val="20"/>
          <w:lang w:val="zh-CN"/>
        </w:rPr>
        <w:t xml:space="preserve"> 饰面板上的灯具、喷淋头、风口篦子等设备的位置应合理、美观，与饰面板的交接应吻合、严密。</w:t>
      </w:r>
    </w:p>
    <w:p w14:paraId="5CE8F155">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检验方法：目测检查。</w:t>
      </w:r>
    </w:p>
    <w:p w14:paraId="751A51E6">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color w:val="auto"/>
          <w:sz w:val="20"/>
          <w:szCs w:val="20"/>
          <w:lang w:val="zh-CN"/>
        </w:rPr>
        <w:t>7.</w:t>
      </w:r>
      <w:r>
        <w:rPr>
          <w:rFonts w:hint="default" w:ascii="Times New Roman" w:hAnsi="Times New Roman" w:eastAsia="宋体" w:cs="Times New Roman"/>
          <w:color w:val="auto"/>
          <w:sz w:val="20"/>
          <w:szCs w:val="20"/>
          <w:lang w:val="en-US" w:eastAsia="zh-CN"/>
        </w:rPr>
        <w:t>4</w:t>
      </w:r>
      <w:r>
        <w:rPr>
          <w:rFonts w:hint="default" w:ascii="Times New Roman" w:hAnsi="Times New Roman" w:eastAsia="宋体" w:cs="Times New Roman"/>
          <w:color w:val="auto"/>
          <w:sz w:val="20"/>
          <w:szCs w:val="20"/>
          <w:lang w:val="zh-CN"/>
        </w:rPr>
        <w:t>.</w:t>
      </w:r>
      <w:r>
        <w:rPr>
          <w:rFonts w:hint="default" w:ascii="Times New Roman" w:hAnsi="Times New Roman" w:eastAsia="宋体" w:cs="Times New Roman"/>
          <w:color w:val="auto"/>
          <w:sz w:val="20"/>
          <w:szCs w:val="20"/>
          <w:lang w:val="en-US" w:eastAsia="zh-CN"/>
        </w:rPr>
        <w:t>7</w:t>
      </w:r>
      <w:r>
        <w:rPr>
          <w:rFonts w:hint="default" w:ascii="Times New Roman" w:hAnsi="Times New Roman" w:eastAsia="宋体" w:cs="Times New Roman"/>
          <w:color w:val="auto"/>
          <w:sz w:val="20"/>
          <w:szCs w:val="20"/>
        </w:rPr>
        <w:t xml:space="preserve"> 装配式吊顶</w:t>
      </w:r>
      <w:r>
        <w:rPr>
          <w:rFonts w:hint="default" w:ascii="Times New Roman" w:hAnsi="Times New Roman" w:eastAsia="宋体" w:cs="Times New Roman"/>
          <w:color w:val="auto"/>
          <w:sz w:val="20"/>
          <w:szCs w:val="20"/>
          <w:lang w:val="zh-CN"/>
        </w:rPr>
        <w:t>工程的</w:t>
      </w:r>
      <w:r>
        <w:rPr>
          <w:rFonts w:hint="default" w:ascii="Times New Roman" w:hAnsi="Times New Roman" w:eastAsia="宋体" w:cs="Times New Roman"/>
          <w:bCs/>
          <w:color w:val="auto"/>
          <w:kern w:val="0"/>
          <w:sz w:val="20"/>
          <w:szCs w:val="20"/>
        </w:rPr>
        <w:t>允许偏差和检验方法应符合表</w:t>
      </w:r>
      <w:r>
        <w:rPr>
          <w:rFonts w:hint="default" w:ascii="Times New Roman" w:hAnsi="Times New Roman" w:eastAsia="宋体" w:cs="Times New Roman"/>
          <w:bCs/>
          <w:color w:val="auto"/>
          <w:kern w:val="0"/>
          <w:sz w:val="20"/>
          <w:szCs w:val="20"/>
          <w:lang w:eastAsia="zh-CN"/>
        </w:rPr>
        <w:t>7.</w:t>
      </w:r>
      <w:r>
        <w:rPr>
          <w:rFonts w:hint="default" w:ascii="Times New Roman" w:hAnsi="Times New Roman" w:eastAsia="宋体" w:cs="Times New Roman"/>
          <w:bCs/>
          <w:color w:val="auto"/>
          <w:kern w:val="0"/>
          <w:sz w:val="20"/>
          <w:szCs w:val="20"/>
          <w:lang w:val="en-US" w:eastAsia="zh-CN"/>
        </w:rPr>
        <w:t>4</w:t>
      </w:r>
      <w:r>
        <w:rPr>
          <w:rFonts w:hint="default" w:ascii="Times New Roman" w:hAnsi="Times New Roman" w:eastAsia="宋体" w:cs="Times New Roman"/>
          <w:bCs/>
          <w:color w:val="auto"/>
          <w:kern w:val="0"/>
          <w:sz w:val="20"/>
          <w:szCs w:val="20"/>
          <w:lang w:eastAsia="zh-CN"/>
        </w:rPr>
        <w:t>.</w:t>
      </w:r>
      <w:r>
        <w:rPr>
          <w:rFonts w:hint="default" w:ascii="Times New Roman" w:hAnsi="Times New Roman" w:eastAsia="宋体" w:cs="Times New Roman"/>
          <w:bCs/>
          <w:color w:val="auto"/>
          <w:kern w:val="0"/>
          <w:sz w:val="20"/>
          <w:szCs w:val="20"/>
          <w:lang w:val="en-US" w:eastAsia="zh-CN"/>
        </w:rPr>
        <w:t>7</w:t>
      </w:r>
      <w:r>
        <w:rPr>
          <w:rFonts w:hint="default" w:ascii="Times New Roman" w:hAnsi="Times New Roman" w:eastAsia="宋体" w:cs="Times New Roman"/>
          <w:bCs/>
          <w:color w:val="auto"/>
          <w:kern w:val="0"/>
          <w:sz w:val="20"/>
          <w:szCs w:val="20"/>
        </w:rPr>
        <w:t>的规定</w:t>
      </w:r>
    </w:p>
    <w:p w14:paraId="5C5EDA03">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rPr>
          <w:rFonts w:hint="default" w:ascii="Times New Roman" w:hAnsi="Times New Roman" w:eastAsia="宋体" w:cs="Times New Roman"/>
          <w:b w:val="0"/>
          <w:bCs w:val="0"/>
          <w:color w:val="auto"/>
          <w:sz w:val="15"/>
          <w:szCs w:val="15"/>
        </w:rPr>
      </w:pPr>
      <w:r>
        <w:rPr>
          <w:rFonts w:hint="default" w:ascii="Times New Roman" w:hAnsi="Times New Roman" w:eastAsia="宋体" w:cs="Times New Roman"/>
          <w:b w:val="0"/>
          <w:bCs w:val="0"/>
          <w:color w:val="auto"/>
          <w:sz w:val="15"/>
          <w:szCs w:val="15"/>
        </w:rPr>
        <w:t>表</w:t>
      </w:r>
      <w:r>
        <w:rPr>
          <w:rFonts w:hint="default" w:ascii="Times New Roman" w:hAnsi="Times New Roman" w:eastAsia="宋体" w:cs="Times New Roman"/>
          <w:b w:val="0"/>
          <w:bCs w:val="0"/>
          <w:color w:val="auto"/>
          <w:sz w:val="15"/>
          <w:szCs w:val="15"/>
          <w:lang w:eastAsia="zh-CN"/>
        </w:rPr>
        <w:t>7.</w:t>
      </w:r>
      <w:r>
        <w:rPr>
          <w:rFonts w:hint="default" w:ascii="Times New Roman" w:hAnsi="Times New Roman" w:eastAsia="宋体" w:cs="Times New Roman"/>
          <w:b w:val="0"/>
          <w:bCs w:val="0"/>
          <w:color w:val="auto"/>
          <w:sz w:val="15"/>
          <w:szCs w:val="15"/>
          <w:lang w:val="en-US" w:eastAsia="zh-CN"/>
        </w:rPr>
        <w:t>4</w:t>
      </w:r>
      <w:r>
        <w:rPr>
          <w:rFonts w:hint="default" w:ascii="Times New Roman" w:hAnsi="Times New Roman" w:eastAsia="宋体" w:cs="Times New Roman"/>
          <w:b w:val="0"/>
          <w:bCs w:val="0"/>
          <w:color w:val="auto"/>
          <w:sz w:val="15"/>
          <w:szCs w:val="15"/>
          <w:lang w:eastAsia="zh-CN"/>
        </w:rPr>
        <w:t>.</w:t>
      </w:r>
      <w:r>
        <w:rPr>
          <w:rFonts w:hint="default" w:ascii="Times New Roman" w:hAnsi="Times New Roman" w:eastAsia="宋体" w:cs="Times New Roman"/>
          <w:b w:val="0"/>
          <w:bCs w:val="0"/>
          <w:color w:val="auto"/>
          <w:sz w:val="15"/>
          <w:szCs w:val="15"/>
          <w:lang w:val="en-US" w:eastAsia="zh-CN"/>
        </w:rPr>
        <w:t>7</w:t>
      </w:r>
      <w:r>
        <w:rPr>
          <w:rFonts w:hint="default" w:ascii="Times New Roman" w:hAnsi="Times New Roman" w:eastAsia="宋体" w:cs="Times New Roman"/>
          <w:b w:val="0"/>
          <w:bCs w:val="0"/>
          <w:color w:val="auto"/>
          <w:sz w:val="15"/>
          <w:szCs w:val="15"/>
          <w:lang w:val="zh-CN"/>
        </w:rPr>
        <w:t>装配式吊顶</w:t>
      </w:r>
      <w:r>
        <w:rPr>
          <w:rFonts w:hint="default" w:ascii="Times New Roman" w:hAnsi="Times New Roman" w:eastAsia="宋体" w:cs="Times New Roman"/>
          <w:b w:val="0"/>
          <w:bCs w:val="0"/>
          <w:color w:val="auto"/>
          <w:sz w:val="15"/>
          <w:szCs w:val="15"/>
        </w:rPr>
        <w:t>工程的允许偏差和检验方法</w:t>
      </w:r>
    </w:p>
    <w:tbl>
      <w:tblPr>
        <w:tblStyle w:val="46"/>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9"/>
        <w:gridCol w:w="1482"/>
        <w:gridCol w:w="1892"/>
        <w:gridCol w:w="4422"/>
      </w:tblGrid>
      <w:tr w14:paraId="24B0C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433" w:type="pct"/>
            <w:vMerge w:val="restart"/>
            <w:noWrap w:val="0"/>
            <w:vAlign w:val="center"/>
          </w:tcPr>
          <w:p w14:paraId="0F430093">
            <w:pPr>
              <w:keepNext w:val="0"/>
              <w:keepLines w:val="0"/>
              <w:suppressLineNumbers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项次</w:t>
            </w:r>
          </w:p>
        </w:tc>
        <w:tc>
          <w:tcPr>
            <w:tcW w:w="868" w:type="pct"/>
            <w:vMerge w:val="restart"/>
            <w:noWrap w:val="0"/>
            <w:vAlign w:val="center"/>
          </w:tcPr>
          <w:p w14:paraId="725917CB">
            <w:pPr>
              <w:keepNext w:val="0"/>
              <w:keepLines w:val="0"/>
              <w:suppressLineNumbers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项目</w:t>
            </w:r>
          </w:p>
        </w:tc>
        <w:tc>
          <w:tcPr>
            <w:tcW w:w="1108" w:type="pct"/>
            <w:noWrap w:val="0"/>
            <w:vAlign w:val="center"/>
          </w:tcPr>
          <w:p w14:paraId="5FB07877">
            <w:pPr>
              <w:keepNext w:val="0"/>
              <w:keepLines w:val="0"/>
              <w:suppressLineNumbers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允许偏差（mm）</w:t>
            </w:r>
          </w:p>
        </w:tc>
        <w:tc>
          <w:tcPr>
            <w:tcW w:w="2589" w:type="pct"/>
            <w:vMerge w:val="restart"/>
            <w:noWrap w:val="0"/>
            <w:vAlign w:val="center"/>
          </w:tcPr>
          <w:p w14:paraId="0D166C30">
            <w:pPr>
              <w:keepNext w:val="0"/>
              <w:keepLines w:val="0"/>
              <w:suppressLineNumbers w:val="0"/>
              <w:ind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检验方法、</w:t>
            </w:r>
            <w:r>
              <w:rPr>
                <w:rFonts w:hint="default" w:ascii="Times New Roman" w:hAnsi="Times New Roman" w:eastAsia="宋体" w:cs="Times New Roman"/>
                <w:color w:val="auto"/>
                <w:sz w:val="15"/>
                <w:szCs w:val="15"/>
                <w:lang w:val="zh-CN"/>
              </w:rPr>
              <w:t>检查数量</w:t>
            </w:r>
          </w:p>
        </w:tc>
      </w:tr>
      <w:tr w14:paraId="5C799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433" w:type="pct"/>
            <w:vMerge w:val="continue"/>
            <w:noWrap w:val="0"/>
            <w:vAlign w:val="center"/>
          </w:tcPr>
          <w:p w14:paraId="7D5925D8">
            <w:pPr>
              <w:keepNext w:val="0"/>
              <w:keepLines w:val="0"/>
              <w:suppressLineNumbers w:val="0"/>
              <w:ind w:right="0"/>
              <w:jc w:val="center"/>
              <w:rPr>
                <w:rFonts w:hint="default" w:ascii="Times New Roman" w:hAnsi="Times New Roman" w:eastAsia="宋体" w:cs="Times New Roman"/>
                <w:color w:val="auto"/>
                <w:sz w:val="15"/>
                <w:szCs w:val="15"/>
              </w:rPr>
            </w:pPr>
          </w:p>
        </w:tc>
        <w:tc>
          <w:tcPr>
            <w:tcW w:w="868" w:type="pct"/>
            <w:vMerge w:val="continue"/>
            <w:noWrap w:val="0"/>
            <w:vAlign w:val="center"/>
          </w:tcPr>
          <w:p w14:paraId="5E9D56EE">
            <w:pPr>
              <w:keepNext w:val="0"/>
              <w:keepLines w:val="0"/>
              <w:suppressLineNumbers w:val="0"/>
              <w:ind w:right="0"/>
              <w:jc w:val="center"/>
              <w:rPr>
                <w:rFonts w:hint="default" w:ascii="Times New Roman" w:hAnsi="Times New Roman" w:eastAsia="宋体" w:cs="Times New Roman"/>
                <w:color w:val="auto"/>
                <w:sz w:val="15"/>
                <w:szCs w:val="15"/>
              </w:rPr>
            </w:pPr>
          </w:p>
        </w:tc>
        <w:tc>
          <w:tcPr>
            <w:tcW w:w="1108" w:type="pct"/>
            <w:noWrap w:val="0"/>
            <w:vAlign w:val="center"/>
          </w:tcPr>
          <w:p w14:paraId="2795392C">
            <w:pPr>
              <w:keepNext w:val="0"/>
              <w:keepLines w:val="0"/>
              <w:suppressLineNumbers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饰面板</w:t>
            </w:r>
          </w:p>
        </w:tc>
        <w:tc>
          <w:tcPr>
            <w:tcW w:w="2589" w:type="pct"/>
            <w:vMerge w:val="continue"/>
            <w:noWrap w:val="0"/>
            <w:vAlign w:val="center"/>
          </w:tcPr>
          <w:p w14:paraId="195A57D4">
            <w:pPr>
              <w:keepNext w:val="0"/>
              <w:keepLines w:val="0"/>
              <w:suppressLineNumbers w:val="0"/>
              <w:ind w:right="0"/>
              <w:jc w:val="center"/>
              <w:rPr>
                <w:rFonts w:hint="default" w:ascii="Times New Roman" w:hAnsi="Times New Roman" w:eastAsia="宋体" w:cs="Times New Roman"/>
                <w:color w:val="auto"/>
                <w:sz w:val="15"/>
                <w:szCs w:val="15"/>
              </w:rPr>
            </w:pPr>
          </w:p>
        </w:tc>
      </w:tr>
      <w:tr w14:paraId="286C6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433" w:type="pct"/>
            <w:noWrap w:val="0"/>
            <w:vAlign w:val="center"/>
          </w:tcPr>
          <w:p w14:paraId="0CF03AFD">
            <w:pPr>
              <w:keepNext w:val="0"/>
              <w:keepLines w:val="0"/>
              <w:suppressLineNumbers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1</w:t>
            </w:r>
          </w:p>
        </w:tc>
        <w:tc>
          <w:tcPr>
            <w:tcW w:w="868" w:type="pct"/>
            <w:noWrap w:val="0"/>
            <w:vAlign w:val="center"/>
          </w:tcPr>
          <w:p w14:paraId="4165E0EE">
            <w:pPr>
              <w:keepNext w:val="0"/>
              <w:keepLines w:val="0"/>
              <w:suppressLineNumbers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表面平整度</w:t>
            </w:r>
          </w:p>
        </w:tc>
        <w:tc>
          <w:tcPr>
            <w:tcW w:w="1108" w:type="pct"/>
            <w:noWrap w:val="0"/>
            <w:vAlign w:val="center"/>
          </w:tcPr>
          <w:p w14:paraId="5729C03E">
            <w:pPr>
              <w:keepNext w:val="0"/>
              <w:keepLines w:val="0"/>
              <w:suppressLineNumbers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2</w:t>
            </w:r>
          </w:p>
        </w:tc>
        <w:tc>
          <w:tcPr>
            <w:tcW w:w="2589" w:type="pct"/>
            <w:noWrap w:val="0"/>
            <w:vAlign w:val="center"/>
          </w:tcPr>
          <w:p w14:paraId="1C85CDE7">
            <w:pPr>
              <w:keepNext w:val="0"/>
              <w:keepLines w:val="0"/>
              <w:suppressLineNumbers w:val="0"/>
              <w:ind w:left="0" w:right="0"/>
              <w:jc w:val="left"/>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用2m靠尺和塞尺检查，各平面四角处</w:t>
            </w:r>
          </w:p>
        </w:tc>
      </w:tr>
      <w:tr w14:paraId="54269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433" w:type="pct"/>
            <w:noWrap w:val="0"/>
            <w:vAlign w:val="center"/>
          </w:tcPr>
          <w:p w14:paraId="0F571E7A">
            <w:pPr>
              <w:keepNext w:val="0"/>
              <w:keepLines w:val="0"/>
              <w:suppressLineNumbers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2</w:t>
            </w:r>
          </w:p>
        </w:tc>
        <w:tc>
          <w:tcPr>
            <w:tcW w:w="868" w:type="pct"/>
            <w:noWrap w:val="0"/>
            <w:vAlign w:val="center"/>
          </w:tcPr>
          <w:p w14:paraId="3F9114AD">
            <w:pPr>
              <w:keepNext w:val="0"/>
              <w:keepLines w:val="0"/>
              <w:suppressLineNumbers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接缝直线度</w:t>
            </w:r>
          </w:p>
        </w:tc>
        <w:tc>
          <w:tcPr>
            <w:tcW w:w="1108" w:type="pct"/>
            <w:noWrap w:val="0"/>
            <w:vAlign w:val="center"/>
          </w:tcPr>
          <w:p w14:paraId="17AFB64D">
            <w:pPr>
              <w:keepNext w:val="0"/>
              <w:keepLines w:val="0"/>
              <w:suppressLineNumbers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3</w:t>
            </w:r>
          </w:p>
        </w:tc>
        <w:tc>
          <w:tcPr>
            <w:tcW w:w="2589" w:type="pct"/>
            <w:noWrap w:val="0"/>
            <w:vAlign w:val="center"/>
          </w:tcPr>
          <w:p w14:paraId="62B69052">
            <w:pPr>
              <w:keepNext w:val="0"/>
              <w:keepLines w:val="0"/>
              <w:suppressLineNumbers w:val="0"/>
              <w:ind w:left="0" w:right="0"/>
              <w:jc w:val="left"/>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拉5m线（不足5m拉通线）用钢直尺检查，各平面抽查两处</w:t>
            </w:r>
          </w:p>
        </w:tc>
      </w:tr>
      <w:tr w14:paraId="5A954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433" w:type="pct"/>
            <w:noWrap w:val="0"/>
            <w:vAlign w:val="center"/>
          </w:tcPr>
          <w:p w14:paraId="16B8C1E2">
            <w:pPr>
              <w:keepNext w:val="0"/>
              <w:keepLines w:val="0"/>
              <w:suppressLineNumbers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3</w:t>
            </w:r>
          </w:p>
        </w:tc>
        <w:tc>
          <w:tcPr>
            <w:tcW w:w="868" w:type="pct"/>
            <w:noWrap w:val="0"/>
            <w:vAlign w:val="center"/>
          </w:tcPr>
          <w:p w14:paraId="00E80DF8">
            <w:pPr>
              <w:keepNext w:val="0"/>
              <w:keepLines w:val="0"/>
              <w:suppressLineNumbers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接缝高低差</w:t>
            </w:r>
          </w:p>
        </w:tc>
        <w:tc>
          <w:tcPr>
            <w:tcW w:w="1108" w:type="pct"/>
            <w:noWrap w:val="0"/>
            <w:vAlign w:val="center"/>
          </w:tcPr>
          <w:p w14:paraId="0B10BC9C">
            <w:pPr>
              <w:keepNext w:val="0"/>
              <w:keepLines w:val="0"/>
              <w:suppressLineNumbers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1</w:t>
            </w:r>
          </w:p>
        </w:tc>
        <w:tc>
          <w:tcPr>
            <w:tcW w:w="2589" w:type="pct"/>
            <w:noWrap w:val="0"/>
            <w:vAlign w:val="center"/>
          </w:tcPr>
          <w:p w14:paraId="14E74634">
            <w:pPr>
              <w:keepNext w:val="0"/>
              <w:keepLines w:val="0"/>
              <w:suppressLineNumbers w:val="0"/>
              <w:ind w:left="0" w:right="0"/>
              <w:jc w:val="left"/>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用钢直尺和塞尺检查，</w:t>
            </w:r>
            <w:r>
              <w:rPr>
                <w:rFonts w:hint="default" w:ascii="Times New Roman" w:hAnsi="Times New Roman" w:eastAsia="宋体" w:cs="Times New Roman"/>
                <w:color w:val="auto"/>
                <w:sz w:val="15"/>
                <w:szCs w:val="15"/>
                <w:lang w:val="zh-CN"/>
              </w:rPr>
              <w:t>同一平面检查不少于3处</w:t>
            </w:r>
          </w:p>
        </w:tc>
      </w:tr>
    </w:tbl>
    <w:p w14:paraId="22730FC7">
      <w:pPr>
        <w:spacing w:before="0" w:beforeAutospacing="0" w:after="0" w:afterAutospacing="0" w:line="360" w:lineRule="auto"/>
        <w:ind w:left="0"/>
        <w:rPr>
          <w:rFonts w:hint="default" w:ascii="Times New Roman" w:hAnsi="Times New Roman" w:cs="Times New Roman"/>
          <w:color w:val="auto"/>
          <w:sz w:val="24"/>
          <w:szCs w:val="24"/>
          <w:lang w:eastAsia="zh-CN"/>
        </w:rPr>
      </w:pPr>
      <w:bookmarkStart w:id="484" w:name="_Toc516506799"/>
    </w:p>
    <w:p w14:paraId="44822E79">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lang w:val="en-US" w:eastAsia="zh-CN"/>
        </w:rPr>
      </w:pPr>
      <w:bookmarkStart w:id="485" w:name="_Toc20110"/>
      <w:bookmarkStart w:id="486" w:name="_Toc7843"/>
      <w:bookmarkStart w:id="487" w:name="_Toc21602"/>
      <w:bookmarkStart w:id="488" w:name="_Toc15945"/>
      <w:bookmarkStart w:id="489" w:name="_Toc23063"/>
      <w:bookmarkStart w:id="490" w:name="_Toc14826"/>
      <w:bookmarkStart w:id="491" w:name="_Toc1701"/>
      <w:bookmarkStart w:id="492" w:name="_Toc31448"/>
      <w:bookmarkStart w:id="493" w:name="_Toc30571"/>
      <w:bookmarkStart w:id="494" w:name="_Toc8555"/>
      <w:bookmarkStart w:id="495" w:name="_Toc31044"/>
      <w:bookmarkStart w:id="496" w:name="_Toc13510"/>
      <w:bookmarkStart w:id="497" w:name="_Toc14418"/>
      <w:r>
        <w:rPr>
          <w:rFonts w:hint="default" w:ascii="Times New Roman" w:hAnsi="Times New Roman" w:eastAsia="宋体" w:cs="Times New Roman"/>
          <w:b w:val="0"/>
          <w:bCs/>
          <w:color w:val="000000"/>
          <w:sz w:val="20"/>
          <w:szCs w:val="20"/>
          <w:lang w:val="en-US" w:eastAsia="zh-CN"/>
        </w:rPr>
        <w:t>7.5</w:t>
      </w:r>
      <w:r>
        <w:rPr>
          <w:rFonts w:hint="eastAsia" w:ascii="Times New Roman" w:hAnsi="Times New Roman" w:eastAsia="宋体" w:cs="Times New Roman"/>
          <w:b w:val="0"/>
          <w:bCs/>
          <w:color w:val="000000"/>
          <w:sz w:val="20"/>
          <w:szCs w:val="20"/>
          <w:lang w:val="en-US" w:eastAsia="zh-CN"/>
        </w:rPr>
        <w:t xml:space="preserve">  </w:t>
      </w:r>
      <w:r>
        <w:rPr>
          <w:rFonts w:hint="default" w:ascii="Times New Roman" w:hAnsi="Times New Roman" w:eastAsia="宋体" w:cs="Times New Roman"/>
          <w:b w:val="0"/>
          <w:bCs/>
          <w:color w:val="000000"/>
          <w:sz w:val="20"/>
          <w:szCs w:val="20"/>
          <w:lang w:val="en-US" w:eastAsia="zh-CN"/>
        </w:rPr>
        <w:t>装配式楼地面</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0445966B">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rPr>
          <w:rFonts w:hint="default" w:ascii="Times New Roman" w:hAnsi="Times New Roman" w:eastAsia="宋体" w:cs="Times New Roman"/>
          <w:b w:val="0"/>
          <w:bCs/>
          <w:color w:val="auto"/>
          <w:sz w:val="20"/>
          <w:szCs w:val="20"/>
        </w:rPr>
      </w:pPr>
      <w:r>
        <w:rPr>
          <w:rFonts w:hint="default" w:ascii="Times New Roman" w:hAnsi="Times New Roman" w:eastAsia="宋体" w:cs="Times New Roman"/>
          <w:b w:val="0"/>
          <w:bCs/>
          <w:color w:val="auto"/>
          <w:sz w:val="20"/>
          <w:szCs w:val="20"/>
        </w:rPr>
        <w:t>主控项目</w:t>
      </w:r>
    </w:p>
    <w:p w14:paraId="452D2589">
      <w:pPr>
        <w:keepNext w:val="0"/>
        <w:keepLines w:val="0"/>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bCs/>
          <w:color w:val="auto"/>
          <w:sz w:val="20"/>
          <w:szCs w:val="20"/>
        </w:rPr>
      </w:pPr>
      <w:r>
        <w:rPr>
          <w:rFonts w:hint="default" w:ascii="Times New Roman" w:hAnsi="Times New Roman" w:eastAsia="宋体" w:cs="Times New Roman"/>
          <w:bCs/>
          <w:color w:val="auto"/>
          <w:sz w:val="20"/>
          <w:szCs w:val="20"/>
          <w:lang w:eastAsia="zh-CN"/>
        </w:rPr>
        <w:t>7.</w:t>
      </w:r>
      <w:r>
        <w:rPr>
          <w:rFonts w:hint="default" w:ascii="Times New Roman" w:hAnsi="Times New Roman" w:eastAsia="宋体" w:cs="Times New Roman"/>
          <w:bCs/>
          <w:color w:val="auto"/>
          <w:sz w:val="20"/>
          <w:szCs w:val="20"/>
          <w:lang w:val="en-US" w:eastAsia="zh-CN"/>
        </w:rPr>
        <w:t>5</w:t>
      </w:r>
      <w:r>
        <w:rPr>
          <w:rFonts w:hint="default" w:ascii="Times New Roman" w:hAnsi="Times New Roman" w:eastAsia="宋体" w:cs="Times New Roman"/>
          <w:bCs/>
          <w:color w:val="auto"/>
          <w:sz w:val="20"/>
          <w:szCs w:val="20"/>
          <w:lang w:eastAsia="zh-CN"/>
        </w:rPr>
        <w:t>.</w:t>
      </w:r>
      <w:r>
        <w:rPr>
          <w:rFonts w:hint="default" w:ascii="Times New Roman" w:hAnsi="Times New Roman" w:eastAsia="宋体" w:cs="Times New Roman"/>
          <w:bCs/>
          <w:color w:val="auto"/>
          <w:sz w:val="20"/>
          <w:szCs w:val="20"/>
          <w:lang w:val="en-US" w:eastAsia="zh-CN"/>
        </w:rPr>
        <w:t>1</w:t>
      </w:r>
      <w:r>
        <w:rPr>
          <w:rFonts w:hint="default" w:ascii="Times New Roman" w:hAnsi="Times New Roman" w:eastAsia="宋体" w:cs="Times New Roman"/>
          <w:bCs/>
          <w:color w:val="auto"/>
          <w:sz w:val="20"/>
          <w:szCs w:val="20"/>
        </w:rPr>
        <w:t xml:space="preserve"> </w:t>
      </w:r>
      <w:r>
        <w:rPr>
          <w:rFonts w:hint="default" w:ascii="Times New Roman" w:hAnsi="Times New Roman" w:eastAsia="宋体" w:cs="Times New Roman"/>
          <w:color w:val="auto"/>
          <w:sz w:val="20"/>
          <w:szCs w:val="20"/>
        </w:rPr>
        <w:t>装配式楼地面</w:t>
      </w:r>
      <w:r>
        <w:rPr>
          <w:rFonts w:hint="default" w:ascii="Times New Roman" w:hAnsi="Times New Roman" w:eastAsia="宋体" w:cs="Times New Roman"/>
          <w:bCs/>
          <w:color w:val="auto"/>
          <w:sz w:val="20"/>
          <w:szCs w:val="20"/>
        </w:rPr>
        <w:t>工程应对下列隐蔽工程项目进行验收：</w:t>
      </w:r>
    </w:p>
    <w:p w14:paraId="476CBCE2">
      <w:pPr>
        <w:keepNext w:val="0"/>
        <w:keepLines w:val="0"/>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1 楼地面架空层内管道、设备的安装；</w:t>
      </w:r>
    </w:p>
    <w:p w14:paraId="252012B4">
      <w:pPr>
        <w:keepNext w:val="0"/>
        <w:keepLines w:val="0"/>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 xml:space="preserve">2 </w:t>
      </w:r>
      <w:r>
        <w:rPr>
          <w:rFonts w:hint="default" w:ascii="Times New Roman" w:hAnsi="Times New Roman" w:eastAsia="宋体" w:cs="Times New Roman"/>
          <w:color w:val="auto"/>
          <w:sz w:val="20"/>
          <w:szCs w:val="20"/>
        </w:rPr>
        <w:t>可调节支撑构造</w:t>
      </w:r>
      <w:r>
        <w:rPr>
          <w:rFonts w:hint="default" w:ascii="Times New Roman" w:hAnsi="Times New Roman" w:eastAsia="宋体" w:cs="Times New Roman"/>
          <w:color w:val="auto"/>
          <w:sz w:val="20"/>
          <w:szCs w:val="20"/>
          <w:lang w:val="zh-CN"/>
        </w:rPr>
        <w:t>设置及安装。</w:t>
      </w:r>
    </w:p>
    <w:p w14:paraId="55352446">
      <w:pPr>
        <w:keepNext w:val="0"/>
        <w:keepLines w:val="0"/>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bCs/>
          <w:color w:val="auto"/>
          <w:sz w:val="20"/>
          <w:szCs w:val="20"/>
          <w:highlight w:val="none"/>
          <w:lang w:eastAsia="zh-CN"/>
        </w:rPr>
        <w:t>7.</w:t>
      </w:r>
      <w:r>
        <w:rPr>
          <w:rFonts w:hint="default" w:ascii="Times New Roman" w:hAnsi="Times New Roman" w:eastAsia="宋体" w:cs="Times New Roman"/>
          <w:bCs/>
          <w:color w:val="auto"/>
          <w:sz w:val="20"/>
          <w:szCs w:val="20"/>
          <w:highlight w:val="none"/>
          <w:lang w:val="en-US" w:eastAsia="zh-CN"/>
        </w:rPr>
        <w:t>5</w:t>
      </w:r>
      <w:r>
        <w:rPr>
          <w:rFonts w:hint="default" w:ascii="Times New Roman" w:hAnsi="Times New Roman" w:eastAsia="宋体" w:cs="Times New Roman"/>
          <w:bCs/>
          <w:color w:val="auto"/>
          <w:sz w:val="20"/>
          <w:szCs w:val="20"/>
          <w:highlight w:val="none"/>
          <w:lang w:eastAsia="zh-CN"/>
        </w:rPr>
        <w:t>.</w:t>
      </w:r>
      <w:r>
        <w:rPr>
          <w:rFonts w:hint="default" w:ascii="Times New Roman" w:hAnsi="Times New Roman" w:eastAsia="宋体" w:cs="Times New Roman"/>
          <w:bCs/>
          <w:color w:val="auto"/>
          <w:sz w:val="20"/>
          <w:szCs w:val="20"/>
          <w:highlight w:val="none"/>
          <w:lang w:val="en-US" w:eastAsia="zh-CN"/>
        </w:rPr>
        <w:t>2</w:t>
      </w:r>
      <w:r>
        <w:rPr>
          <w:rFonts w:hint="default" w:ascii="Times New Roman" w:hAnsi="Times New Roman" w:eastAsia="宋体" w:cs="Times New Roman"/>
          <w:bCs/>
          <w:color w:val="auto"/>
          <w:sz w:val="20"/>
          <w:szCs w:val="20"/>
          <w:highlight w:val="none"/>
        </w:rPr>
        <w:t xml:space="preserve"> </w:t>
      </w:r>
      <w:r>
        <w:rPr>
          <w:rFonts w:hint="default" w:ascii="Times New Roman" w:hAnsi="Times New Roman" w:eastAsia="宋体" w:cs="Times New Roman"/>
          <w:color w:val="auto"/>
          <w:sz w:val="20"/>
          <w:szCs w:val="20"/>
          <w:highlight w:val="none"/>
        </w:rPr>
        <w:t>装配式楼地面可调节支撑构造</w:t>
      </w:r>
      <w:r>
        <w:rPr>
          <w:rFonts w:hint="default" w:ascii="Times New Roman" w:hAnsi="Times New Roman" w:eastAsia="宋体" w:cs="Times New Roman"/>
          <w:bCs/>
          <w:color w:val="auto"/>
          <w:sz w:val="20"/>
          <w:szCs w:val="20"/>
          <w:highlight w:val="none"/>
          <w:lang w:val="zh-CN"/>
        </w:rPr>
        <w:t>应符合设计要求，具有防火、防腐性能。地面饰面板应符合</w:t>
      </w:r>
      <w:r>
        <w:rPr>
          <w:rFonts w:hint="default" w:ascii="Times New Roman" w:hAnsi="Times New Roman" w:eastAsia="宋体" w:cs="Times New Roman"/>
          <w:bCs/>
          <w:color w:val="auto"/>
          <w:sz w:val="20"/>
          <w:szCs w:val="20"/>
          <w:lang w:val="zh-CN"/>
        </w:rPr>
        <w:t>设计要求，具有耐磨、防潮、阻燃、耐污染及耐腐蚀等性能</w:t>
      </w:r>
    </w:p>
    <w:p w14:paraId="0BD21462">
      <w:pPr>
        <w:keepNext w:val="0"/>
        <w:keepLines w:val="0"/>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bCs/>
          <w:color w:val="auto"/>
          <w:sz w:val="20"/>
          <w:szCs w:val="20"/>
          <w:lang w:val="zh-CN"/>
        </w:rPr>
      </w:pPr>
      <w:r>
        <w:rPr>
          <w:rFonts w:hint="default" w:ascii="Times New Roman" w:hAnsi="Times New Roman" w:eastAsia="宋体" w:cs="Times New Roman"/>
          <w:color w:val="auto"/>
          <w:sz w:val="20"/>
          <w:szCs w:val="20"/>
          <w:lang w:val="zh-CN"/>
        </w:rPr>
        <w:t>检验方法：进场复验，查看检测报告。</w:t>
      </w:r>
    </w:p>
    <w:p w14:paraId="6CE89E27">
      <w:pPr>
        <w:keepNext w:val="0"/>
        <w:keepLines w:val="0"/>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bCs/>
          <w:color w:val="auto"/>
          <w:sz w:val="20"/>
          <w:szCs w:val="20"/>
          <w:lang w:val="zh-CN"/>
        </w:rPr>
      </w:pPr>
      <w:r>
        <w:rPr>
          <w:rFonts w:hint="default" w:ascii="Times New Roman" w:hAnsi="Times New Roman" w:eastAsia="宋体" w:cs="Times New Roman"/>
          <w:bCs/>
          <w:color w:val="auto"/>
          <w:sz w:val="20"/>
          <w:szCs w:val="20"/>
          <w:lang w:eastAsia="zh-CN"/>
        </w:rPr>
        <w:t>7.</w:t>
      </w:r>
      <w:r>
        <w:rPr>
          <w:rFonts w:hint="default" w:ascii="Times New Roman" w:hAnsi="Times New Roman" w:eastAsia="宋体" w:cs="Times New Roman"/>
          <w:bCs/>
          <w:color w:val="auto"/>
          <w:sz w:val="20"/>
          <w:szCs w:val="20"/>
          <w:lang w:val="en-US" w:eastAsia="zh-CN"/>
        </w:rPr>
        <w:t>5</w:t>
      </w:r>
      <w:r>
        <w:rPr>
          <w:rFonts w:hint="default" w:ascii="Times New Roman" w:hAnsi="Times New Roman" w:eastAsia="宋体" w:cs="Times New Roman"/>
          <w:bCs/>
          <w:color w:val="auto"/>
          <w:sz w:val="20"/>
          <w:szCs w:val="20"/>
          <w:lang w:eastAsia="zh-CN"/>
        </w:rPr>
        <w:t>.</w:t>
      </w:r>
      <w:r>
        <w:rPr>
          <w:rFonts w:hint="default" w:ascii="Times New Roman" w:hAnsi="Times New Roman" w:eastAsia="宋体" w:cs="Times New Roman"/>
          <w:bCs/>
          <w:color w:val="auto"/>
          <w:sz w:val="20"/>
          <w:szCs w:val="20"/>
          <w:lang w:val="en-US" w:eastAsia="zh-CN"/>
        </w:rPr>
        <w:t>3</w:t>
      </w:r>
      <w:r>
        <w:rPr>
          <w:rFonts w:hint="default" w:ascii="Times New Roman" w:hAnsi="Times New Roman" w:eastAsia="宋体" w:cs="Times New Roman"/>
          <w:bCs/>
          <w:color w:val="auto"/>
          <w:sz w:val="20"/>
          <w:szCs w:val="20"/>
        </w:rPr>
        <w:t xml:space="preserve"> </w:t>
      </w:r>
      <w:r>
        <w:rPr>
          <w:rFonts w:hint="default" w:ascii="Times New Roman" w:hAnsi="Times New Roman" w:eastAsia="宋体" w:cs="Times New Roman"/>
          <w:color w:val="auto"/>
          <w:sz w:val="20"/>
          <w:szCs w:val="20"/>
        </w:rPr>
        <w:t>装配式楼地面</w:t>
      </w:r>
      <w:r>
        <w:rPr>
          <w:rFonts w:hint="default" w:ascii="Times New Roman" w:hAnsi="Times New Roman" w:eastAsia="宋体" w:cs="Times New Roman"/>
          <w:bCs/>
          <w:color w:val="auto"/>
          <w:sz w:val="20"/>
          <w:szCs w:val="20"/>
        </w:rPr>
        <w:t>标高</w:t>
      </w:r>
      <w:r>
        <w:rPr>
          <w:rFonts w:hint="default" w:ascii="Times New Roman" w:hAnsi="Times New Roman" w:eastAsia="宋体" w:cs="Times New Roman"/>
          <w:bCs/>
          <w:color w:val="auto"/>
          <w:sz w:val="20"/>
          <w:szCs w:val="20"/>
          <w:lang w:val="zh-CN"/>
        </w:rPr>
        <w:t>应符合设计要求，高度允许偏差为±</w:t>
      </w:r>
      <w:r>
        <w:rPr>
          <w:rFonts w:hint="default" w:ascii="Times New Roman" w:hAnsi="Times New Roman" w:eastAsia="宋体" w:cs="Times New Roman"/>
          <w:bCs/>
          <w:color w:val="auto"/>
          <w:sz w:val="20"/>
          <w:szCs w:val="20"/>
        </w:rPr>
        <w:t>0.</w:t>
      </w:r>
      <w:r>
        <w:rPr>
          <w:rFonts w:hint="default" w:ascii="Times New Roman" w:hAnsi="Times New Roman" w:eastAsia="宋体" w:cs="Times New Roman"/>
          <w:bCs/>
          <w:color w:val="auto"/>
          <w:sz w:val="20"/>
          <w:szCs w:val="20"/>
          <w:lang w:val="zh-CN"/>
        </w:rPr>
        <w:t>5mm。</w:t>
      </w:r>
    </w:p>
    <w:p w14:paraId="725ED96E">
      <w:pPr>
        <w:keepNext w:val="0"/>
        <w:keepLines w:val="0"/>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bCs/>
          <w:color w:val="auto"/>
          <w:sz w:val="20"/>
          <w:szCs w:val="20"/>
          <w:lang w:val="zh-CN"/>
        </w:rPr>
      </w:pPr>
      <w:r>
        <w:rPr>
          <w:rFonts w:hint="default" w:ascii="Times New Roman" w:hAnsi="Times New Roman" w:eastAsia="宋体" w:cs="Times New Roman"/>
          <w:bCs/>
          <w:color w:val="auto"/>
          <w:sz w:val="20"/>
          <w:szCs w:val="20"/>
          <w:lang w:val="zh-CN"/>
        </w:rPr>
        <w:t>检验方法：尺量检查。</w:t>
      </w:r>
    </w:p>
    <w:p w14:paraId="2F6AF958">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rPr>
          <w:rFonts w:hint="default" w:ascii="Times New Roman" w:hAnsi="Times New Roman" w:eastAsia="宋体" w:cs="Times New Roman"/>
          <w:b w:val="0"/>
          <w:bCs/>
          <w:color w:val="auto"/>
          <w:sz w:val="20"/>
          <w:szCs w:val="20"/>
          <w:lang w:val="zh-CN"/>
        </w:rPr>
      </w:pPr>
      <w:r>
        <w:rPr>
          <w:rFonts w:hint="default" w:ascii="Times New Roman" w:hAnsi="Times New Roman" w:eastAsia="宋体" w:cs="Times New Roman"/>
          <w:b w:val="0"/>
          <w:bCs/>
          <w:color w:val="auto"/>
          <w:sz w:val="20"/>
          <w:szCs w:val="20"/>
          <w:lang w:val="zh-CN"/>
        </w:rPr>
        <w:t>一般项目</w:t>
      </w:r>
    </w:p>
    <w:p w14:paraId="42542E84">
      <w:pPr>
        <w:keepNext w:val="0"/>
        <w:keepLines w:val="0"/>
        <w:pageBreakBefore w:val="0"/>
        <w:kinsoku/>
        <w:wordWrap/>
        <w:overflowPunct/>
        <w:topLinePunct w:val="0"/>
        <w:autoSpaceDE/>
        <w:autoSpaceDN/>
        <w:bidi w:val="0"/>
        <w:adjustRightInd w:val="0"/>
        <w:snapToGrid w:val="0"/>
        <w:spacing w:before="0" w:beforeAutospacing="0" w:after="0" w:afterAutospacing="0" w:line="284" w:lineRule="auto"/>
        <w:ind w:left="0"/>
        <w:textAlignment w:val="auto"/>
        <w:rPr>
          <w:rFonts w:hint="default" w:ascii="Times New Roman" w:hAnsi="Times New Roman" w:eastAsia="宋体" w:cs="Times New Roman"/>
          <w:bCs/>
          <w:color w:val="auto"/>
          <w:sz w:val="20"/>
          <w:szCs w:val="20"/>
          <w:lang w:val="zh-CN"/>
        </w:rPr>
      </w:pPr>
      <w:r>
        <w:rPr>
          <w:rFonts w:hint="default" w:ascii="Times New Roman" w:hAnsi="Times New Roman" w:eastAsia="宋体" w:cs="Times New Roman"/>
          <w:bCs/>
          <w:color w:val="auto"/>
          <w:sz w:val="20"/>
          <w:szCs w:val="20"/>
          <w:lang w:eastAsia="zh-CN"/>
        </w:rPr>
        <w:t>7.</w:t>
      </w:r>
      <w:r>
        <w:rPr>
          <w:rFonts w:hint="default" w:ascii="Times New Roman" w:hAnsi="Times New Roman" w:eastAsia="宋体" w:cs="Times New Roman"/>
          <w:bCs/>
          <w:color w:val="auto"/>
          <w:sz w:val="20"/>
          <w:szCs w:val="20"/>
          <w:lang w:val="en-US" w:eastAsia="zh-CN"/>
        </w:rPr>
        <w:t>5</w:t>
      </w:r>
      <w:r>
        <w:rPr>
          <w:rFonts w:hint="default" w:ascii="Times New Roman" w:hAnsi="Times New Roman" w:eastAsia="宋体" w:cs="Times New Roman"/>
          <w:bCs/>
          <w:color w:val="auto"/>
          <w:sz w:val="20"/>
          <w:szCs w:val="20"/>
          <w:lang w:eastAsia="zh-CN"/>
        </w:rPr>
        <w:t>.</w:t>
      </w:r>
      <w:r>
        <w:rPr>
          <w:rFonts w:hint="default" w:ascii="Times New Roman" w:hAnsi="Times New Roman" w:eastAsia="宋体" w:cs="Times New Roman"/>
          <w:bCs/>
          <w:color w:val="auto"/>
          <w:sz w:val="20"/>
          <w:szCs w:val="20"/>
          <w:lang w:val="en-US" w:eastAsia="zh-CN"/>
        </w:rPr>
        <w:t>4</w:t>
      </w:r>
      <w:r>
        <w:rPr>
          <w:rFonts w:hint="default" w:ascii="Times New Roman" w:hAnsi="Times New Roman" w:eastAsia="宋体" w:cs="Times New Roman"/>
          <w:bCs/>
          <w:color w:val="auto"/>
          <w:sz w:val="20"/>
          <w:szCs w:val="20"/>
        </w:rPr>
        <w:t xml:space="preserve"> </w:t>
      </w:r>
      <w:r>
        <w:rPr>
          <w:rFonts w:hint="default" w:ascii="Times New Roman" w:hAnsi="Times New Roman" w:eastAsia="宋体" w:cs="Times New Roman"/>
          <w:bCs/>
          <w:color w:val="auto"/>
          <w:sz w:val="20"/>
          <w:szCs w:val="20"/>
          <w:lang w:val="zh-CN"/>
        </w:rPr>
        <w:t>装配式楼地面应排列整齐，接缝均匀，周边顺直。</w:t>
      </w:r>
    </w:p>
    <w:p w14:paraId="1CD4E32F">
      <w:pPr>
        <w:keepNext w:val="0"/>
        <w:keepLines w:val="0"/>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bCs/>
          <w:color w:val="auto"/>
          <w:sz w:val="20"/>
          <w:szCs w:val="20"/>
          <w:lang w:val="zh-CN"/>
        </w:rPr>
      </w:pPr>
      <w:r>
        <w:rPr>
          <w:rFonts w:hint="default" w:ascii="Times New Roman" w:hAnsi="Times New Roman" w:eastAsia="宋体" w:cs="Times New Roman"/>
          <w:bCs/>
          <w:color w:val="auto"/>
          <w:sz w:val="20"/>
          <w:szCs w:val="20"/>
          <w:lang w:val="zh-CN"/>
        </w:rPr>
        <w:t>检验方法：目测检查。</w:t>
      </w:r>
    </w:p>
    <w:p w14:paraId="6302F270">
      <w:pPr>
        <w:keepNext w:val="0"/>
        <w:keepLines w:val="0"/>
        <w:pageBreakBefore w:val="0"/>
        <w:kinsoku/>
        <w:wordWrap/>
        <w:overflowPunct/>
        <w:topLinePunct w:val="0"/>
        <w:autoSpaceDE/>
        <w:autoSpaceDN/>
        <w:bidi w:val="0"/>
        <w:adjustRightInd w:val="0"/>
        <w:snapToGrid w:val="0"/>
        <w:spacing w:before="0" w:beforeAutospacing="0" w:after="0" w:afterAutospacing="0" w:line="284" w:lineRule="auto"/>
        <w:ind w:left="0"/>
        <w:jc w:val="left"/>
        <w:textAlignment w:val="auto"/>
        <w:rPr>
          <w:rFonts w:hint="default" w:ascii="Times New Roman" w:hAnsi="Times New Roman" w:eastAsia="宋体" w:cs="Times New Roman"/>
          <w:color w:val="auto"/>
          <w:kern w:val="0"/>
          <w:sz w:val="20"/>
          <w:szCs w:val="20"/>
        </w:rPr>
      </w:pPr>
      <w:r>
        <w:rPr>
          <w:rFonts w:hint="default" w:ascii="Times New Roman" w:hAnsi="Times New Roman" w:eastAsia="宋体" w:cs="Times New Roman"/>
          <w:bCs/>
          <w:color w:val="auto"/>
          <w:sz w:val="20"/>
          <w:szCs w:val="20"/>
          <w:lang w:eastAsia="zh-CN"/>
        </w:rPr>
        <w:t>7.</w:t>
      </w:r>
      <w:r>
        <w:rPr>
          <w:rFonts w:hint="default" w:ascii="Times New Roman" w:hAnsi="Times New Roman" w:eastAsia="宋体" w:cs="Times New Roman"/>
          <w:bCs/>
          <w:color w:val="auto"/>
          <w:sz w:val="20"/>
          <w:szCs w:val="20"/>
          <w:lang w:val="en-US" w:eastAsia="zh-CN"/>
        </w:rPr>
        <w:t>5</w:t>
      </w:r>
      <w:r>
        <w:rPr>
          <w:rFonts w:hint="default" w:ascii="Times New Roman" w:hAnsi="Times New Roman" w:eastAsia="宋体" w:cs="Times New Roman"/>
          <w:bCs/>
          <w:color w:val="auto"/>
          <w:sz w:val="20"/>
          <w:szCs w:val="20"/>
          <w:lang w:eastAsia="zh-CN"/>
        </w:rPr>
        <w:t>.</w:t>
      </w:r>
      <w:r>
        <w:rPr>
          <w:rFonts w:hint="default" w:ascii="Times New Roman" w:hAnsi="Times New Roman" w:eastAsia="宋体" w:cs="Times New Roman"/>
          <w:bCs/>
          <w:color w:val="auto"/>
          <w:sz w:val="20"/>
          <w:szCs w:val="20"/>
          <w:lang w:val="en-US" w:eastAsia="zh-CN"/>
        </w:rPr>
        <w:t>5</w:t>
      </w:r>
      <w:r>
        <w:rPr>
          <w:rFonts w:hint="default" w:ascii="Times New Roman" w:hAnsi="Times New Roman" w:eastAsia="宋体" w:cs="Times New Roman"/>
          <w:bCs/>
          <w:color w:val="auto"/>
          <w:sz w:val="20"/>
          <w:szCs w:val="20"/>
        </w:rPr>
        <w:t xml:space="preserve"> </w:t>
      </w:r>
      <w:r>
        <w:rPr>
          <w:rFonts w:hint="default" w:ascii="Times New Roman" w:hAnsi="Times New Roman" w:eastAsia="宋体" w:cs="Times New Roman"/>
          <w:bCs/>
          <w:color w:val="auto"/>
          <w:kern w:val="0"/>
          <w:sz w:val="20"/>
          <w:szCs w:val="20"/>
        </w:rPr>
        <w:t>饰面层与</w:t>
      </w:r>
      <w:r>
        <w:rPr>
          <w:rFonts w:hint="default" w:ascii="Times New Roman" w:hAnsi="Times New Roman" w:eastAsia="宋体" w:cs="Times New Roman"/>
          <w:color w:val="auto"/>
          <w:sz w:val="20"/>
          <w:szCs w:val="20"/>
        </w:rPr>
        <w:t>可调节支撑构造</w:t>
      </w:r>
      <w:r>
        <w:rPr>
          <w:rFonts w:hint="default" w:ascii="Times New Roman" w:hAnsi="Times New Roman" w:eastAsia="宋体" w:cs="Times New Roman"/>
          <w:bCs/>
          <w:color w:val="auto"/>
          <w:kern w:val="0"/>
          <w:sz w:val="20"/>
          <w:szCs w:val="20"/>
        </w:rPr>
        <w:t>应连接牢固，表面平整，</w:t>
      </w:r>
      <w:r>
        <w:rPr>
          <w:rFonts w:hint="default" w:ascii="Times New Roman" w:hAnsi="Times New Roman" w:eastAsia="宋体" w:cs="Times New Roman"/>
          <w:color w:val="auto"/>
          <w:sz w:val="20"/>
          <w:szCs w:val="20"/>
          <w:lang w:val="zh-CN"/>
        </w:rPr>
        <w:t>接缝整齐</w:t>
      </w:r>
      <w:r>
        <w:rPr>
          <w:rFonts w:hint="default" w:ascii="Times New Roman" w:hAnsi="Times New Roman" w:eastAsia="宋体" w:cs="Times New Roman"/>
          <w:color w:val="auto"/>
          <w:kern w:val="0"/>
          <w:sz w:val="20"/>
          <w:szCs w:val="20"/>
        </w:rPr>
        <w:t>。</w:t>
      </w:r>
    </w:p>
    <w:p w14:paraId="52910E96">
      <w:pPr>
        <w:keepNext w:val="0"/>
        <w:keepLines w:val="0"/>
        <w:pageBreakBefore w:val="0"/>
        <w:kinsoku/>
        <w:wordWrap/>
        <w:overflowPunct/>
        <w:topLinePunct w:val="0"/>
        <w:autoSpaceDE/>
        <w:autoSpaceDN/>
        <w:bidi w:val="0"/>
        <w:adjustRightInd w:val="0"/>
        <w:snapToGrid w:val="0"/>
        <w:spacing w:before="0" w:beforeAutospacing="0" w:after="0" w:afterAutospacing="0" w:line="284" w:lineRule="auto"/>
        <w:ind w:left="0" w:firstLine="400" w:firstLineChars="200"/>
        <w:textAlignment w:val="auto"/>
        <w:rPr>
          <w:rFonts w:hint="default" w:ascii="Times New Roman" w:hAnsi="Times New Roman" w:eastAsia="宋体" w:cs="Times New Roman"/>
          <w:bCs/>
          <w:color w:val="auto"/>
          <w:sz w:val="20"/>
          <w:szCs w:val="20"/>
          <w:lang w:val="zh-CN"/>
        </w:rPr>
      </w:pPr>
      <w:r>
        <w:rPr>
          <w:rFonts w:hint="default" w:ascii="Times New Roman" w:hAnsi="Times New Roman" w:eastAsia="宋体" w:cs="Times New Roman"/>
          <w:color w:val="auto"/>
          <w:sz w:val="20"/>
          <w:szCs w:val="20"/>
        </w:rPr>
        <w:t>检验方法：</w:t>
      </w:r>
      <w:r>
        <w:rPr>
          <w:rFonts w:hint="default" w:ascii="Times New Roman" w:hAnsi="Times New Roman" w:eastAsia="宋体" w:cs="Times New Roman"/>
          <w:bCs/>
          <w:color w:val="auto"/>
          <w:sz w:val="20"/>
          <w:szCs w:val="20"/>
          <w:lang w:val="zh-CN"/>
        </w:rPr>
        <w:t>目测检查。</w:t>
      </w:r>
    </w:p>
    <w:p w14:paraId="51D4E2E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84" w:lineRule="auto"/>
        <w:ind w:left="0"/>
        <w:jc w:val="left"/>
        <w:textAlignment w:val="auto"/>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sz w:val="20"/>
          <w:szCs w:val="20"/>
          <w:lang w:eastAsia="zh-CN"/>
        </w:rPr>
        <w:t>7.</w:t>
      </w:r>
      <w:r>
        <w:rPr>
          <w:rFonts w:hint="default" w:ascii="Times New Roman" w:hAnsi="Times New Roman" w:eastAsia="宋体" w:cs="Times New Roman"/>
          <w:bCs/>
          <w:color w:val="auto"/>
          <w:sz w:val="20"/>
          <w:szCs w:val="20"/>
          <w:lang w:val="en-US" w:eastAsia="zh-CN"/>
        </w:rPr>
        <w:t>5</w:t>
      </w:r>
      <w:r>
        <w:rPr>
          <w:rFonts w:hint="default" w:ascii="Times New Roman" w:hAnsi="Times New Roman" w:eastAsia="宋体" w:cs="Times New Roman"/>
          <w:bCs/>
          <w:color w:val="auto"/>
          <w:sz w:val="20"/>
          <w:szCs w:val="20"/>
          <w:lang w:eastAsia="zh-CN"/>
        </w:rPr>
        <w:t>.</w:t>
      </w:r>
      <w:r>
        <w:rPr>
          <w:rFonts w:hint="default" w:ascii="Times New Roman" w:hAnsi="Times New Roman" w:eastAsia="宋体" w:cs="Times New Roman"/>
          <w:bCs/>
          <w:color w:val="auto"/>
          <w:sz w:val="20"/>
          <w:szCs w:val="20"/>
          <w:lang w:val="en-US" w:eastAsia="zh-CN"/>
        </w:rPr>
        <w:t>6</w:t>
      </w:r>
      <w:r>
        <w:rPr>
          <w:rFonts w:hint="default" w:ascii="Times New Roman" w:hAnsi="Times New Roman" w:eastAsia="宋体" w:cs="Times New Roman"/>
          <w:bCs/>
          <w:color w:val="auto"/>
          <w:sz w:val="20"/>
          <w:szCs w:val="20"/>
        </w:rPr>
        <w:t xml:space="preserve"> </w:t>
      </w:r>
      <w:r>
        <w:rPr>
          <w:rFonts w:hint="default" w:ascii="Times New Roman" w:hAnsi="Times New Roman" w:eastAsia="宋体" w:cs="Times New Roman"/>
          <w:color w:val="auto"/>
          <w:sz w:val="20"/>
          <w:szCs w:val="20"/>
        </w:rPr>
        <w:t>装配式楼地面</w:t>
      </w:r>
      <w:r>
        <w:rPr>
          <w:rFonts w:hint="default" w:ascii="Times New Roman" w:hAnsi="Times New Roman" w:eastAsia="宋体" w:cs="Times New Roman"/>
          <w:bCs/>
          <w:color w:val="auto"/>
          <w:kern w:val="0"/>
          <w:sz w:val="20"/>
          <w:szCs w:val="20"/>
        </w:rPr>
        <w:t>工程的允许偏差和检验方法应符合表</w:t>
      </w:r>
      <w:r>
        <w:rPr>
          <w:rFonts w:hint="default" w:ascii="Times New Roman" w:hAnsi="Times New Roman" w:eastAsia="宋体" w:cs="Times New Roman"/>
          <w:bCs/>
          <w:color w:val="auto"/>
          <w:kern w:val="0"/>
          <w:sz w:val="20"/>
          <w:szCs w:val="20"/>
          <w:lang w:eastAsia="zh-CN"/>
        </w:rPr>
        <w:t>7.</w:t>
      </w:r>
      <w:r>
        <w:rPr>
          <w:rFonts w:hint="default" w:ascii="Times New Roman" w:hAnsi="Times New Roman" w:eastAsia="宋体" w:cs="Times New Roman"/>
          <w:bCs/>
          <w:color w:val="auto"/>
          <w:kern w:val="0"/>
          <w:sz w:val="20"/>
          <w:szCs w:val="20"/>
          <w:lang w:val="en-US" w:eastAsia="zh-CN"/>
        </w:rPr>
        <w:t>5</w:t>
      </w:r>
      <w:r>
        <w:rPr>
          <w:rFonts w:hint="default" w:ascii="Times New Roman" w:hAnsi="Times New Roman" w:eastAsia="宋体" w:cs="Times New Roman"/>
          <w:bCs/>
          <w:color w:val="auto"/>
          <w:kern w:val="0"/>
          <w:sz w:val="20"/>
          <w:szCs w:val="20"/>
          <w:lang w:eastAsia="zh-CN"/>
        </w:rPr>
        <w:t>.</w:t>
      </w:r>
      <w:r>
        <w:rPr>
          <w:rFonts w:hint="default" w:ascii="Times New Roman" w:hAnsi="Times New Roman" w:eastAsia="宋体" w:cs="Times New Roman"/>
          <w:bCs/>
          <w:color w:val="auto"/>
          <w:kern w:val="0"/>
          <w:sz w:val="20"/>
          <w:szCs w:val="20"/>
          <w:lang w:val="en-US" w:eastAsia="zh-CN"/>
        </w:rPr>
        <w:t>6</w:t>
      </w:r>
      <w:r>
        <w:rPr>
          <w:rFonts w:hint="default" w:ascii="Times New Roman" w:hAnsi="Times New Roman" w:eastAsia="宋体" w:cs="Times New Roman"/>
          <w:bCs/>
          <w:color w:val="auto"/>
          <w:kern w:val="0"/>
          <w:sz w:val="20"/>
          <w:szCs w:val="20"/>
        </w:rPr>
        <w:t>的规定。</w:t>
      </w:r>
    </w:p>
    <w:p w14:paraId="2B467BA2">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rPr>
          <w:rFonts w:hint="default" w:ascii="Times New Roman" w:hAnsi="Times New Roman" w:eastAsia="宋体" w:cs="Times New Roman"/>
          <w:b w:val="0"/>
          <w:bCs w:val="0"/>
          <w:color w:val="auto"/>
          <w:sz w:val="15"/>
          <w:szCs w:val="15"/>
        </w:rPr>
      </w:pPr>
      <w:bookmarkStart w:id="498" w:name="_Toc27632"/>
      <w:bookmarkStart w:id="499" w:name="_Toc12175"/>
      <w:bookmarkStart w:id="500" w:name="_Toc18737"/>
      <w:bookmarkStart w:id="501" w:name="_Toc9814"/>
      <w:bookmarkStart w:id="502" w:name="_Toc516506800"/>
      <w:r>
        <w:rPr>
          <w:rFonts w:hint="default" w:ascii="Times New Roman" w:hAnsi="Times New Roman" w:eastAsia="宋体" w:cs="Times New Roman"/>
          <w:b w:val="0"/>
          <w:bCs w:val="0"/>
          <w:color w:val="auto"/>
          <w:sz w:val="15"/>
          <w:szCs w:val="15"/>
        </w:rPr>
        <w:t>表</w:t>
      </w:r>
      <w:r>
        <w:rPr>
          <w:rFonts w:hint="default" w:ascii="Times New Roman" w:hAnsi="Times New Roman" w:eastAsia="宋体" w:cs="Times New Roman"/>
          <w:b w:val="0"/>
          <w:bCs w:val="0"/>
          <w:color w:val="auto"/>
          <w:sz w:val="15"/>
          <w:szCs w:val="15"/>
          <w:lang w:eastAsia="zh-CN"/>
        </w:rPr>
        <w:t>7.</w:t>
      </w:r>
      <w:r>
        <w:rPr>
          <w:rFonts w:hint="default" w:ascii="Times New Roman" w:hAnsi="Times New Roman" w:eastAsia="宋体" w:cs="Times New Roman"/>
          <w:b w:val="0"/>
          <w:bCs w:val="0"/>
          <w:color w:val="auto"/>
          <w:sz w:val="15"/>
          <w:szCs w:val="15"/>
          <w:lang w:val="en-US" w:eastAsia="zh-CN"/>
        </w:rPr>
        <w:t>5</w:t>
      </w:r>
      <w:r>
        <w:rPr>
          <w:rFonts w:hint="default" w:ascii="Times New Roman" w:hAnsi="Times New Roman" w:eastAsia="宋体" w:cs="Times New Roman"/>
          <w:b w:val="0"/>
          <w:bCs w:val="0"/>
          <w:color w:val="auto"/>
          <w:sz w:val="15"/>
          <w:szCs w:val="15"/>
          <w:lang w:eastAsia="zh-CN"/>
        </w:rPr>
        <w:t>.</w:t>
      </w:r>
      <w:r>
        <w:rPr>
          <w:rFonts w:hint="default" w:ascii="Times New Roman" w:hAnsi="Times New Roman" w:eastAsia="宋体" w:cs="Times New Roman"/>
          <w:b w:val="0"/>
          <w:bCs w:val="0"/>
          <w:color w:val="auto"/>
          <w:sz w:val="15"/>
          <w:szCs w:val="15"/>
          <w:lang w:val="en-US" w:eastAsia="zh-CN"/>
        </w:rPr>
        <w:t>6</w:t>
      </w:r>
      <w:r>
        <w:rPr>
          <w:rFonts w:hint="default" w:ascii="Times New Roman" w:hAnsi="Times New Roman" w:eastAsia="宋体" w:cs="Times New Roman"/>
          <w:b w:val="0"/>
          <w:bCs w:val="0"/>
          <w:color w:val="auto"/>
          <w:sz w:val="15"/>
          <w:szCs w:val="15"/>
        </w:rPr>
        <w:t>装配式楼地面工程安装的允许偏差和检验方法</w:t>
      </w:r>
    </w:p>
    <w:tbl>
      <w:tblPr>
        <w:tblStyle w:val="4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2572"/>
        <w:gridCol w:w="1337"/>
        <w:gridCol w:w="3598"/>
      </w:tblGrid>
      <w:tr w14:paraId="497B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74" w:type="pct"/>
            <w:noWrap w:val="0"/>
            <w:vAlign w:val="center"/>
          </w:tcPr>
          <w:p w14:paraId="6106D5A2">
            <w:pPr>
              <w:keepNext w:val="0"/>
              <w:keepLines w:val="0"/>
              <w:suppressLineNumbers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项次</w:t>
            </w:r>
          </w:p>
        </w:tc>
        <w:tc>
          <w:tcPr>
            <w:tcW w:w="1516" w:type="pct"/>
            <w:noWrap w:val="0"/>
            <w:vAlign w:val="center"/>
          </w:tcPr>
          <w:p w14:paraId="69E375A2">
            <w:pPr>
              <w:keepNext w:val="0"/>
              <w:keepLines w:val="0"/>
              <w:suppressLineNumbers w:val="0"/>
              <w:ind w:right="0" w:firstLine="570"/>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项目</w:t>
            </w:r>
          </w:p>
        </w:tc>
        <w:tc>
          <w:tcPr>
            <w:tcW w:w="788" w:type="pct"/>
            <w:noWrap w:val="0"/>
            <w:vAlign w:val="center"/>
          </w:tcPr>
          <w:p w14:paraId="7EECADE3">
            <w:pPr>
              <w:keepNext w:val="0"/>
              <w:keepLines w:val="0"/>
              <w:suppressLineNumbers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允许偏差 (mm)</w:t>
            </w:r>
          </w:p>
        </w:tc>
        <w:tc>
          <w:tcPr>
            <w:tcW w:w="2121" w:type="pct"/>
            <w:noWrap w:val="0"/>
            <w:vAlign w:val="center"/>
          </w:tcPr>
          <w:p w14:paraId="2C773EF3">
            <w:pPr>
              <w:keepNext w:val="0"/>
              <w:keepLines w:val="0"/>
              <w:suppressLineNumbers w:val="0"/>
              <w:ind w:right="0" w:firstLine="570"/>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检查方法</w:t>
            </w:r>
          </w:p>
        </w:tc>
      </w:tr>
      <w:tr w14:paraId="2A89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74" w:type="pct"/>
            <w:noWrap w:val="0"/>
            <w:vAlign w:val="center"/>
          </w:tcPr>
          <w:p w14:paraId="5E36363E">
            <w:pPr>
              <w:keepNext w:val="0"/>
              <w:keepLines w:val="0"/>
              <w:suppressLineNumbers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1</w:t>
            </w:r>
          </w:p>
        </w:tc>
        <w:tc>
          <w:tcPr>
            <w:tcW w:w="1516" w:type="pct"/>
            <w:noWrap w:val="0"/>
            <w:vAlign w:val="center"/>
          </w:tcPr>
          <w:p w14:paraId="243B105E">
            <w:pPr>
              <w:keepNext w:val="0"/>
              <w:keepLines w:val="0"/>
              <w:suppressLineNumbers w:val="0"/>
              <w:ind w:right="0"/>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板面缝隙宽度</w:t>
            </w:r>
          </w:p>
        </w:tc>
        <w:tc>
          <w:tcPr>
            <w:tcW w:w="788" w:type="pct"/>
            <w:noWrap w:val="0"/>
            <w:vAlign w:val="center"/>
          </w:tcPr>
          <w:p w14:paraId="053E2E73">
            <w:pPr>
              <w:keepNext w:val="0"/>
              <w:keepLines w:val="0"/>
              <w:suppressLineNumbers w:val="0"/>
              <w:ind w:left="0" w:right="0"/>
              <w:jc w:val="center"/>
              <w:rPr>
                <w:rFonts w:hint="default" w:ascii="Times New Roman" w:hAnsi="Times New Roman" w:eastAsia="宋体" w:cs="Times New Roman"/>
                <w:color w:val="auto"/>
                <w:sz w:val="15"/>
                <w:szCs w:val="15"/>
                <w:lang w:val="en-US"/>
              </w:rPr>
            </w:pPr>
            <w:r>
              <w:rPr>
                <w:rFonts w:hint="default" w:ascii="Times New Roman" w:hAnsi="Times New Roman" w:eastAsia="宋体" w:cs="Times New Roman"/>
                <w:strike w:val="0"/>
                <w:dstrike w:val="0"/>
                <w:color w:val="auto"/>
                <w:sz w:val="15"/>
                <w:szCs w:val="15"/>
                <w:lang w:val="en-US" w:eastAsia="zh-CN"/>
              </w:rPr>
              <w:t>0.3</w:t>
            </w:r>
          </w:p>
        </w:tc>
        <w:tc>
          <w:tcPr>
            <w:tcW w:w="2121" w:type="pct"/>
            <w:noWrap w:val="0"/>
            <w:vAlign w:val="center"/>
          </w:tcPr>
          <w:p w14:paraId="2901FC09">
            <w:pPr>
              <w:keepNext w:val="0"/>
              <w:keepLines w:val="0"/>
              <w:suppressLineNumbers w:val="0"/>
              <w:ind w:left="0" w:right="0"/>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用钢尺检查</w:t>
            </w:r>
          </w:p>
        </w:tc>
      </w:tr>
      <w:tr w14:paraId="377E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74" w:type="pct"/>
            <w:noWrap w:val="0"/>
            <w:vAlign w:val="center"/>
          </w:tcPr>
          <w:p w14:paraId="581B86E3">
            <w:pPr>
              <w:keepNext w:val="0"/>
              <w:keepLines w:val="0"/>
              <w:suppressLineNumbers w:val="0"/>
              <w:ind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2</w:t>
            </w:r>
          </w:p>
        </w:tc>
        <w:tc>
          <w:tcPr>
            <w:tcW w:w="1516" w:type="pct"/>
            <w:noWrap w:val="0"/>
            <w:vAlign w:val="center"/>
          </w:tcPr>
          <w:p w14:paraId="7214AE81">
            <w:pPr>
              <w:keepNext w:val="0"/>
              <w:keepLines w:val="0"/>
              <w:suppressLineNumbers w:val="0"/>
              <w:ind w:right="0"/>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表面平整度</w:t>
            </w:r>
          </w:p>
        </w:tc>
        <w:tc>
          <w:tcPr>
            <w:tcW w:w="788" w:type="pct"/>
            <w:noWrap w:val="0"/>
            <w:vAlign w:val="center"/>
          </w:tcPr>
          <w:p w14:paraId="7C6B5221">
            <w:pPr>
              <w:keepNext w:val="0"/>
              <w:keepLines w:val="0"/>
              <w:suppressLineNumbers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2</w:t>
            </w:r>
          </w:p>
        </w:tc>
        <w:tc>
          <w:tcPr>
            <w:tcW w:w="2121" w:type="pct"/>
            <w:noWrap w:val="0"/>
            <w:vAlign w:val="center"/>
          </w:tcPr>
          <w:p w14:paraId="6F421011">
            <w:pPr>
              <w:keepNext w:val="0"/>
              <w:keepLines w:val="0"/>
              <w:suppressLineNumbers w:val="0"/>
              <w:ind w:left="0" w:right="0"/>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用2m靠尺和楔形塞尺检查</w:t>
            </w:r>
          </w:p>
        </w:tc>
      </w:tr>
      <w:tr w14:paraId="14DF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74" w:type="pct"/>
            <w:noWrap w:val="0"/>
            <w:vAlign w:val="center"/>
          </w:tcPr>
          <w:p w14:paraId="208E4633">
            <w:pPr>
              <w:keepNext w:val="0"/>
              <w:keepLines w:val="0"/>
              <w:suppressLineNumbers w:val="0"/>
              <w:ind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3</w:t>
            </w:r>
          </w:p>
        </w:tc>
        <w:tc>
          <w:tcPr>
            <w:tcW w:w="1516" w:type="pct"/>
            <w:noWrap w:val="0"/>
            <w:vAlign w:val="center"/>
          </w:tcPr>
          <w:p w14:paraId="031558B8">
            <w:pPr>
              <w:keepNext w:val="0"/>
              <w:keepLines w:val="0"/>
              <w:suppressLineNumbers w:val="0"/>
              <w:ind w:right="0"/>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踢脚线上口平齐</w:t>
            </w:r>
          </w:p>
        </w:tc>
        <w:tc>
          <w:tcPr>
            <w:tcW w:w="788" w:type="pct"/>
            <w:noWrap w:val="0"/>
            <w:vAlign w:val="center"/>
          </w:tcPr>
          <w:p w14:paraId="1891374C">
            <w:pPr>
              <w:keepNext w:val="0"/>
              <w:keepLines w:val="0"/>
              <w:suppressLineNumbers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2</w:t>
            </w:r>
          </w:p>
        </w:tc>
        <w:tc>
          <w:tcPr>
            <w:tcW w:w="2121" w:type="pct"/>
            <w:vMerge w:val="restart"/>
            <w:noWrap w:val="0"/>
            <w:vAlign w:val="center"/>
          </w:tcPr>
          <w:p w14:paraId="304167C2">
            <w:pPr>
              <w:keepNext w:val="0"/>
              <w:keepLines w:val="0"/>
              <w:suppressLineNumbers w:val="0"/>
              <w:ind w:left="0" w:right="0"/>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拉5m通线，不足5m拉通线和用钢尺检查</w:t>
            </w:r>
          </w:p>
        </w:tc>
      </w:tr>
      <w:tr w14:paraId="2BF2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74" w:type="pct"/>
            <w:noWrap w:val="0"/>
            <w:vAlign w:val="center"/>
          </w:tcPr>
          <w:p w14:paraId="036233C6">
            <w:pPr>
              <w:keepNext w:val="0"/>
              <w:keepLines w:val="0"/>
              <w:suppressLineNumbers w:val="0"/>
              <w:ind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4</w:t>
            </w:r>
          </w:p>
        </w:tc>
        <w:tc>
          <w:tcPr>
            <w:tcW w:w="1516" w:type="pct"/>
            <w:noWrap w:val="0"/>
            <w:vAlign w:val="center"/>
          </w:tcPr>
          <w:p w14:paraId="66C248F5">
            <w:pPr>
              <w:keepNext w:val="0"/>
              <w:keepLines w:val="0"/>
              <w:suppressLineNumbers w:val="0"/>
              <w:ind w:right="0"/>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板面拼缝平直</w:t>
            </w:r>
          </w:p>
        </w:tc>
        <w:tc>
          <w:tcPr>
            <w:tcW w:w="788" w:type="pct"/>
            <w:noWrap w:val="0"/>
            <w:vAlign w:val="center"/>
          </w:tcPr>
          <w:p w14:paraId="062A3BE0">
            <w:pPr>
              <w:keepNext w:val="0"/>
              <w:keepLines w:val="0"/>
              <w:suppressLineNumbers w:val="0"/>
              <w:ind w:left="0" w:right="0"/>
              <w:jc w:val="center"/>
              <w:rPr>
                <w:rFonts w:hint="default" w:ascii="Times New Roman" w:hAnsi="Times New Roman" w:eastAsia="宋体" w:cs="Times New Roman"/>
                <w:color w:val="auto"/>
                <w:sz w:val="15"/>
                <w:szCs w:val="15"/>
                <w:lang w:val="en-US" w:eastAsia="zh-CN"/>
              </w:rPr>
            </w:pPr>
            <w:r>
              <w:rPr>
                <w:rFonts w:hint="default" w:ascii="Times New Roman" w:hAnsi="Times New Roman" w:eastAsia="宋体" w:cs="Times New Roman"/>
                <w:color w:val="auto"/>
                <w:sz w:val="15"/>
                <w:szCs w:val="15"/>
                <w:lang w:val="en-US" w:eastAsia="zh-CN"/>
              </w:rPr>
              <w:t>2</w:t>
            </w:r>
          </w:p>
        </w:tc>
        <w:tc>
          <w:tcPr>
            <w:tcW w:w="2121" w:type="pct"/>
            <w:vMerge w:val="continue"/>
            <w:noWrap w:val="0"/>
            <w:vAlign w:val="center"/>
          </w:tcPr>
          <w:p w14:paraId="3EF3E3E2">
            <w:pPr>
              <w:keepNext w:val="0"/>
              <w:keepLines w:val="0"/>
              <w:suppressLineNumbers w:val="0"/>
              <w:ind w:right="0" w:firstLine="570"/>
              <w:rPr>
                <w:rFonts w:hint="default" w:ascii="Times New Roman" w:hAnsi="Times New Roman" w:eastAsia="宋体" w:cs="Times New Roman"/>
                <w:color w:val="auto"/>
                <w:sz w:val="15"/>
                <w:szCs w:val="15"/>
              </w:rPr>
            </w:pPr>
          </w:p>
        </w:tc>
      </w:tr>
      <w:tr w14:paraId="74B1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74" w:type="pct"/>
            <w:noWrap w:val="0"/>
            <w:vAlign w:val="center"/>
          </w:tcPr>
          <w:p w14:paraId="6FC0F9DC">
            <w:pPr>
              <w:keepNext w:val="0"/>
              <w:keepLines w:val="0"/>
              <w:suppressLineNumbers w:val="0"/>
              <w:ind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5</w:t>
            </w:r>
          </w:p>
        </w:tc>
        <w:tc>
          <w:tcPr>
            <w:tcW w:w="1516" w:type="pct"/>
            <w:noWrap w:val="0"/>
            <w:vAlign w:val="center"/>
          </w:tcPr>
          <w:p w14:paraId="6AC1C017">
            <w:pPr>
              <w:keepNext w:val="0"/>
              <w:keepLines w:val="0"/>
              <w:suppressLineNumbers w:val="0"/>
              <w:ind w:right="0"/>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相邻板材高差</w:t>
            </w:r>
          </w:p>
        </w:tc>
        <w:tc>
          <w:tcPr>
            <w:tcW w:w="788" w:type="pct"/>
            <w:noWrap w:val="0"/>
            <w:vAlign w:val="center"/>
          </w:tcPr>
          <w:p w14:paraId="78D1DE11">
            <w:pPr>
              <w:keepNext w:val="0"/>
              <w:keepLines w:val="0"/>
              <w:suppressLineNumbers w:val="0"/>
              <w:ind w:left="0" w:right="0"/>
              <w:jc w:val="center"/>
              <w:rPr>
                <w:rFonts w:hint="default" w:ascii="Times New Roman" w:hAnsi="Times New Roman" w:eastAsia="宋体" w:cs="Times New Roman"/>
                <w:color w:val="auto"/>
                <w:sz w:val="15"/>
                <w:szCs w:val="15"/>
                <w:lang w:val="en-US" w:eastAsia="zh-CN"/>
              </w:rPr>
            </w:pPr>
            <w:r>
              <w:rPr>
                <w:rFonts w:hint="default" w:ascii="Times New Roman" w:hAnsi="Times New Roman" w:eastAsia="宋体" w:cs="Times New Roman"/>
                <w:color w:val="auto"/>
                <w:sz w:val="15"/>
                <w:szCs w:val="15"/>
                <w:lang w:val="en-US" w:eastAsia="zh-CN"/>
              </w:rPr>
              <w:t>0.4</w:t>
            </w:r>
          </w:p>
        </w:tc>
        <w:tc>
          <w:tcPr>
            <w:tcW w:w="2121" w:type="pct"/>
            <w:noWrap w:val="0"/>
            <w:vAlign w:val="center"/>
          </w:tcPr>
          <w:p w14:paraId="5DA1A834">
            <w:pPr>
              <w:keepNext w:val="0"/>
              <w:keepLines w:val="0"/>
              <w:suppressLineNumbers w:val="0"/>
              <w:ind w:left="0" w:right="0"/>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用钢尺和楔形塞尺检查</w:t>
            </w:r>
          </w:p>
        </w:tc>
      </w:tr>
      <w:tr w14:paraId="233D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74" w:type="pct"/>
            <w:noWrap w:val="0"/>
            <w:vAlign w:val="center"/>
          </w:tcPr>
          <w:p w14:paraId="15FDBB74">
            <w:pPr>
              <w:keepNext w:val="0"/>
              <w:keepLines w:val="0"/>
              <w:suppressLineNumbers w:val="0"/>
              <w:ind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6</w:t>
            </w:r>
          </w:p>
        </w:tc>
        <w:tc>
          <w:tcPr>
            <w:tcW w:w="1516" w:type="pct"/>
            <w:noWrap w:val="0"/>
            <w:vAlign w:val="center"/>
          </w:tcPr>
          <w:p w14:paraId="459D341B">
            <w:pPr>
              <w:keepNext w:val="0"/>
              <w:keepLines w:val="0"/>
              <w:suppressLineNumbers w:val="0"/>
              <w:ind w:right="0"/>
              <w:rPr>
                <w:rFonts w:hint="default" w:ascii="Times New Roman" w:hAnsi="Times New Roman" w:eastAsia="宋体" w:cs="Times New Roman"/>
                <w:color w:val="auto"/>
                <w:sz w:val="15"/>
                <w:szCs w:val="15"/>
                <w:lang w:val="en-US" w:eastAsia="zh-CN"/>
              </w:rPr>
            </w:pPr>
            <w:r>
              <w:rPr>
                <w:rFonts w:hint="default" w:ascii="Times New Roman" w:hAnsi="Times New Roman" w:eastAsia="宋体" w:cs="Times New Roman"/>
                <w:color w:val="auto"/>
                <w:sz w:val="15"/>
                <w:szCs w:val="15"/>
              </w:rPr>
              <w:t>踢脚线与面层的接缝</w:t>
            </w:r>
            <w:r>
              <w:rPr>
                <w:rFonts w:hint="default" w:ascii="Times New Roman" w:hAnsi="Times New Roman" w:eastAsia="宋体" w:cs="Times New Roman"/>
                <w:color w:val="auto"/>
                <w:sz w:val="15"/>
                <w:szCs w:val="15"/>
                <w:lang w:val="en-US" w:eastAsia="zh-CN"/>
              </w:rPr>
              <w:t>差</w:t>
            </w:r>
          </w:p>
        </w:tc>
        <w:tc>
          <w:tcPr>
            <w:tcW w:w="788" w:type="pct"/>
            <w:noWrap w:val="0"/>
            <w:vAlign w:val="center"/>
          </w:tcPr>
          <w:p w14:paraId="2D0C58FE">
            <w:pPr>
              <w:keepNext w:val="0"/>
              <w:keepLines w:val="0"/>
              <w:suppressLineNumbers w:val="0"/>
              <w:ind w:left="0" w:right="0"/>
              <w:jc w:val="center"/>
              <w:rPr>
                <w:rFonts w:hint="default" w:ascii="Times New Roman" w:hAnsi="Times New Roman" w:eastAsia="宋体" w:cs="Times New Roman"/>
                <w:color w:val="auto"/>
                <w:sz w:val="15"/>
                <w:szCs w:val="15"/>
                <w:lang w:val="en-US" w:eastAsia="zh-CN"/>
              </w:rPr>
            </w:pPr>
            <w:r>
              <w:rPr>
                <w:rFonts w:hint="default" w:ascii="Times New Roman" w:hAnsi="Times New Roman" w:eastAsia="宋体" w:cs="Times New Roman"/>
                <w:color w:val="auto"/>
                <w:sz w:val="15"/>
                <w:szCs w:val="15"/>
                <w:lang w:val="en-US" w:eastAsia="zh-CN"/>
              </w:rPr>
              <w:t>1</w:t>
            </w:r>
          </w:p>
        </w:tc>
        <w:tc>
          <w:tcPr>
            <w:tcW w:w="2121" w:type="pct"/>
            <w:noWrap w:val="0"/>
            <w:vAlign w:val="center"/>
          </w:tcPr>
          <w:p w14:paraId="71C508E8">
            <w:pPr>
              <w:keepNext w:val="0"/>
              <w:keepLines w:val="0"/>
              <w:suppressLineNumbers w:val="0"/>
              <w:ind w:left="0" w:right="0"/>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楔型塞尺检查</w:t>
            </w:r>
          </w:p>
        </w:tc>
      </w:tr>
    </w:tbl>
    <w:p w14:paraId="688D2FD3">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en-US" w:eastAsia="zh-CN"/>
        </w:rPr>
      </w:pPr>
    </w:p>
    <w:p w14:paraId="076FA257">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lang w:val="zh-CN" w:eastAsia="zh-CN"/>
        </w:rPr>
      </w:pPr>
      <w:r>
        <w:rPr>
          <w:rFonts w:hint="default" w:ascii="Times New Roman" w:hAnsi="Times New Roman" w:eastAsia="宋体" w:cs="Times New Roman"/>
          <w:color w:val="auto"/>
          <w:sz w:val="20"/>
          <w:szCs w:val="20"/>
          <w:highlight w:val="none"/>
          <w:lang w:val="en-US" w:eastAsia="zh-CN"/>
        </w:rPr>
        <w:t>7.5.7装配式地面开放饰面</w:t>
      </w:r>
      <w:r>
        <w:rPr>
          <w:rFonts w:hint="eastAsia" w:cs="Times New Roman"/>
          <w:color w:val="auto"/>
          <w:sz w:val="20"/>
          <w:szCs w:val="20"/>
          <w:highlight w:val="none"/>
          <w:lang w:val="en-US" w:eastAsia="zh-CN"/>
        </w:rPr>
        <w:t>的</w:t>
      </w:r>
      <w:r>
        <w:rPr>
          <w:rFonts w:hint="default" w:ascii="Times New Roman" w:hAnsi="Times New Roman" w:eastAsia="宋体" w:cs="Times New Roman"/>
          <w:color w:val="auto"/>
          <w:sz w:val="20"/>
          <w:szCs w:val="20"/>
          <w:highlight w:val="none"/>
          <w:lang w:val="en-US" w:eastAsia="zh-CN"/>
        </w:rPr>
        <w:t>装修基层</w:t>
      </w:r>
      <w:r>
        <w:rPr>
          <w:rFonts w:hint="default" w:ascii="Times New Roman" w:hAnsi="Times New Roman" w:eastAsia="宋体" w:cs="Times New Roman"/>
          <w:color w:val="auto"/>
          <w:sz w:val="20"/>
          <w:szCs w:val="20"/>
          <w:highlight w:val="none"/>
          <w:lang w:val="zh-CN" w:eastAsia="zh-CN"/>
        </w:rPr>
        <w:t>工程应对下列隐蔽工程项目进行验收：</w:t>
      </w:r>
    </w:p>
    <w:p w14:paraId="3161BE15">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eastAsia="zh-CN"/>
        </w:rPr>
      </w:pPr>
      <w:r>
        <w:rPr>
          <w:rFonts w:hint="default" w:ascii="Times New Roman" w:hAnsi="Times New Roman" w:eastAsia="宋体" w:cs="Times New Roman"/>
          <w:color w:val="auto"/>
          <w:sz w:val="20"/>
          <w:szCs w:val="20"/>
          <w:lang w:val="zh-CN" w:eastAsia="zh-CN"/>
        </w:rPr>
        <w:t>1</w:t>
      </w:r>
      <w:r>
        <w:rPr>
          <w:rFonts w:hint="default" w:ascii="Times New Roman" w:hAnsi="Times New Roman" w:eastAsia="宋体" w:cs="Times New Roman"/>
          <w:color w:val="auto"/>
          <w:sz w:val="20"/>
          <w:szCs w:val="20"/>
          <w:lang w:val="en-US" w:eastAsia="zh-CN"/>
        </w:rPr>
        <w:t xml:space="preserve"> </w:t>
      </w:r>
      <w:r>
        <w:rPr>
          <w:rFonts w:hint="default" w:ascii="Times New Roman" w:hAnsi="Times New Roman" w:eastAsia="宋体" w:cs="Times New Roman"/>
          <w:color w:val="auto"/>
          <w:sz w:val="20"/>
          <w:szCs w:val="20"/>
          <w:lang w:val="zh-CN" w:eastAsia="zh-CN"/>
        </w:rPr>
        <w:t>隔墙中设备管线的安装及水管试压；</w:t>
      </w:r>
    </w:p>
    <w:p w14:paraId="2FA35813">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eastAsia="zh-CN"/>
        </w:rPr>
      </w:pPr>
      <w:r>
        <w:rPr>
          <w:rFonts w:hint="default" w:ascii="Times New Roman" w:hAnsi="Times New Roman" w:eastAsia="宋体" w:cs="Times New Roman"/>
          <w:color w:val="auto"/>
          <w:sz w:val="20"/>
          <w:szCs w:val="20"/>
          <w:lang w:val="zh-CN" w:eastAsia="zh-CN"/>
        </w:rPr>
        <w:t>2</w:t>
      </w:r>
      <w:r>
        <w:rPr>
          <w:rFonts w:hint="default" w:ascii="Times New Roman" w:hAnsi="Times New Roman" w:eastAsia="宋体" w:cs="Times New Roman"/>
          <w:color w:val="auto"/>
          <w:sz w:val="20"/>
          <w:szCs w:val="20"/>
          <w:lang w:val="en-US" w:eastAsia="zh-CN"/>
        </w:rPr>
        <w:t xml:space="preserve"> </w:t>
      </w:r>
      <w:r>
        <w:rPr>
          <w:rFonts w:hint="default" w:ascii="Times New Roman" w:hAnsi="Times New Roman" w:eastAsia="宋体" w:cs="Times New Roman"/>
          <w:color w:val="auto"/>
          <w:sz w:val="20"/>
          <w:szCs w:val="20"/>
          <w:lang w:val="zh-CN" w:eastAsia="zh-CN"/>
        </w:rPr>
        <w:t>连接构造安装；</w:t>
      </w:r>
    </w:p>
    <w:p w14:paraId="724DE676">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eastAsia="zh-CN"/>
        </w:rPr>
      </w:pPr>
      <w:r>
        <w:rPr>
          <w:rFonts w:hint="default" w:ascii="Times New Roman" w:hAnsi="Times New Roman" w:eastAsia="宋体" w:cs="Times New Roman"/>
          <w:color w:val="auto"/>
          <w:sz w:val="20"/>
          <w:szCs w:val="20"/>
          <w:lang w:val="zh-CN" w:eastAsia="zh-CN"/>
        </w:rPr>
        <w:t>3</w:t>
      </w:r>
      <w:r>
        <w:rPr>
          <w:rFonts w:hint="default" w:ascii="Times New Roman" w:hAnsi="Times New Roman" w:eastAsia="宋体" w:cs="Times New Roman"/>
          <w:color w:val="auto"/>
          <w:sz w:val="20"/>
          <w:szCs w:val="20"/>
          <w:lang w:val="en-US" w:eastAsia="zh-CN"/>
        </w:rPr>
        <w:t xml:space="preserve"> </w:t>
      </w:r>
      <w:r>
        <w:rPr>
          <w:rFonts w:hint="default" w:ascii="Times New Roman" w:hAnsi="Times New Roman" w:eastAsia="宋体" w:cs="Times New Roman"/>
          <w:color w:val="auto"/>
          <w:sz w:val="20"/>
          <w:szCs w:val="20"/>
          <w:lang w:val="zh-CN" w:eastAsia="zh-CN"/>
        </w:rPr>
        <w:t>预埋件。</w:t>
      </w:r>
    </w:p>
    <w:p w14:paraId="5DCB5581">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7.5.8装配式地面基层允许偏差和检验方法应符合表7.5.8的规定。</w:t>
      </w:r>
    </w:p>
    <w:p w14:paraId="21B7AC53">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rPr>
          <w:rFonts w:hint="default" w:ascii="Times New Roman" w:hAnsi="Times New Roman" w:eastAsia="宋体" w:cs="Times New Roman"/>
          <w:b w:val="0"/>
          <w:bCs w:val="0"/>
          <w:color w:val="auto"/>
          <w:sz w:val="15"/>
          <w:szCs w:val="15"/>
        </w:rPr>
      </w:pPr>
      <w:r>
        <w:rPr>
          <w:rFonts w:hint="default" w:ascii="Times New Roman" w:hAnsi="Times New Roman" w:eastAsia="宋体" w:cs="Times New Roman"/>
          <w:b w:val="0"/>
          <w:bCs w:val="0"/>
          <w:color w:val="auto"/>
          <w:sz w:val="15"/>
          <w:szCs w:val="15"/>
        </w:rPr>
        <w:t>表</w:t>
      </w:r>
      <w:r>
        <w:rPr>
          <w:rFonts w:hint="default" w:ascii="Times New Roman" w:hAnsi="Times New Roman" w:eastAsia="宋体" w:cs="Times New Roman"/>
          <w:b w:val="0"/>
          <w:bCs w:val="0"/>
          <w:color w:val="auto"/>
          <w:sz w:val="15"/>
          <w:szCs w:val="15"/>
          <w:lang w:eastAsia="zh-CN"/>
        </w:rPr>
        <w:t>7.</w:t>
      </w:r>
      <w:r>
        <w:rPr>
          <w:rFonts w:hint="default" w:ascii="Times New Roman" w:hAnsi="Times New Roman" w:eastAsia="宋体" w:cs="Times New Roman"/>
          <w:b w:val="0"/>
          <w:bCs w:val="0"/>
          <w:color w:val="auto"/>
          <w:sz w:val="15"/>
          <w:szCs w:val="15"/>
          <w:lang w:val="en-US" w:eastAsia="zh-CN"/>
        </w:rPr>
        <w:t>5</w:t>
      </w:r>
      <w:r>
        <w:rPr>
          <w:rFonts w:hint="default" w:ascii="Times New Roman" w:hAnsi="Times New Roman" w:eastAsia="宋体" w:cs="Times New Roman"/>
          <w:b w:val="0"/>
          <w:bCs w:val="0"/>
          <w:color w:val="auto"/>
          <w:sz w:val="15"/>
          <w:szCs w:val="15"/>
          <w:lang w:eastAsia="zh-CN"/>
        </w:rPr>
        <w:t>.</w:t>
      </w:r>
      <w:r>
        <w:rPr>
          <w:rFonts w:hint="default" w:ascii="Times New Roman" w:hAnsi="Times New Roman" w:eastAsia="宋体" w:cs="Times New Roman"/>
          <w:b w:val="0"/>
          <w:bCs w:val="0"/>
          <w:color w:val="auto"/>
          <w:sz w:val="15"/>
          <w:szCs w:val="15"/>
          <w:lang w:val="en-US" w:eastAsia="zh-CN"/>
        </w:rPr>
        <w:t>8</w:t>
      </w:r>
      <w:r>
        <w:rPr>
          <w:rFonts w:hint="default" w:ascii="Times New Roman" w:hAnsi="Times New Roman" w:eastAsia="宋体" w:cs="Times New Roman"/>
          <w:b w:val="0"/>
          <w:bCs w:val="0"/>
          <w:color w:val="auto"/>
          <w:sz w:val="15"/>
          <w:szCs w:val="15"/>
        </w:rPr>
        <w:t>装配式地面</w:t>
      </w:r>
      <w:r>
        <w:rPr>
          <w:rFonts w:hint="default" w:ascii="Times New Roman" w:hAnsi="Times New Roman" w:eastAsia="宋体" w:cs="Times New Roman"/>
          <w:b w:val="0"/>
          <w:bCs w:val="0"/>
          <w:color w:val="auto"/>
          <w:sz w:val="15"/>
          <w:szCs w:val="15"/>
          <w:lang w:val="en-US" w:eastAsia="zh-CN"/>
        </w:rPr>
        <w:t>基层</w:t>
      </w:r>
      <w:r>
        <w:rPr>
          <w:rFonts w:hint="default" w:ascii="Times New Roman" w:hAnsi="Times New Roman" w:eastAsia="宋体" w:cs="Times New Roman"/>
          <w:b w:val="0"/>
          <w:bCs w:val="0"/>
          <w:color w:val="auto"/>
          <w:sz w:val="15"/>
          <w:szCs w:val="15"/>
        </w:rPr>
        <w:t>工程安装的允许偏差和检验方法</w:t>
      </w:r>
    </w:p>
    <w:tbl>
      <w:tblPr>
        <w:tblStyle w:val="46"/>
        <w:tblW w:w="5001" w:type="pct"/>
        <w:tblInd w:w="0" w:type="dxa"/>
        <w:tblLayout w:type="autofit"/>
        <w:tblCellMar>
          <w:top w:w="0" w:type="dxa"/>
          <w:left w:w="10" w:type="dxa"/>
          <w:bottom w:w="0" w:type="dxa"/>
          <w:right w:w="10" w:type="dxa"/>
        </w:tblCellMar>
      </w:tblPr>
      <w:tblGrid>
        <w:gridCol w:w="1055"/>
        <w:gridCol w:w="1587"/>
        <w:gridCol w:w="1719"/>
        <w:gridCol w:w="3973"/>
      </w:tblGrid>
      <w:tr w14:paraId="2F6E5B29">
        <w:tblPrEx>
          <w:tblCellMar>
            <w:top w:w="0" w:type="dxa"/>
            <w:left w:w="10" w:type="dxa"/>
            <w:bottom w:w="0" w:type="dxa"/>
            <w:right w:w="10" w:type="dxa"/>
          </w:tblCellMar>
        </w:tblPrEx>
        <w:trPr>
          <w:trHeight w:val="410" w:hRule="atLeast"/>
        </w:trPr>
        <w:tc>
          <w:tcPr>
            <w:tcW w:w="633" w:type="pct"/>
            <w:tcBorders>
              <w:top w:val="single" w:color="000000" w:sz="6" w:space="0"/>
              <w:left w:val="single" w:color="000000" w:sz="6" w:space="0"/>
              <w:right w:val="single" w:color="000000" w:sz="6" w:space="0"/>
            </w:tcBorders>
            <w:noWrap w:val="0"/>
            <w:vAlign w:val="center"/>
          </w:tcPr>
          <w:p w14:paraId="2E71796B">
            <w:pPr>
              <w:keepNext w:val="0"/>
              <w:keepLines w:val="0"/>
              <w:suppressLineNumbers w:val="0"/>
              <w:autoSpaceDE w:val="0"/>
              <w:autoSpaceDN w:val="0"/>
              <w:adjustRightInd w:val="0"/>
              <w:ind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项次</w:t>
            </w:r>
          </w:p>
        </w:tc>
        <w:tc>
          <w:tcPr>
            <w:tcW w:w="952" w:type="pct"/>
            <w:tcBorders>
              <w:top w:val="single" w:color="000000" w:sz="6" w:space="0"/>
              <w:left w:val="single" w:color="000000" w:sz="6" w:space="0"/>
              <w:right w:val="single" w:color="000000" w:sz="6" w:space="0"/>
            </w:tcBorders>
            <w:noWrap w:val="0"/>
            <w:vAlign w:val="center"/>
          </w:tcPr>
          <w:p w14:paraId="20ED393F">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项目</w:t>
            </w:r>
          </w:p>
        </w:tc>
        <w:tc>
          <w:tcPr>
            <w:tcW w:w="1031" w:type="pct"/>
            <w:tcBorders>
              <w:top w:val="single" w:color="000000" w:sz="6" w:space="0"/>
              <w:left w:val="single" w:color="000000" w:sz="6" w:space="0"/>
              <w:right w:val="single" w:color="000000" w:sz="6" w:space="0"/>
            </w:tcBorders>
            <w:noWrap w:val="0"/>
            <w:vAlign w:val="center"/>
          </w:tcPr>
          <w:p w14:paraId="4F07817A">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允许偏差（mm）</w:t>
            </w:r>
          </w:p>
        </w:tc>
        <w:tc>
          <w:tcPr>
            <w:tcW w:w="2382" w:type="pct"/>
            <w:tcBorders>
              <w:top w:val="single" w:color="000000" w:sz="6" w:space="0"/>
              <w:left w:val="single" w:color="000000" w:sz="6" w:space="0"/>
              <w:right w:val="single" w:color="000000" w:sz="6" w:space="0"/>
            </w:tcBorders>
            <w:noWrap w:val="0"/>
            <w:vAlign w:val="center"/>
          </w:tcPr>
          <w:p w14:paraId="00D3BA59">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检验方法</w:t>
            </w:r>
          </w:p>
        </w:tc>
      </w:tr>
      <w:tr w14:paraId="0ED22D56">
        <w:tblPrEx>
          <w:tblCellMar>
            <w:top w:w="0" w:type="dxa"/>
            <w:left w:w="10" w:type="dxa"/>
            <w:bottom w:w="0" w:type="dxa"/>
            <w:right w:w="10" w:type="dxa"/>
          </w:tblCellMar>
        </w:tblPrEx>
        <w:trPr>
          <w:trHeight w:val="376" w:hRule="exact"/>
        </w:trPr>
        <w:tc>
          <w:tcPr>
            <w:tcW w:w="633" w:type="pct"/>
            <w:tcBorders>
              <w:top w:val="single" w:color="000000" w:sz="6" w:space="0"/>
              <w:left w:val="single" w:color="000000" w:sz="6" w:space="0"/>
              <w:bottom w:val="single" w:color="000000" w:sz="6" w:space="0"/>
              <w:right w:val="single" w:color="000000" w:sz="6" w:space="0"/>
            </w:tcBorders>
            <w:noWrap w:val="0"/>
            <w:vAlign w:val="center"/>
          </w:tcPr>
          <w:p w14:paraId="6E340E04">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en-US" w:eastAsia="zh-CN"/>
              </w:rPr>
            </w:pPr>
            <w:r>
              <w:rPr>
                <w:rFonts w:hint="default" w:ascii="Times New Roman" w:hAnsi="Times New Roman" w:eastAsia="宋体" w:cs="Times New Roman"/>
                <w:color w:val="auto"/>
                <w:sz w:val="15"/>
                <w:szCs w:val="15"/>
                <w:lang w:val="en-US" w:eastAsia="zh-CN"/>
              </w:rPr>
              <w:t>1</w:t>
            </w:r>
          </w:p>
        </w:tc>
        <w:tc>
          <w:tcPr>
            <w:tcW w:w="952" w:type="pct"/>
            <w:tcBorders>
              <w:top w:val="single" w:color="000000" w:sz="6" w:space="0"/>
              <w:left w:val="single" w:color="000000" w:sz="6" w:space="0"/>
              <w:bottom w:val="single" w:color="000000" w:sz="6" w:space="0"/>
              <w:right w:val="single" w:color="000000" w:sz="6" w:space="0"/>
            </w:tcBorders>
            <w:noWrap w:val="0"/>
            <w:vAlign w:val="center"/>
          </w:tcPr>
          <w:p w14:paraId="0EE21A39">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lang w:val="zh-CN"/>
              </w:rPr>
              <w:t>表面平整度</w:t>
            </w:r>
          </w:p>
        </w:tc>
        <w:tc>
          <w:tcPr>
            <w:tcW w:w="1031" w:type="pct"/>
            <w:tcBorders>
              <w:top w:val="single" w:color="000000" w:sz="6" w:space="0"/>
              <w:left w:val="single" w:color="000000" w:sz="6" w:space="0"/>
              <w:bottom w:val="single" w:color="000000" w:sz="6" w:space="0"/>
              <w:right w:val="single" w:color="000000" w:sz="6" w:space="0"/>
            </w:tcBorders>
            <w:noWrap w:val="0"/>
            <w:vAlign w:val="center"/>
          </w:tcPr>
          <w:p w14:paraId="5AAA7815">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en-US" w:eastAsia="zh-CN"/>
              </w:rPr>
            </w:pPr>
            <w:r>
              <w:rPr>
                <w:rFonts w:hint="default" w:ascii="Times New Roman" w:hAnsi="Times New Roman" w:eastAsia="宋体" w:cs="Times New Roman"/>
                <w:color w:val="auto"/>
                <w:sz w:val="15"/>
                <w:szCs w:val="15"/>
                <w:lang w:val="en-US" w:eastAsia="zh-CN"/>
              </w:rPr>
              <w:t>2</w:t>
            </w:r>
          </w:p>
        </w:tc>
        <w:tc>
          <w:tcPr>
            <w:tcW w:w="2382" w:type="pct"/>
            <w:tcBorders>
              <w:top w:val="single" w:color="000000" w:sz="6" w:space="0"/>
              <w:left w:val="single" w:color="000000" w:sz="6" w:space="0"/>
              <w:bottom w:val="single" w:color="000000" w:sz="6" w:space="0"/>
              <w:right w:val="single" w:color="000000" w:sz="6" w:space="0"/>
            </w:tcBorders>
            <w:noWrap w:val="0"/>
            <w:vAlign w:val="center"/>
          </w:tcPr>
          <w:p w14:paraId="53477CE4">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en-US" w:eastAsia="zh-CN"/>
              </w:rPr>
              <w:t xml:space="preserve">钢直尺和塞尺检查 </w:t>
            </w:r>
          </w:p>
        </w:tc>
      </w:tr>
      <w:tr w14:paraId="4BE18F53">
        <w:tblPrEx>
          <w:tblCellMar>
            <w:top w:w="0" w:type="dxa"/>
            <w:left w:w="10" w:type="dxa"/>
            <w:bottom w:w="0" w:type="dxa"/>
            <w:right w:w="10" w:type="dxa"/>
          </w:tblCellMar>
        </w:tblPrEx>
        <w:trPr>
          <w:trHeight w:val="376" w:hRule="exact"/>
        </w:trPr>
        <w:tc>
          <w:tcPr>
            <w:tcW w:w="633" w:type="pct"/>
            <w:tcBorders>
              <w:top w:val="single" w:color="000000" w:sz="6" w:space="0"/>
              <w:left w:val="single" w:color="000000" w:sz="6" w:space="0"/>
              <w:bottom w:val="single" w:color="000000" w:sz="6" w:space="0"/>
              <w:right w:val="single" w:color="000000" w:sz="6" w:space="0"/>
            </w:tcBorders>
            <w:noWrap w:val="0"/>
            <w:vAlign w:val="center"/>
          </w:tcPr>
          <w:p w14:paraId="213112F5">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2</w:t>
            </w:r>
          </w:p>
        </w:tc>
        <w:tc>
          <w:tcPr>
            <w:tcW w:w="952" w:type="pct"/>
            <w:tcBorders>
              <w:top w:val="single" w:color="000000" w:sz="6" w:space="0"/>
              <w:left w:val="single" w:color="000000" w:sz="6" w:space="0"/>
              <w:bottom w:val="single" w:color="000000" w:sz="6" w:space="0"/>
              <w:right w:val="single" w:color="000000" w:sz="6" w:space="0"/>
            </w:tcBorders>
            <w:noWrap w:val="0"/>
            <w:vAlign w:val="center"/>
          </w:tcPr>
          <w:p w14:paraId="53502D5E">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rPr>
              <w:t>接缝直线度</w:t>
            </w:r>
          </w:p>
        </w:tc>
        <w:tc>
          <w:tcPr>
            <w:tcW w:w="1031" w:type="pct"/>
            <w:tcBorders>
              <w:top w:val="single" w:color="000000" w:sz="6" w:space="0"/>
              <w:left w:val="single" w:color="000000" w:sz="6" w:space="0"/>
              <w:bottom w:val="single" w:color="000000" w:sz="6" w:space="0"/>
              <w:right w:val="single" w:color="000000" w:sz="6" w:space="0"/>
            </w:tcBorders>
            <w:noWrap w:val="0"/>
            <w:vAlign w:val="center"/>
          </w:tcPr>
          <w:p w14:paraId="6C358418">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eastAsia="zh-CN"/>
              </w:rPr>
            </w:pPr>
            <w:r>
              <w:rPr>
                <w:rFonts w:hint="default" w:ascii="Times New Roman" w:hAnsi="Times New Roman" w:eastAsia="宋体" w:cs="Times New Roman"/>
                <w:color w:val="auto"/>
                <w:sz w:val="15"/>
                <w:szCs w:val="15"/>
                <w:lang w:val="en-US" w:eastAsia="zh-CN"/>
              </w:rPr>
              <w:t>2</w:t>
            </w:r>
          </w:p>
        </w:tc>
        <w:tc>
          <w:tcPr>
            <w:tcW w:w="2382" w:type="pct"/>
            <w:tcBorders>
              <w:top w:val="single" w:color="000000" w:sz="6" w:space="0"/>
              <w:left w:val="single" w:color="000000" w:sz="6" w:space="0"/>
              <w:bottom w:val="single" w:color="000000" w:sz="6" w:space="0"/>
              <w:right w:val="single" w:color="000000" w:sz="6" w:space="0"/>
            </w:tcBorders>
            <w:noWrap w:val="0"/>
            <w:vAlign w:val="center"/>
          </w:tcPr>
          <w:p w14:paraId="479B6F79">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eastAsia="zh-CN"/>
              </w:rPr>
            </w:pPr>
            <w:r>
              <w:rPr>
                <w:rFonts w:hint="default" w:ascii="Times New Roman" w:hAnsi="Times New Roman" w:eastAsia="宋体" w:cs="Times New Roman"/>
                <w:color w:val="auto"/>
                <w:sz w:val="15"/>
                <w:szCs w:val="15"/>
                <w:lang w:val="en-US" w:eastAsia="zh-CN"/>
              </w:rPr>
              <w:t xml:space="preserve">钢直尺和塞尺检查 </w:t>
            </w:r>
          </w:p>
        </w:tc>
      </w:tr>
      <w:tr w14:paraId="6DA50A80">
        <w:tblPrEx>
          <w:tblCellMar>
            <w:top w:w="0" w:type="dxa"/>
            <w:left w:w="10" w:type="dxa"/>
            <w:bottom w:w="0" w:type="dxa"/>
            <w:right w:w="10" w:type="dxa"/>
          </w:tblCellMar>
        </w:tblPrEx>
        <w:trPr>
          <w:trHeight w:val="387" w:hRule="exact"/>
        </w:trPr>
        <w:tc>
          <w:tcPr>
            <w:tcW w:w="633" w:type="pct"/>
            <w:tcBorders>
              <w:top w:val="single" w:color="000000" w:sz="6" w:space="0"/>
              <w:left w:val="single" w:color="000000" w:sz="6" w:space="0"/>
              <w:bottom w:val="single" w:color="000000" w:sz="6" w:space="0"/>
              <w:right w:val="single" w:color="000000" w:sz="6" w:space="0"/>
            </w:tcBorders>
            <w:noWrap w:val="0"/>
            <w:vAlign w:val="center"/>
          </w:tcPr>
          <w:p w14:paraId="0ECE9FA0">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3</w:t>
            </w:r>
          </w:p>
        </w:tc>
        <w:tc>
          <w:tcPr>
            <w:tcW w:w="952" w:type="pct"/>
            <w:tcBorders>
              <w:top w:val="single" w:color="000000" w:sz="6" w:space="0"/>
              <w:left w:val="single" w:color="000000" w:sz="6" w:space="0"/>
              <w:bottom w:val="single" w:color="000000" w:sz="6" w:space="0"/>
              <w:right w:val="single" w:color="000000" w:sz="6" w:space="0"/>
            </w:tcBorders>
            <w:noWrap w:val="0"/>
            <w:vAlign w:val="center"/>
          </w:tcPr>
          <w:p w14:paraId="217BD095">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zh-CN"/>
              </w:rPr>
            </w:pPr>
            <w:r>
              <w:rPr>
                <w:rFonts w:hint="default" w:ascii="Times New Roman" w:hAnsi="Times New Roman" w:eastAsia="宋体" w:cs="Times New Roman"/>
                <w:color w:val="auto"/>
                <w:sz w:val="15"/>
                <w:szCs w:val="15"/>
                <w:lang w:val="zh-CN"/>
              </w:rPr>
              <w:t>接缝高低差</w:t>
            </w:r>
          </w:p>
        </w:tc>
        <w:tc>
          <w:tcPr>
            <w:tcW w:w="1031" w:type="pct"/>
            <w:tcBorders>
              <w:top w:val="single" w:color="000000" w:sz="6" w:space="0"/>
              <w:left w:val="single" w:color="000000" w:sz="6" w:space="0"/>
              <w:bottom w:val="single" w:color="000000" w:sz="6" w:space="0"/>
              <w:right w:val="single" w:color="000000" w:sz="6" w:space="0"/>
            </w:tcBorders>
            <w:noWrap w:val="0"/>
            <w:vAlign w:val="center"/>
          </w:tcPr>
          <w:p w14:paraId="5ECE664D">
            <w:pPr>
              <w:keepNext w:val="0"/>
              <w:keepLines w:val="0"/>
              <w:suppressLineNumbers w:val="0"/>
              <w:autoSpaceDE w:val="0"/>
              <w:autoSpaceDN w:val="0"/>
              <w:adjustRightInd w:val="0"/>
              <w:ind w:left="0" w:right="0"/>
              <w:jc w:val="center"/>
              <w:rPr>
                <w:rFonts w:hint="default" w:ascii="Times New Roman" w:hAnsi="Times New Roman" w:eastAsia="宋体" w:cs="Times New Roman"/>
                <w:color w:val="auto"/>
                <w:sz w:val="15"/>
                <w:szCs w:val="15"/>
                <w:lang w:val="en-US" w:eastAsia="zh-CN"/>
              </w:rPr>
            </w:pPr>
            <w:r>
              <w:rPr>
                <w:rFonts w:hint="default" w:ascii="Times New Roman" w:hAnsi="Times New Roman" w:eastAsia="宋体" w:cs="Times New Roman"/>
                <w:color w:val="auto"/>
                <w:sz w:val="15"/>
                <w:szCs w:val="15"/>
                <w:lang w:val="en-US" w:eastAsia="zh-CN"/>
              </w:rPr>
              <w:t>1</w:t>
            </w:r>
          </w:p>
        </w:tc>
        <w:tc>
          <w:tcPr>
            <w:tcW w:w="2382" w:type="pct"/>
            <w:tcBorders>
              <w:top w:val="single" w:color="000000" w:sz="6" w:space="0"/>
              <w:left w:val="single" w:color="000000" w:sz="6" w:space="0"/>
              <w:bottom w:val="single" w:color="000000" w:sz="6" w:space="0"/>
              <w:right w:val="single" w:color="000000" w:sz="6" w:space="0"/>
            </w:tcBorders>
            <w:noWrap w:val="0"/>
            <w:vAlign w:val="center"/>
          </w:tcPr>
          <w:p w14:paraId="5A699B31">
            <w:pPr>
              <w:keepNext w:val="0"/>
              <w:keepLines w:val="0"/>
              <w:suppressLineNumbers w:val="0"/>
              <w:autoSpaceDE w:val="0"/>
              <w:autoSpaceDN w:val="0"/>
              <w:adjustRightInd w:val="0"/>
              <w:ind w:left="0" w:right="0"/>
              <w:jc w:val="left"/>
              <w:rPr>
                <w:rFonts w:hint="default" w:ascii="Times New Roman" w:hAnsi="Times New Roman" w:eastAsia="宋体" w:cs="Times New Roman"/>
                <w:color w:val="auto"/>
                <w:sz w:val="15"/>
                <w:szCs w:val="15"/>
                <w:lang w:val="zh-CN" w:eastAsia="zh-CN"/>
              </w:rPr>
            </w:pPr>
            <w:r>
              <w:rPr>
                <w:rFonts w:hint="default" w:ascii="Times New Roman" w:hAnsi="Times New Roman" w:eastAsia="宋体" w:cs="Times New Roman"/>
                <w:color w:val="auto"/>
                <w:sz w:val="15"/>
                <w:szCs w:val="15"/>
                <w:lang w:val="en-US" w:eastAsia="zh-CN"/>
              </w:rPr>
              <w:t xml:space="preserve">钢直尺和塞尺检查 </w:t>
            </w:r>
          </w:p>
        </w:tc>
      </w:tr>
    </w:tbl>
    <w:p w14:paraId="0B5AD5FE">
      <w:pPr>
        <w:snapToGrid w:val="0"/>
        <w:spacing w:line="288" w:lineRule="auto"/>
        <w:rPr>
          <w:rFonts w:hint="default" w:ascii="Times New Roman" w:hAnsi="Times New Roman" w:cs="Times New Roman"/>
          <w:color w:val="000000"/>
          <w:sz w:val="20"/>
          <w:szCs w:val="20"/>
          <w:lang w:val="en-US" w:eastAsia="zh-CN"/>
        </w:rPr>
      </w:pPr>
    </w:p>
    <w:bookmarkEnd w:id="498"/>
    <w:bookmarkEnd w:id="499"/>
    <w:bookmarkEnd w:id="500"/>
    <w:bookmarkEnd w:id="501"/>
    <w:p w14:paraId="751F3B66">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highlight w:val="none"/>
          <w:lang w:val="en-US" w:eastAsia="zh-CN"/>
        </w:rPr>
      </w:pPr>
      <w:bookmarkStart w:id="503" w:name="_Toc31586"/>
      <w:bookmarkStart w:id="504" w:name="_Toc14839"/>
      <w:bookmarkStart w:id="505" w:name="_Toc15872"/>
      <w:bookmarkStart w:id="506" w:name="_Toc18479"/>
      <w:bookmarkStart w:id="507" w:name="_Toc9092"/>
      <w:bookmarkStart w:id="508" w:name="_Toc24585"/>
      <w:bookmarkStart w:id="509" w:name="_Toc22439"/>
      <w:bookmarkStart w:id="510" w:name="_Toc25339"/>
      <w:bookmarkStart w:id="511" w:name="_Toc23940"/>
      <w:bookmarkStart w:id="512" w:name="_Toc30013"/>
      <w:bookmarkStart w:id="513" w:name="_Toc18709"/>
      <w:bookmarkStart w:id="514" w:name="_Toc25021"/>
      <w:bookmarkStart w:id="515" w:name="_Toc2803"/>
      <w:r>
        <w:rPr>
          <w:rFonts w:hint="default" w:ascii="Times New Roman" w:hAnsi="Times New Roman" w:eastAsia="宋体" w:cs="Times New Roman"/>
          <w:b w:val="0"/>
          <w:bCs/>
          <w:color w:val="000000"/>
          <w:sz w:val="20"/>
          <w:szCs w:val="20"/>
          <w:highlight w:val="none"/>
          <w:lang w:val="en-US" w:eastAsia="zh-CN"/>
        </w:rPr>
        <w:t>7.6</w:t>
      </w:r>
      <w:r>
        <w:rPr>
          <w:rFonts w:hint="eastAsia" w:ascii="Times New Roman" w:hAnsi="Times New Roman" w:eastAsia="宋体" w:cs="Times New Roman"/>
          <w:b w:val="0"/>
          <w:bCs/>
          <w:color w:val="000000"/>
          <w:sz w:val="20"/>
          <w:szCs w:val="20"/>
          <w:highlight w:val="none"/>
          <w:lang w:val="en-US" w:eastAsia="zh-CN"/>
        </w:rPr>
        <w:t xml:space="preserve">  </w:t>
      </w:r>
      <w:bookmarkEnd w:id="502"/>
      <w:bookmarkEnd w:id="503"/>
      <w:bookmarkEnd w:id="504"/>
      <w:bookmarkEnd w:id="505"/>
      <w:bookmarkEnd w:id="506"/>
      <w:bookmarkEnd w:id="507"/>
      <w:bookmarkEnd w:id="508"/>
      <w:bookmarkEnd w:id="509"/>
      <w:bookmarkEnd w:id="510"/>
      <w:bookmarkEnd w:id="511"/>
      <w:bookmarkEnd w:id="512"/>
      <w:bookmarkEnd w:id="513"/>
      <w:bookmarkEnd w:id="514"/>
      <w:r>
        <w:rPr>
          <w:rFonts w:hint="eastAsia" w:cs="Times New Roman"/>
          <w:b w:val="0"/>
          <w:bCs/>
          <w:color w:val="000000"/>
          <w:sz w:val="20"/>
          <w:szCs w:val="20"/>
          <w:highlight w:val="none"/>
          <w:lang w:val="en-US" w:eastAsia="zh-CN"/>
        </w:rPr>
        <w:t>装配式卫生间</w:t>
      </w:r>
      <w:bookmarkEnd w:id="515"/>
    </w:p>
    <w:p w14:paraId="06F4FFC8">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rPr>
          <w:rFonts w:hint="default" w:ascii="Times New Roman" w:hAnsi="Times New Roman" w:eastAsia="宋体" w:cs="Times New Roman"/>
          <w:b w:val="0"/>
          <w:bCs/>
          <w:color w:val="auto"/>
          <w:sz w:val="20"/>
          <w:szCs w:val="20"/>
          <w:lang w:val="zh-CN"/>
        </w:rPr>
      </w:pPr>
      <w:r>
        <w:rPr>
          <w:rFonts w:hint="default" w:ascii="Times New Roman" w:hAnsi="Times New Roman" w:eastAsia="宋体" w:cs="Times New Roman"/>
          <w:b w:val="0"/>
          <w:bCs/>
          <w:color w:val="auto"/>
          <w:sz w:val="20"/>
          <w:szCs w:val="20"/>
          <w:lang w:val="zh-CN"/>
        </w:rPr>
        <w:t>主控项目</w:t>
      </w:r>
    </w:p>
    <w:p w14:paraId="57C74F3D">
      <w:pPr>
        <w:keepNext w:val="0"/>
        <w:keepLines w:val="0"/>
        <w:pageBreakBefore w:val="0"/>
        <w:widowControl w:val="0"/>
        <w:kinsoku/>
        <w:wordWrap/>
        <w:overflowPunct/>
        <w:topLinePunct w:val="0"/>
        <w:bidi w:val="0"/>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bCs/>
          <w:color w:val="auto"/>
          <w:sz w:val="20"/>
          <w:szCs w:val="20"/>
          <w:lang w:eastAsia="zh-CN"/>
        </w:rPr>
        <w:t>7.</w:t>
      </w:r>
      <w:r>
        <w:rPr>
          <w:rFonts w:hint="default" w:ascii="Times New Roman" w:hAnsi="Times New Roman" w:eastAsia="宋体" w:cs="Times New Roman"/>
          <w:bCs/>
          <w:color w:val="auto"/>
          <w:sz w:val="20"/>
          <w:szCs w:val="20"/>
          <w:lang w:val="en-US" w:eastAsia="zh-CN"/>
        </w:rPr>
        <w:t>6</w:t>
      </w:r>
      <w:r>
        <w:rPr>
          <w:rFonts w:hint="default" w:ascii="Times New Roman" w:hAnsi="Times New Roman" w:eastAsia="宋体" w:cs="Times New Roman"/>
          <w:bCs/>
          <w:color w:val="auto"/>
          <w:sz w:val="20"/>
          <w:szCs w:val="20"/>
          <w:lang w:eastAsia="zh-CN"/>
        </w:rPr>
        <w:t>.</w:t>
      </w:r>
      <w:r>
        <w:rPr>
          <w:rFonts w:hint="default" w:ascii="Times New Roman" w:hAnsi="Times New Roman" w:eastAsia="宋体" w:cs="Times New Roman"/>
          <w:bCs/>
          <w:color w:val="auto"/>
          <w:sz w:val="20"/>
          <w:szCs w:val="20"/>
          <w:lang w:val="en-US" w:eastAsia="zh-CN"/>
        </w:rPr>
        <w:t>1</w:t>
      </w:r>
      <w:r>
        <w:rPr>
          <w:rFonts w:hint="default" w:ascii="Times New Roman" w:hAnsi="Times New Roman" w:eastAsia="宋体" w:cs="Times New Roman"/>
          <w:bCs/>
          <w:color w:val="auto"/>
          <w:sz w:val="20"/>
          <w:szCs w:val="20"/>
        </w:rPr>
        <w:t xml:space="preserve"> </w:t>
      </w:r>
      <w:r>
        <w:rPr>
          <w:rFonts w:hint="eastAsia" w:cs="Times New Roman"/>
          <w:color w:val="auto"/>
          <w:sz w:val="20"/>
          <w:szCs w:val="20"/>
          <w:lang w:val="en-US" w:eastAsia="zh-CN"/>
        </w:rPr>
        <w:t>装配式卫生间</w:t>
      </w:r>
      <w:r>
        <w:rPr>
          <w:rFonts w:hint="default" w:ascii="Times New Roman" w:hAnsi="Times New Roman" w:eastAsia="宋体" w:cs="Times New Roman"/>
          <w:bCs/>
          <w:color w:val="auto"/>
          <w:sz w:val="20"/>
          <w:szCs w:val="20"/>
        </w:rPr>
        <w:t>应对下列隐蔽工程项目进行验收：</w:t>
      </w:r>
    </w:p>
    <w:p w14:paraId="796A85A2">
      <w:pPr>
        <w:keepNext w:val="0"/>
        <w:keepLines w:val="0"/>
        <w:pageBreakBefore w:val="0"/>
        <w:widowControl w:val="0"/>
        <w:kinsoku/>
        <w:wordWrap/>
        <w:overflowPunct/>
        <w:topLinePunct w:val="0"/>
        <w:bidi w:val="0"/>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val="zh-CN"/>
        </w:rPr>
        <w:t>1</w:t>
      </w:r>
      <w:r>
        <w:rPr>
          <w:rFonts w:hint="default" w:ascii="Times New Roman" w:hAnsi="Times New Roman" w:eastAsia="宋体" w:cs="Times New Roman"/>
          <w:color w:val="auto"/>
          <w:sz w:val="20"/>
          <w:szCs w:val="20"/>
        </w:rPr>
        <w:t xml:space="preserve"> 内装部品成品管线与预留管线的接口连接；</w:t>
      </w:r>
    </w:p>
    <w:p w14:paraId="68BA878C">
      <w:pPr>
        <w:keepNext w:val="0"/>
        <w:keepLines w:val="0"/>
        <w:pageBreakBefore w:val="0"/>
        <w:widowControl w:val="0"/>
        <w:kinsoku/>
        <w:wordWrap/>
        <w:overflowPunct/>
        <w:topLinePunct w:val="0"/>
        <w:bidi w:val="0"/>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rPr>
        <w:t>2 防水层应进行检验。</w:t>
      </w:r>
    </w:p>
    <w:p w14:paraId="62FD0328">
      <w:pPr>
        <w:keepNext w:val="0"/>
        <w:keepLines w:val="0"/>
        <w:pageBreakBefore w:val="0"/>
        <w:widowControl w:val="0"/>
        <w:kinsoku/>
        <w:wordWrap/>
        <w:overflowPunct/>
        <w:topLinePunct w:val="0"/>
        <w:bidi w:val="0"/>
        <w:snapToGrid/>
        <w:spacing w:before="0" w:beforeAutospacing="0" w:after="0" w:afterAutospacing="0" w:line="284" w:lineRule="auto"/>
        <w:ind w:left="284" w:hanging="284"/>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val="zh-CN"/>
        </w:rPr>
        <w:t>7.</w:t>
      </w:r>
      <w:r>
        <w:rPr>
          <w:rFonts w:hint="default" w:ascii="Times New Roman" w:hAnsi="Times New Roman" w:eastAsia="宋体" w:cs="Times New Roman"/>
          <w:color w:val="auto"/>
          <w:sz w:val="20"/>
          <w:szCs w:val="20"/>
          <w:lang w:val="en-US" w:eastAsia="zh-CN"/>
        </w:rPr>
        <w:t>6</w:t>
      </w:r>
      <w:r>
        <w:rPr>
          <w:rFonts w:hint="default" w:ascii="Times New Roman" w:hAnsi="Times New Roman" w:eastAsia="宋体" w:cs="Times New Roman"/>
          <w:color w:val="auto"/>
          <w:sz w:val="20"/>
          <w:szCs w:val="20"/>
          <w:lang w:val="zh-CN"/>
        </w:rPr>
        <w:t>.</w:t>
      </w:r>
      <w:r>
        <w:rPr>
          <w:rFonts w:hint="default" w:ascii="Times New Roman" w:hAnsi="Times New Roman" w:eastAsia="宋体" w:cs="Times New Roman"/>
          <w:color w:val="auto"/>
          <w:sz w:val="20"/>
          <w:szCs w:val="20"/>
          <w:lang w:val="en-US" w:eastAsia="zh-CN"/>
        </w:rPr>
        <w:t xml:space="preserve">2 </w:t>
      </w:r>
      <w:r>
        <w:rPr>
          <w:rFonts w:hint="eastAsia" w:cs="Times New Roman"/>
          <w:color w:val="auto"/>
          <w:sz w:val="20"/>
          <w:szCs w:val="20"/>
          <w:lang w:val="en-US" w:eastAsia="zh-CN"/>
        </w:rPr>
        <w:t>装配式卫生间</w:t>
      </w:r>
      <w:r>
        <w:rPr>
          <w:rFonts w:hint="default" w:ascii="Times New Roman" w:hAnsi="Times New Roman" w:eastAsia="宋体" w:cs="Times New Roman"/>
          <w:color w:val="auto"/>
          <w:sz w:val="20"/>
          <w:szCs w:val="20"/>
        </w:rPr>
        <w:t>内侧隔墙安装防水层应严密，无磨损，与地面防水层连接可靠。</w:t>
      </w:r>
    </w:p>
    <w:p w14:paraId="566BE30F">
      <w:pPr>
        <w:keepNext w:val="0"/>
        <w:keepLines w:val="0"/>
        <w:pageBreakBefore w:val="0"/>
        <w:widowControl w:val="0"/>
        <w:kinsoku/>
        <w:wordWrap/>
        <w:overflowPunct/>
        <w:topLinePunct w:val="0"/>
        <w:bidi w:val="0"/>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ab/>
      </w:r>
      <w:r>
        <w:rPr>
          <w:rFonts w:hint="default" w:ascii="Times New Roman" w:hAnsi="Times New Roman" w:eastAsia="宋体" w:cs="Times New Roman"/>
          <w:color w:val="auto"/>
          <w:sz w:val="20"/>
          <w:szCs w:val="20"/>
          <w:lang w:val="zh-CN"/>
        </w:rPr>
        <w:t>检验方法：目测</w:t>
      </w:r>
      <w:r>
        <w:rPr>
          <w:rFonts w:hint="default" w:ascii="Times New Roman" w:hAnsi="Times New Roman" w:eastAsia="宋体" w:cs="Times New Roman"/>
          <w:color w:val="auto"/>
          <w:sz w:val="20"/>
          <w:szCs w:val="20"/>
        </w:rPr>
        <w:t>检查</w:t>
      </w:r>
      <w:r>
        <w:rPr>
          <w:rFonts w:hint="default" w:ascii="Times New Roman" w:hAnsi="Times New Roman" w:eastAsia="宋体" w:cs="Times New Roman"/>
          <w:color w:val="auto"/>
          <w:sz w:val="20"/>
          <w:szCs w:val="20"/>
          <w:lang w:val="zh-CN"/>
        </w:rPr>
        <w:t>，手扳检查。</w:t>
      </w:r>
    </w:p>
    <w:p w14:paraId="06A63DF0">
      <w:pPr>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284" w:lineRule="auto"/>
        <w:ind w:left="0"/>
        <w:textAlignment w:val="auto"/>
        <w:rPr>
          <w:rFonts w:hint="default" w:ascii="Times New Roman" w:hAnsi="Times New Roman" w:eastAsia="宋体" w:cs="Times New Roman"/>
          <w:bCs/>
          <w:color w:val="auto"/>
          <w:sz w:val="20"/>
          <w:szCs w:val="20"/>
          <w:lang w:val="zh-CN"/>
        </w:rPr>
      </w:pPr>
      <w:r>
        <w:rPr>
          <w:rFonts w:hint="default" w:ascii="Times New Roman" w:hAnsi="Times New Roman" w:eastAsia="宋体" w:cs="Times New Roman"/>
          <w:bCs/>
          <w:color w:val="auto"/>
          <w:sz w:val="20"/>
          <w:szCs w:val="20"/>
          <w:lang w:eastAsia="zh-CN"/>
        </w:rPr>
        <w:t>7.</w:t>
      </w:r>
      <w:r>
        <w:rPr>
          <w:rFonts w:hint="default" w:ascii="Times New Roman" w:hAnsi="Times New Roman" w:eastAsia="宋体" w:cs="Times New Roman"/>
          <w:bCs/>
          <w:color w:val="auto"/>
          <w:sz w:val="20"/>
          <w:szCs w:val="20"/>
          <w:lang w:val="en-US" w:eastAsia="zh-CN"/>
        </w:rPr>
        <w:t>6</w:t>
      </w:r>
      <w:r>
        <w:rPr>
          <w:rFonts w:hint="default" w:ascii="Times New Roman" w:hAnsi="Times New Roman" w:eastAsia="宋体" w:cs="Times New Roman"/>
          <w:bCs/>
          <w:color w:val="auto"/>
          <w:sz w:val="20"/>
          <w:szCs w:val="20"/>
          <w:lang w:eastAsia="zh-CN"/>
        </w:rPr>
        <w:t>.</w:t>
      </w:r>
      <w:r>
        <w:rPr>
          <w:rFonts w:hint="default" w:ascii="Times New Roman" w:hAnsi="Times New Roman" w:eastAsia="宋体" w:cs="Times New Roman"/>
          <w:bCs/>
          <w:color w:val="auto"/>
          <w:sz w:val="20"/>
          <w:szCs w:val="20"/>
          <w:lang w:val="en-US" w:eastAsia="zh-CN"/>
        </w:rPr>
        <w:t>3</w:t>
      </w:r>
      <w:r>
        <w:rPr>
          <w:rFonts w:hint="default" w:ascii="Times New Roman" w:hAnsi="Times New Roman" w:eastAsia="宋体" w:cs="Times New Roman"/>
          <w:color w:val="auto"/>
          <w:sz w:val="20"/>
          <w:szCs w:val="20"/>
        </w:rPr>
        <w:t xml:space="preserve"> </w:t>
      </w:r>
      <w:r>
        <w:rPr>
          <w:rFonts w:hint="eastAsia" w:cs="Times New Roman"/>
          <w:color w:val="auto"/>
          <w:sz w:val="20"/>
          <w:szCs w:val="20"/>
          <w:lang w:val="en-US" w:eastAsia="zh-CN"/>
        </w:rPr>
        <w:t>装配式卫生间</w:t>
      </w:r>
      <w:r>
        <w:rPr>
          <w:rFonts w:hint="default" w:ascii="Times New Roman" w:hAnsi="Times New Roman" w:eastAsia="宋体" w:cs="Times New Roman"/>
          <w:bCs/>
          <w:color w:val="auto"/>
          <w:sz w:val="20"/>
          <w:szCs w:val="20"/>
          <w:lang w:val="zh-CN"/>
        </w:rPr>
        <w:t>地面应做二次蓄水试验，每次蓄水试验合格后方可进行下一道工序。</w:t>
      </w:r>
    </w:p>
    <w:p w14:paraId="727BDBAA">
      <w:pPr>
        <w:keepNext w:val="0"/>
        <w:keepLines w:val="0"/>
        <w:pageBreakBefore w:val="0"/>
        <w:widowControl w:val="0"/>
        <w:kinsoku/>
        <w:wordWrap/>
        <w:overflowPunct/>
        <w:topLinePunct w:val="0"/>
        <w:bidi w:val="0"/>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val="zh-CN"/>
        </w:rPr>
        <w:t>检验方法：在防水层完成后进行蓄水试验，蓄水高度地面最高点处不应小于20mm，蓄水时间不应少于24h。</w:t>
      </w:r>
    </w:p>
    <w:p w14:paraId="3B1DC942">
      <w:pPr>
        <w:keepNext w:val="0"/>
        <w:keepLines w:val="0"/>
        <w:pageBreakBefore w:val="0"/>
        <w:widowControl w:val="0"/>
        <w:kinsoku/>
        <w:wordWrap/>
        <w:overflowPunct/>
        <w:topLinePunct w:val="0"/>
        <w:bidi w:val="0"/>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zh-CN"/>
        </w:rPr>
      </w:pPr>
    </w:p>
    <w:p w14:paraId="2F6C2A97">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rPr>
          <w:rFonts w:hint="default" w:ascii="Times New Roman" w:hAnsi="Times New Roman" w:eastAsia="宋体" w:cs="Times New Roman"/>
          <w:b w:val="0"/>
          <w:bCs/>
          <w:color w:val="auto"/>
          <w:sz w:val="20"/>
          <w:szCs w:val="20"/>
          <w:lang w:val="zh-CN"/>
        </w:rPr>
      </w:pPr>
      <w:r>
        <w:rPr>
          <w:rFonts w:hint="default" w:ascii="Times New Roman" w:hAnsi="Times New Roman" w:eastAsia="宋体" w:cs="Times New Roman"/>
          <w:b w:val="0"/>
          <w:bCs/>
          <w:color w:val="auto"/>
          <w:sz w:val="20"/>
          <w:szCs w:val="20"/>
          <w:lang w:val="zh-CN"/>
        </w:rPr>
        <w:t>一般项目</w:t>
      </w:r>
    </w:p>
    <w:p w14:paraId="33B259DC">
      <w:pPr>
        <w:keepNext w:val="0"/>
        <w:keepLines w:val="0"/>
        <w:pageBreakBefore w:val="0"/>
        <w:widowControl w:val="0"/>
        <w:kinsoku/>
        <w:wordWrap/>
        <w:overflowPunct/>
        <w:topLinePunct w:val="0"/>
        <w:bidi w:val="0"/>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7.</w:t>
      </w:r>
      <w:r>
        <w:rPr>
          <w:rFonts w:hint="default" w:ascii="Times New Roman" w:hAnsi="Times New Roman" w:eastAsia="宋体" w:cs="Times New Roman"/>
          <w:color w:val="auto"/>
          <w:sz w:val="20"/>
          <w:szCs w:val="20"/>
          <w:highlight w:val="none"/>
          <w:lang w:val="en-US" w:eastAsia="zh-CN"/>
        </w:rPr>
        <w:t>6</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lang w:val="en-US" w:eastAsia="zh-CN"/>
        </w:rPr>
        <w:t>4</w:t>
      </w:r>
      <w:r>
        <w:rPr>
          <w:rFonts w:hint="default" w:ascii="Times New Roman" w:hAnsi="Times New Roman" w:eastAsia="宋体" w:cs="Times New Roman"/>
          <w:color w:val="auto"/>
          <w:sz w:val="20"/>
          <w:szCs w:val="20"/>
          <w:highlight w:val="none"/>
        </w:rPr>
        <w:t xml:space="preserve"> </w:t>
      </w:r>
      <w:r>
        <w:rPr>
          <w:rFonts w:hint="eastAsia" w:cs="Times New Roman"/>
          <w:color w:val="auto"/>
          <w:sz w:val="20"/>
          <w:szCs w:val="20"/>
          <w:highlight w:val="none"/>
          <w:lang w:val="en-US" w:eastAsia="zh-CN"/>
        </w:rPr>
        <w:t>装配式卫生间</w:t>
      </w:r>
      <w:r>
        <w:rPr>
          <w:rFonts w:hint="default" w:ascii="Times New Roman" w:hAnsi="Times New Roman" w:eastAsia="宋体" w:cs="Times New Roman"/>
          <w:color w:val="auto"/>
          <w:sz w:val="20"/>
          <w:szCs w:val="20"/>
          <w:highlight w:val="none"/>
        </w:rPr>
        <w:t>的允许偏差和检验方法应符合表</w:t>
      </w:r>
      <w:r>
        <w:rPr>
          <w:rFonts w:hint="default" w:ascii="Times New Roman" w:hAnsi="Times New Roman" w:eastAsia="宋体" w:cs="Times New Roman"/>
          <w:color w:val="auto"/>
          <w:sz w:val="20"/>
          <w:szCs w:val="20"/>
          <w:highlight w:val="none"/>
          <w:lang w:eastAsia="zh-CN"/>
        </w:rPr>
        <w:t>7.</w:t>
      </w:r>
      <w:r>
        <w:rPr>
          <w:rFonts w:hint="default" w:ascii="Times New Roman" w:hAnsi="Times New Roman" w:eastAsia="宋体" w:cs="Times New Roman"/>
          <w:color w:val="auto"/>
          <w:sz w:val="20"/>
          <w:szCs w:val="20"/>
          <w:highlight w:val="none"/>
          <w:lang w:val="en-US" w:eastAsia="zh-CN"/>
        </w:rPr>
        <w:t>6</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lang w:val="en-US" w:eastAsia="zh-CN"/>
        </w:rPr>
        <w:t>4</w:t>
      </w:r>
      <w:r>
        <w:rPr>
          <w:rFonts w:hint="default" w:ascii="Times New Roman" w:hAnsi="Times New Roman" w:eastAsia="宋体" w:cs="Times New Roman"/>
          <w:color w:val="auto"/>
          <w:sz w:val="20"/>
          <w:szCs w:val="20"/>
          <w:highlight w:val="none"/>
        </w:rPr>
        <w:t>的规定。</w:t>
      </w:r>
    </w:p>
    <w:p w14:paraId="04ABCFBA">
      <w:pPr>
        <w:keepNext w:val="0"/>
        <w:keepLines w:val="0"/>
        <w:pageBreakBefore w:val="0"/>
        <w:widowControl w:val="0"/>
        <w:kinsoku/>
        <w:wordWrap/>
        <w:overflowPunct/>
        <w:topLinePunct w:val="0"/>
        <w:bidi w:val="0"/>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p>
    <w:p w14:paraId="0EFC433D">
      <w:pPr>
        <w:keepNext/>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jc w:val="center"/>
        <w:textAlignment w:val="auto"/>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表</w:t>
      </w:r>
      <w:r>
        <w:rPr>
          <w:rFonts w:hint="default" w:ascii="Times New Roman" w:hAnsi="Times New Roman" w:eastAsia="宋体" w:cs="Times New Roman"/>
          <w:b w:val="0"/>
          <w:bCs w:val="0"/>
          <w:color w:val="auto"/>
          <w:sz w:val="18"/>
          <w:szCs w:val="18"/>
          <w:lang w:eastAsia="zh-CN"/>
        </w:rPr>
        <w:t>7.</w:t>
      </w:r>
      <w:r>
        <w:rPr>
          <w:rFonts w:hint="default" w:ascii="Times New Roman" w:hAnsi="Times New Roman" w:eastAsia="宋体" w:cs="Times New Roman"/>
          <w:b w:val="0"/>
          <w:bCs w:val="0"/>
          <w:color w:val="auto"/>
          <w:sz w:val="18"/>
          <w:szCs w:val="18"/>
          <w:lang w:val="en-US" w:eastAsia="zh-CN"/>
        </w:rPr>
        <w:t>6</w:t>
      </w:r>
      <w:r>
        <w:rPr>
          <w:rFonts w:hint="default" w:ascii="Times New Roman" w:hAnsi="Times New Roman" w:eastAsia="宋体" w:cs="Times New Roman"/>
          <w:b w:val="0"/>
          <w:bCs w:val="0"/>
          <w:color w:val="auto"/>
          <w:sz w:val="18"/>
          <w:szCs w:val="18"/>
          <w:lang w:eastAsia="zh-CN"/>
        </w:rPr>
        <w:t>.</w:t>
      </w:r>
      <w:r>
        <w:rPr>
          <w:rFonts w:hint="default" w:ascii="Times New Roman" w:hAnsi="Times New Roman" w:eastAsia="宋体" w:cs="Times New Roman"/>
          <w:b w:val="0"/>
          <w:bCs w:val="0"/>
          <w:color w:val="auto"/>
          <w:sz w:val="18"/>
          <w:szCs w:val="18"/>
          <w:lang w:val="en-US" w:eastAsia="zh-CN"/>
        </w:rPr>
        <w:t>4</w:t>
      </w:r>
      <w:r>
        <w:rPr>
          <w:rFonts w:hint="default" w:ascii="Times New Roman" w:hAnsi="Times New Roman" w:eastAsia="宋体" w:cs="Times New Roman"/>
          <w:b w:val="0"/>
          <w:bCs w:val="0"/>
          <w:color w:val="auto"/>
          <w:sz w:val="18"/>
          <w:szCs w:val="18"/>
        </w:rPr>
        <w:t xml:space="preserve"> </w:t>
      </w:r>
      <w:r>
        <w:rPr>
          <w:rFonts w:hint="eastAsia" w:cs="Times New Roman"/>
          <w:b w:val="0"/>
          <w:bCs w:val="0"/>
          <w:color w:val="auto"/>
          <w:sz w:val="18"/>
          <w:szCs w:val="18"/>
          <w:lang w:val="en-US" w:eastAsia="zh-CN"/>
        </w:rPr>
        <w:t>装配式卫生间</w:t>
      </w:r>
      <w:r>
        <w:rPr>
          <w:rFonts w:hint="default" w:ascii="Times New Roman" w:hAnsi="Times New Roman" w:eastAsia="宋体" w:cs="Times New Roman"/>
          <w:b w:val="0"/>
          <w:bCs w:val="0"/>
          <w:color w:val="auto"/>
          <w:sz w:val="18"/>
          <w:szCs w:val="18"/>
        </w:rPr>
        <w:t>安装允许偏差和检验方法</w:t>
      </w:r>
    </w:p>
    <w:tbl>
      <w:tblPr>
        <w:tblStyle w:val="46"/>
        <w:tblW w:w="5053"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96"/>
        <w:gridCol w:w="2021"/>
        <w:gridCol w:w="4104"/>
        <w:gridCol w:w="1697"/>
      </w:tblGrid>
      <w:tr w14:paraId="34B7D8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81" w:hRule="atLeast"/>
          <w:jc w:val="center"/>
        </w:trPr>
        <w:tc>
          <w:tcPr>
            <w:tcW w:w="462" w:type="pct"/>
            <w:noWrap w:val="0"/>
            <w:vAlign w:val="center"/>
          </w:tcPr>
          <w:p w14:paraId="03A92059">
            <w:pPr>
              <w:keepNext w:val="0"/>
              <w:keepLines w:val="0"/>
              <w:suppressLineNumbers w:val="0"/>
              <w:spacing w:line="240" w:lineRule="auto"/>
              <w:ind w:left="0" w:right="0"/>
              <w:jc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sz w:val="15"/>
                <w:szCs w:val="15"/>
                <w:highlight w:val="none"/>
              </w:rPr>
              <w:t>项次</w:t>
            </w:r>
          </w:p>
        </w:tc>
        <w:tc>
          <w:tcPr>
            <w:tcW w:w="1172" w:type="pct"/>
            <w:noWrap w:val="0"/>
            <w:vAlign w:val="center"/>
          </w:tcPr>
          <w:p w14:paraId="2B5DAAE2">
            <w:pPr>
              <w:keepNext w:val="0"/>
              <w:keepLines w:val="0"/>
              <w:suppressLineNumbers w:val="0"/>
              <w:spacing w:line="240" w:lineRule="auto"/>
              <w:ind w:left="0" w:right="0"/>
              <w:jc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sz w:val="15"/>
                <w:szCs w:val="15"/>
                <w:highlight w:val="none"/>
              </w:rPr>
              <w:t>项目</w:t>
            </w:r>
          </w:p>
        </w:tc>
        <w:tc>
          <w:tcPr>
            <w:tcW w:w="2380" w:type="pct"/>
            <w:noWrap w:val="0"/>
            <w:vAlign w:val="center"/>
          </w:tcPr>
          <w:p w14:paraId="688A9E54">
            <w:pPr>
              <w:keepNext w:val="0"/>
              <w:keepLines w:val="0"/>
              <w:suppressLineNumbers w:val="0"/>
              <w:spacing w:line="240" w:lineRule="auto"/>
              <w:ind w:left="0" w:right="0"/>
              <w:jc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sz w:val="15"/>
                <w:szCs w:val="15"/>
                <w:highlight w:val="none"/>
              </w:rPr>
              <w:t>质量要求及允许偏差（mm）</w:t>
            </w:r>
          </w:p>
        </w:tc>
        <w:tc>
          <w:tcPr>
            <w:tcW w:w="984" w:type="pct"/>
            <w:noWrap w:val="0"/>
            <w:vAlign w:val="center"/>
          </w:tcPr>
          <w:p w14:paraId="0A33544D">
            <w:pPr>
              <w:keepNext w:val="0"/>
              <w:keepLines w:val="0"/>
              <w:suppressLineNumbers w:val="0"/>
              <w:spacing w:line="240" w:lineRule="auto"/>
              <w:ind w:left="0" w:right="0"/>
              <w:jc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sz w:val="15"/>
                <w:szCs w:val="15"/>
                <w:highlight w:val="none"/>
              </w:rPr>
              <w:t>检验方法</w:t>
            </w:r>
          </w:p>
        </w:tc>
      </w:tr>
      <w:tr w14:paraId="695F37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462" w:type="pct"/>
            <w:noWrap w:val="0"/>
            <w:vAlign w:val="center"/>
          </w:tcPr>
          <w:p w14:paraId="6973C00F">
            <w:pPr>
              <w:keepNext w:val="0"/>
              <w:keepLines w:val="0"/>
              <w:suppressLineNumbers w:val="0"/>
              <w:spacing w:line="240" w:lineRule="auto"/>
              <w:ind w:left="0" w:right="0"/>
              <w:jc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sz w:val="15"/>
                <w:szCs w:val="15"/>
                <w:highlight w:val="none"/>
              </w:rPr>
              <w:t>1</w:t>
            </w:r>
          </w:p>
        </w:tc>
        <w:tc>
          <w:tcPr>
            <w:tcW w:w="1172" w:type="pct"/>
            <w:noWrap w:val="0"/>
            <w:vAlign w:val="center"/>
          </w:tcPr>
          <w:p w14:paraId="4A5CC0AD">
            <w:pPr>
              <w:keepNext w:val="0"/>
              <w:keepLines w:val="0"/>
              <w:suppressLineNumbers w:val="0"/>
              <w:spacing w:line="240" w:lineRule="auto"/>
              <w:ind w:left="0" w:right="0"/>
              <w:jc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sz w:val="15"/>
                <w:szCs w:val="15"/>
                <w:highlight w:val="none"/>
              </w:rPr>
              <w:t>外表面</w:t>
            </w:r>
          </w:p>
        </w:tc>
        <w:tc>
          <w:tcPr>
            <w:tcW w:w="2380" w:type="pct"/>
            <w:noWrap w:val="0"/>
            <w:vAlign w:val="center"/>
          </w:tcPr>
          <w:p w14:paraId="01E2F7DE">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sz w:val="15"/>
                <w:szCs w:val="15"/>
                <w:highlight w:val="none"/>
              </w:rPr>
              <w:t>表面应光洁平整，无裂纹、气泡，颜色均匀，外表没有缺陷</w:t>
            </w:r>
          </w:p>
        </w:tc>
        <w:tc>
          <w:tcPr>
            <w:tcW w:w="984" w:type="pct"/>
            <w:noWrap w:val="0"/>
            <w:vAlign w:val="center"/>
          </w:tcPr>
          <w:p w14:paraId="238E929B">
            <w:pPr>
              <w:keepNext w:val="0"/>
              <w:keepLines w:val="0"/>
              <w:suppressLineNumbers w:val="0"/>
              <w:spacing w:line="240" w:lineRule="auto"/>
              <w:ind w:left="0" w:right="0"/>
              <w:jc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sz w:val="15"/>
                <w:szCs w:val="15"/>
                <w:highlight w:val="none"/>
                <w:lang w:val="zh-CN"/>
              </w:rPr>
              <w:t>目测</w:t>
            </w:r>
            <w:r>
              <w:rPr>
                <w:rFonts w:hint="default" w:ascii="Times New Roman" w:hAnsi="Times New Roman" w:eastAsia="宋体" w:cs="Times New Roman"/>
                <w:color w:val="auto"/>
                <w:sz w:val="15"/>
                <w:szCs w:val="15"/>
                <w:highlight w:val="none"/>
              </w:rPr>
              <w:t>检查</w:t>
            </w:r>
          </w:p>
        </w:tc>
      </w:tr>
      <w:tr w14:paraId="570E0D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462" w:type="pct"/>
            <w:noWrap w:val="0"/>
            <w:vAlign w:val="center"/>
          </w:tcPr>
          <w:p w14:paraId="3E1264B9">
            <w:pPr>
              <w:keepNext w:val="0"/>
              <w:keepLines w:val="0"/>
              <w:suppressLineNumbers w:val="0"/>
              <w:spacing w:line="240" w:lineRule="auto"/>
              <w:ind w:left="0" w:right="0"/>
              <w:jc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sz w:val="15"/>
                <w:szCs w:val="15"/>
                <w:highlight w:val="none"/>
              </w:rPr>
              <w:t>2</w:t>
            </w:r>
          </w:p>
        </w:tc>
        <w:tc>
          <w:tcPr>
            <w:tcW w:w="1172" w:type="pct"/>
            <w:noWrap w:val="0"/>
            <w:vAlign w:val="center"/>
          </w:tcPr>
          <w:p w14:paraId="6D887D0A">
            <w:pPr>
              <w:keepNext w:val="0"/>
              <w:keepLines w:val="0"/>
              <w:suppressLineNumbers w:val="0"/>
              <w:spacing w:line="240" w:lineRule="auto"/>
              <w:ind w:left="0" w:right="0"/>
              <w:jc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sz w:val="15"/>
                <w:szCs w:val="15"/>
                <w:highlight w:val="none"/>
              </w:rPr>
              <w:t>整体防水底盘</w:t>
            </w:r>
          </w:p>
        </w:tc>
        <w:tc>
          <w:tcPr>
            <w:tcW w:w="2380" w:type="pct"/>
            <w:noWrap w:val="0"/>
            <w:vAlign w:val="center"/>
          </w:tcPr>
          <w:p w14:paraId="063639CE">
            <w:pPr>
              <w:keepNext w:val="0"/>
              <w:keepLines w:val="0"/>
              <w:suppressLineNumbers w:val="0"/>
              <w:spacing w:line="240" w:lineRule="auto"/>
              <w:ind w:left="0" w:right="0"/>
              <w:jc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sz w:val="15"/>
                <w:szCs w:val="15"/>
                <w:highlight w:val="none"/>
              </w:rPr>
              <w:t>5mm</w:t>
            </w:r>
          </w:p>
        </w:tc>
        <w:tc>
          <w:tcPr>
            <w:tcW w:w="984" w:type="pct"/>
            <w:noWrap w:val="0"/>
            <w:vAlign w:val="center"/>
          </w:tcPr>
          <w:p w14:paraId="40F9D72B">
            <w:pPr>
              <w:keepNext w:val="0"/>
              <w:keepLines w:val="0"/>
              <w:suppressLineNumbers w:val="0"/>
              <w:spacing w:line="240" w:lineRule="auto"/>
              <w:ind w:left="0" w:right="0"/>
              <w:jc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sz w:val="15"/>
                <w:szCs w:val="15"/>
                <w:highlight w:val="none"/>
              </w:rPr>
              <w:t>钢尺测量</w:t>
            </w:r>
          </w:p>
        </w:tc>
      </w:tr>
      <w:tr w14:paraId="100869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462" w:type="pct"/>
            <w:noWrap w:val="0"/>
            <w:vAlign w:val="center"/>
          </w:tcPr>
          <w:p w14:paraId="08FC4EC6">
            <w:pPr>
              <w:keepNext w:val="0"/>
              <w:keepLines w:val="0"/>
              <w:suppressLineNumbers w:val="0"/>
              <w:spacing w:line="240" w:lineRule="auto"/>
              <w:ind w:left="0" w:right="0"/>
              <w:jc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sz w:val="15"/>
                <w:szCs w:val="15"/>
                <w:highlight w:val="none"/>
              </w:rPr>
              <w:t>3</w:t>
            </w:r>
          </w:p>
        </w:tc>
        <w:tc>
          <w:tcPr>
            <w:tcW w:w="1172" w:type="pct"/>
            <w:noWrap w:val="0"/>
            <w:vAlign w:val="center"/>
          </w:tcPr>
          <w:p w14:paraId="1FF3C026">
            <w:pPr>
              <w:keepNext w:val="0"/>
              <w:keepLines w:val="0"/>
              <w:suppressLineNumbers w:val="0"/>
              <w:spacing w:line="240" w:lineRule="auto"/>
              <w:ind w:left="0" w:right="0"/>
              <w:jc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sz w:val="15"/>
                <w:szCs w:val="15"/>
                <w:highlight w:val="none"/>
              </w:rPr>
              <w:t>配件</w:t>
            </w:r>
          </w:p>
        </w:tc>
        <w:tc>
          <w:tcPr>
            <w:tcW w:w="2380" w:type="pct"/>
            <w:noWrap w:val="0"/>
            <w:vAlign w:val="center"/>
          </w:tcPr>
          <w:p w14:paraId="4EEBC7B8">
            <w:pPr>
              <w:keepNext w:val="0"/>
              <w:keepLines w:val="0"/>
              <w:suppressLineNumbers w:val="0"/>
              <w:spacing w:line="240" w:lineRule="auto"/>
              <w:ind w:left="0" w:right="0"/>
              <w:jc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sz w:val="15"/>
                <w:szCs w:val="15"/>
                <w:highlight w:val="none"/>
              </w:rPr>
              <w:t>外表没有缺陷</w:t>
            </w:r>
          </w:p>
        </w:tc>
        <w:tc>
          <w:tcPr>
            <w:tcW w:w="984" w:type="pct"/>
            <w:noWrap w:val="0"/>
            <w:vAlign w:val="center"/>
          </w:tcPr>
          <w:p w14:paraId="026B4C96">
            <w:pPr>
              <w:keepNext w:val="0"/>
              <w:keepLines w:val="0"/>
              <w:suppressLineNumbers w:val="0"/>
              <w:spacing w:line="240" w:lineRule="auto"/>
              <w:ind w:left="0" w:right="0"/>
              <w:jc w:val="center"/>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sz w:val="15"/>
                <w:szCs w:val="15"/>
                <w:highlight w:val="none"/>
                <w:lang w:val="zh-CN"/>
              </w:rPr>
              <w:t>目测</w:t>
            </w:r>
            <w:r>
              <w:rPr>
                <w:rFonts w:hint="default" w:ascii="Times New Roman" w:hAnsi="Times New Roman" w:eastAsia="宋体" w:cs="Times New Roman"/>
                <w:color w:val="auto"/>
                <w:sz w:val="15"/>
                <w:szCs w:val="15"/>
                <w:highlight w:val="none"/>
              </w:rPr>
              <w:t>检查，手扳</w:t>
            </w:r>
          </w:p>
        </w:tc>
      </w:tr>
    </w:tbl>
    <w:p w14:paraId="26758D7B">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lang w:val="en-US" w:eastAsia="zh-CN"/>
        </w:rPr>
      </w:pPr>
      <w:bookmarkStart w:id="516" w:name="_Toc13326"/>
      <w:bookmarkStart w:id="517" w:name="_Toc9414"/>
      <w:bookmarkStart w:id="518" w:name="_Toc27463"/>
      <w:bookmarkStart w:id="519" w:name="_Toc25673"/>
      <w:bookmarkStart w:id="520" w:name="_Toc26590"/>
      <w:bookmarkStart w:id="521" w:name="_Toc516506801"/>
      <w:bookmarkStart w:id="522" w:name="_Toc17299"/>
      <w:bookmarkStart w:id="523" w:name="_Toc5837"/>
    </w:p>
    <w:p w14:paraId="55DCEB71">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lang w:val="en-US" w:eastAsia="zh-CN"/>
        </w:rPr>
      </w:pPr>
      <w:bookmarkStart w:id="524" w:name="_Toc10818"/>
      <w:bookmarkStart w:id="525" w:name="_Toc5192"/>
      <w:bookmarkStart w:id="526" w:name="_Toc9602"/>
      <w:bookmarkStart w:id="527" w:name="_Toc18727"/>
      <w:bookmarkStart w:id="528" w:name="_Toc7753"/>
      <w:bookmarkStart w:id="529" w:name="_Toc10089"/>
      <w:r>
        <w:rPr>
          <w:rFonts w:hint="default" w:ascii="Times New Roman" w:hAnsi="Times New Roman" w:eastAsia="宋体" w:cs="Times New Roman"/>
          <w:b w:val="0"/>
          <w:bCs/>
          <w:color w:val="000000"/>
          <w:sz w:val="20"/>
          <w:szCs w:val="20"/>
          <w:lang w:val="en-US" w:eastAsia="zh-CN"/>
        </w:rPr>
        <w:t>7.7</w:t>
      </w:r>
      <w:r>
        <w:rPr>
          <w:rFonts w:hint="eastAsia" w:ascii="Times New Roman" w:hAnsi="Times New Roman" w:eastAsia="宋体" w:cs="Times New Roman"/>
          <w:b w:val="0"/>
          <w:bCs/>
          <w:color w:val="000000"/>
          <w:sz w:val="20"/>
          <w:szCs w:val="20"/>
          <w:lang w:val="en-US" w:eastAsia="zh-CN"/>
        </w:rPr>
        <w:t xml:space="preserve">  </w:t>
      </w:r>
      <w:r>
        <w:rPr>
          <w:rFonts w:hint="default" w:ascii="Times New Roman" w:hAnsi="Times New Roman" w:eastAsia="宋体" w:cs="Times New Roman"/>
          <w:b w:val="0"/>
          <w:bCs/>
          <w:color w:val="000000"/>
          <w:sz w:val="20"/>
          <w:szCs w:val="20"/>
          <w:lang w:val="en-US" w:eastAsia="zh-CN"/>
        </w:rPr>
        <w:t>装配式厨房</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042A75D9">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rPr>
          <w:rFonts w:hint="default" w:ascii="Times New Roman" w:hAnsi="Times New Roman" w:eastAsia="宋体" w:cs="Times New Roman"/>
          <w:b w:val="0"/>
          <w:bCs/>
          <w:color w:val="auto"/>
          <w:sz w:val="20"/>
          <w:szCs w:val="20"/>
          <w:lang w:val="zh-CN"/>
        </w:rPr>
      </w:pPr>
      <w:r>
        <w:rPr>
          <w:rFonts w:hint="default" w:ascii="Times New Roman" w:hAnsi="Times New Roman" w:eastAsia="宋体" w:cs="Times New Roman"/>
          <w:b w:val="0"/>
          <w:bCs/>
          <w:color w:val="auto"/>
          <w:sz w:val="20"/>
          <w:szCs w:val="20"/>
          <w:lang w:val="zh-CN"/>
        </w:rPr>
        <w:t>主控项目</w:t>
      </w:r>
    </w:p>
    <w:p w14:paraId="562FDE3E">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lang w:val="zh-CN"/>
        </w:rPr>
      </w:pPr>
      <w:r>
        <w:rPr>
          <w:rFonts w:hint="default" w:ascii="Times New Roman" w:hAnsi="Times New Roman" w:eastAsia="宋体" w:cs="Times New Roman"/>
          <w:color w:val="auto"/>
          <w:sz w:val="20"/>
          <w:szCs w:val="20"/>
          <w:lang w:eastAsia="zh-CN"/>
        </w:rPr>
        <w:t>7.</w:t>
      </w:r>
      <w:r>
        <w:rPr>
          <w:rFonts w:hint="default" w:ascii="Times New Roman" w:hAnsi="Times New Roman" w:eastAsia="宋体" w:cs="Times New Roman"/>
          <w:color w:val="auto"/>
          <w:sz w:val="20"/>
          <w:szCs w:val="20"/>
          <w:lang w:val="en-US" w:eastAsia="zh-CN"/>
        </w:rPr>
        <w:t>7</w:t>
      </w:r>
      <w:r>
        <w:rPr>
          <w:rFonts w:hint="default" w:ascii="Times New Roman" w:hAnsi="Times New Roman" w:eastAsia="宋体" w:cs="Times New Roman"/>
          <w:color w:val="auto"/>
          <w:sz w:val="20"/>
          <w:szCs w:val="20"/>
          <w:lang w:eastAsia="zh-CN"/>
        </w:rPr>
        <w:t>.</w:t>
      </w:r>
      <w:r>
        <w:rPr>
          <w:rFonts w:hint="default" w:ascii="Times New Roman" w:hAnsi="Times New Roman" w:eastAsia="宋体" w:cs="Times New Roman"/>
          <w:color w:val="auto"/>
          <w:sz w:val="20"/>
          <w:szCs w:val="20"/>
          <w:lang w:val="en-US" w:eastAsia="zh-CN"/>
        </w:rPr>
        <w:t>1</w:t>
      </w:r>
      <w:r>
        <w:rPr>
          <w:rFonts w:hint="default" w:ascii="Times New Roman" w:hAnsi="Times New Roman" w:eastAsia="宋体" w:cs="Times New Roman"/>
          <w:color w:val="auto"/>
          <w:sz w:val="20"/>
          <w:szCs w:val="20"/>
        </w:rPr>
        <w:t xml:space="preserve"> </w:t>
      </w:r>
      <w:r>
        <w:rPr>
          <w:rFonts w:hint="default" w:ascii="Times New Roman" w:hAnsi="Times New Roman" w:eastAsia="宋体" w:cs="Times New Roman"/>
          <w:color w:val="auto"/>
          <w:sz w:val="20"/>
          <w:szCs w:val="20"/>
          <w:lang w:val="en-US" w:eastAsia="zh-CN"/>
        </w:rPr>
        <w:t>装配式</w:t>
      </w:r>
      <w:r>
        <w:rPr>
          <w:rFonts w:hint="default" w:ascii="Times New Roman" w:hAnsi="Times New Roman" w:eastAsia="宋体" w:cs="Times New Roman"/>
          <w:color w:val="auto"/>
          <w:sz w:val="20"/>
          <w:szCs w:val="20"/>
        </w:rPr>
        <w:t>厨房</w:t>
      </w:r>
      <w:r>
        <w:rPr>
          <w:rFonts w:hint="default" w:ascii="Times New Roman" w:hAnsi="Times New Roman" w:eastAsia="宋体" w:cs="Times New Roman"/>
          <w:bCs/>
          <w:color w:val="auto"/>
          <w:sz w:val="20"/>
          <w:szCs w:val="20"/>
        </w:rPr>
        <w:t>应对下列隐蔽工程项目进行验收：</w:t>
      </w:r>
    </w:p>
    <w:p w14:paraId="3AADFA3F">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val="zh-CN"/>
        </w:rPr>
        <w:t>1</w:t>
      </w:r>
      <w:r>
        <w:rPr>
          <w:rFonts w:hint="default" w:ascii="Times New Roman" w:hAnsi="Times New Roman" w:eastAsia="宋体" w:cs="Times New Roman"/>
          <w:color w:val="auto"/>
          <w:sz w:val="20"/>
          <w:szCs w:val="20"/>
        </w:rPr>
        <w:t xml:space="preserve"> 内装部品成品管线与预留管线的接口连接；</w:t>
      </w:r>
    </w:p>
    <w:p w14:paraId="11C12E2A">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2 结构上固定整体收纳系统埋件的位置、型号及连接方式。</w:t>
      </w:r>
    </w:p>
    <w:p w14:paraId="53C8A75C">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rPr>
      </w:pPr>
    </w:p>
    <w:p w14:paraId="4B24354E">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rPr>
          <w:rFonts w:hint="default" w:ascii="Times New Roman" w:hAnsi="Times New Roman" w:eastAsia="宋体" w:cs="Times New Roman"/>
          <w:b w:val="0"/>
          <w:bCs/>
          <w:color w:val="auto"/>
          <w:sz w:val="20"/>
          <w:szCs w:val="20"/>
          <w:lang w:val="zh-CN"/>
        </w:rPr>
      </w:pPr>
      <w:r>
        <w:rPr>
          <w:rFonts w:hint="default" w:ascii="Times New Roman" w:hAnsi="Times New Roman" w:eastAsia="宋体" w:cs="Times New Roman"/>
          <w:b w:val="0"/>
          <w:bCs/>
          <w:color w:val="auto"/>
          <w:sz w:val="20"/>
          <w:szCs w:val="20"/>
          <w:lang w:val="zh-CN"/>
        </w:rPr>
        <w:t>一般项目</w:t>
      </w:r>
    </w:p>
    <w:p w14:paraId="0D7AEBB0">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7.</w:t>
      </w:r>
      <w:r>
        <w:rPr>
          <w:rFonts w:hint="default" w:ascii="Times New Roman" w:hAnsi="Times New Roman" w:eastAsia="宋体" w:cs="Times New Roman"/>
          <w:color w:val="auto"/>
          <w:sz w:val="20"/>
          <w:szCs w:val="20"/>
          <w:lang w:val="en-US" w:eastAsia="zh-CN"/>
        </w:rPr>
        <w:t>7</w:t>
      </w:r>
      <w:r>
        <w:rPr>
          <w:rFonts w:hint="default" w:ascii="Times New Roman" w:hAnsi="Times New Roman" w:eastAsia="宋体" w:cs="Times New Roman"/>
          <w:color w:val="auto"/>
          <w:sz w:val="20"/>
          <w:szCs w:val="20"/>
          <w:lang w:eastAsia="zh-CN"/>
        </w:rPr>
        <w:t>.</w:t>
      </w:r>
      <w:r>
        <w:rPr>
          <w:rFonts w:hint="default" w:ascii="Times New Roman" w:hAnsi="Times New Roman" w:eastAsia="宋体" w:cs="Times New Roman"/>
          <w:color w:val="auto"/>
          <w:sz w:val="20"/>
          <w:szCs w:val="20"/>
          <w:lang w:val="en-US" w:eastAsia="zh-CN"/>
        </w:rPr>
        <w:t>2</w:t>
      </w:r>
      <w:r>
        <w:rPr>
          <w:rFonts w:hint="default" w:ascii="Times New Roman" w:hAnsi="Times New Roman" w:eastAsia="宋体" w:cs="Times New Roman"/>
          <w:color w:val="auto"/>
          <w:sz w:val="20"/>
          <w:szCs w:val="20"/>
        </w:rPr>
        <w:t xml:space="preserve"> </w:t>
      </w:r>
      <w:r>
        <w:rPr>
          <w:rFonts w:hint="default" w:ascii="Times New Roman" w:hAnsi="Times New Roman" w:eastAsia="宋体" w:cs="Times New Roman"/>
          <w:color w:val="auto"/>
          <w:sz w:val="20"/>
          <w:szCs w:val="20"/>
          <w:lang w:val="en-US" w:eastAsia="zh-CN"/>
        </w:rPr>
        <w:t>装配式</w:t>
      </w:r>
      <w:r>
        <w:rPr>
          <w:rFonts w:hint="default" w:ascii="Times New Roman" w:hAnsi="Times New Roman" w:eastAsia="宋体" w:cs="Times New Roman"/>
          <w:color w:val="auto"/>
          <w:sz w:val="20"/>
          <w:szCs w:val="20"/>
        </w:rPr>
        <w:t>厨房的安装允许偏差和检验方法应符合表</w:t>
      </w:r>
      <w:r>
        <w:rPr>
          <w:rFonts w:hint="default" w:ascii="Times New Roman" w:hAnsi="Times New Roman" w:eastAsia="宋体" w:cs="Times New Roman"/>
          <w:color w:val="auto"/>
          <w:sz w:val="20"/>
          <w:szCs w:val="20"/>
          <w:lang w:eastAsia="zh-CN"/>
        </w:rPr>
        <w:t>7.</w:t>
      </w:r>
      <w:r>
        <w:rPr>
          <w:rFonts w:hint="default" w:ascii="Times New Roman" w:hAnsi="Times New Roman" w:eastAsia="宋体" w:cs="Times New Roman"/>
          <w:color w:val="auto"/>
          <w:sz w:val="20"/>
          <w:szCs w:val="20"/>
          <w:lang w:val="en-US" w:eastAsia="zh-CN"/>
        </w:rPr>
        <w:t>7</w:t>
      </w:r>
      <w:r>
        <w:rPr>
          <w:rFonts w:hint="default" w:ascii="Times New Roman" w:hAnsi="Times New Roman" w:eastAsia="宋体" w:cs="Times New Roman"/>
          <w:color w:val="auto"/>
          <w:sz w:val="20"/>
          <w:szCs w:val="20"/>
          <w:lang w:eastAsia="zh-CN"/>
        </w:rPr>
        <w:t>.</w:t>
      </w:r>
      <w:r>
        <w:rPr>
          <w:rFonts w:hint="default" w:ascii="Times New Roman" w:hAnsi="Times New Roman" w:eastAsia="宋体" w:cs="Times New Roman"/>
          <w:color w:val="auto"/>
          <w:sz w:val="20"/>
          <w:szCs w:val="20"/>
          <w:lang w:val="en-US" w:eastAsia="zh-CN"/>
        </w:rPr>
        <w:t>2</w:t>
      </w:r>
    </w:p>
    <w:p w14:paraId="26FC2F3F">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rPr>
          <w:rFonts w:hint="default" w:ascii="Times New Roman" w:hAnsi="Times New Roman" w:eastAsia="宋体" w:cs="Times New Roman"/>
          <w:b w:val="0"/>
          <w:bCs w:val="0"/>
          <w:color w:val="auto"/>
          <w:sz w:val="15"/>
          <w:szCs w:val="15"/>
        </w:rPr>
      </w:pPr>
      <w:r>
        <w:rPr>
          <w:rFonts w:hint="default" w:ascii="Times New Roman" w:hAnsi="Times New Roman" w:eastAsia="宋体" w:cs="Times New Roman"/>
          <w:b w:val="0"/>
          <w:bCs w:val="0"/>
          <w:color w:val="auto"/>
          <w:sz w:val="15"/>
          <w:szCs w:val="15"/>
        </w:rPr>
        <w:t>表</w:t>
      </w:r>
      <w:r>
        <w:rPr>
          <w:rFonts w:hint="default" w:ascii="Times New Roman" w:hAnsi="Times New Roman" w:eastAsia="宋体" w:cs="Times New Roman"/>
          <w:b w:val="0"/>
          <w:bCs w:val="0"/>
          <w:color w:val="auto"/>
          <w:sz w:val="15"/>
          <w:szCs w:val="15"/>
          <w:lang w:eastAsia="zh-CN"/>
        </w:rPr>
        <w:t>7.</w:t>
      </w:r>
      <w:r>
        <w:rPr>
          <w:rFonts w:hint="default" w:ascii="Times New Roman" w:hAnsi="Times New Roman" w:eastAsia="宋体" w:cs="Times New Roman"/>
          <w:b w:val="0"/>
          <w:bCs w:val="0"/>
          <w:color w:val="auto"/>
          <w:sz w:val="15"/>
          <w:szCs w:val="15"/>
          <w:lang w:val="en-US" w:eastAsia="zh-CN"/>
        </w:rPr>
        <w:t>7</w:t>
      </w:r>
      <w:r>
        <w:rPr>
          <w:rFonts w:hint="default" w:ascii="Times New Roman" w:hAnsi="Times New Roman" w:eastAsia="宋体" w:cs="Times New Roman"/>
          <w:b w:val="0"/>
          <w:bCs w:val="0"/>
          <w:color w:val="auto"/>
          <w:sz w:val="15"/>
          <w:szCs w:val="15"/>
          <w:lang w:eastAsia="zh-CN"/>
        </w:rPr>
        <w:t>.</w:t>
      </w:r>
      <w:r>
        <w:rPr>
          <w:rFonts w:hint="default" w:ascii="Times New Roman" w:hAnsi="Times New Roman" w:eastAsia="宋体" w:cs="Times New Roman"/>
          <w:b w:val="0"/>
          <w:bCs w:val="0"/>
          <w:color w:val="auto"/>
          <w:sz w:val="15"/>
          <w:szCs w:val="15"/>
          <w:lang w:val="en-US" w:eastAsia="zh-CN"/>
        </w:rPr>
        <w:t>2装配式</w:t>
      </w:r>
      <w:r>
        <w:rPr>
          <w:rFonts w:hint="default" w:ascii="Times New Roman" w:hAnsi="Times New Roman" w:eastAsia="宋体" w:cs="Times New Roman"/>
          <w:b w:val="0"/>
          <w:bCs w:val="0"/>
          <w:color w:val="auto"/>
          <w:sz w:val="15"/>
          <w:szCs w:val="15"/>
        </w:rPr>
        <w:t>厨房安装允许偏差和检验方法</w:t>
      </w:r>
    </w:p>
    <w:tbl>
      <w:tblPr>
        <w:tblStyle w:val="46"/>
        <w:tblW w:w="500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0"/>
        <w:gridCol w:w="511"/>
        <w:gridCol w:w="2368"/>
        <w:gridCol w:w="3407"/>
        <w:gridCol w:w="1499"/>
      </w:tblGrid>
      <w:tr w14:paraId="02FA0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439" w:type="pct"/>
            <w:tcBorders>
              <w:top w:val="single" w:color="auto" w:sz="4" w:space="0"/>
              <w:left w:val="single" w:color="auto" w:sz="4" w:space="0"/>
              <w:bottom w:val="single" w:color="auto" w:sz="6" w:space="0"/>
            </w:tcBorders>
            <w:noWrap w:val="0"/>
            <w:vAlign w:val="center"/>
          </w:tcPr>
          <w:p w14:paraId="2E381CA6">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项次</w:t>
            </w:r>
          </w:p>
        </w:tc>
        <w:tc>
          <w:tcPr>
            <w:tcW w:w="1686" w:type="pct"/>
            <w:gridSpan w:val="2"/>
            <w:tcBorders>
              <w:top w:val="single" w:color="auto" w:sz="4" w:space="0"/>
              <w:bottom w:val="single" w:color="auto" w:sz="6" w:space="0"/>
            </w:tcBorders>
            <w:noWrap w:val="0"/>
            <w:vAlign w:val="center"/>
          </w:tcPr>
          <w:p w14:paraId="2A137EEE">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项目</w:t>
            </w:r>
          </w:p>
        </w:tc>
        <w:tc>
          <w:tcPr>
            <w:tcW w:w="1995" w:type="pct"/>
            <w:tcBorders>
              <w:top w:val="single" w:color="auto" w:sz="4" w:space="0"/>
              <w:bottom w:val="single" w:color="auto" w:sz="6" w:space="0"/>
            </w:tcBorders>
            <w:noWrap w:val="0"/>
            <w:vAlign w:val="center"/>
          </w:tcPr>
          <w:p w14:paraId="0CF162BE">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质量要求及允许偏差（mm）</w:t>
            </w:r>
          </w:p>
        </w:tc>
        <w:tc>
          <w:tcPr>
            <w:tcW w:w="878" w:type="pct"/>
            <w:tcBorders>
              <w:top w:val="single" w:color="auto" w:sz="4" w:space="0"/>
              <w:bottom w:val="single" w:color="auto" w:sz="6" w:space="0"/>
              <w:right w:val="single" w:color="auto" w:sz="4" w:space="0"/>
            </w:tcBorders>
            <w:noWrap w:val="0"/>
            <w:vAlign w:val="center"/>
          </w:tcPr>
          <w:p w14:paraId="3E89E010">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检验方法</w:t>
            </w:r>
          </w:p>
        </w:tc>
      </w:tr>
      <w:tr w14:paraId="5E407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439" w:type="pct"/>
            <w:tcBorders>
              <w:top w:val="single" w:color="auto" w:sz="6" w:space="0"/>
              <w:left w:val="single" w:color="auto" w:sz="4" w:space="0"/>
              <w:bottom w:val="single" w:color="auto" w:sz="6" w:space="0"/>
            </w:tcBorders>
            <w:noWrap w:val="0"/>
            <w:vAlign w:val="center"/>
          </w:tcPr>
          <w:p w14:paraId="4238183D">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1</w:t>
            </w:r>
          </w:p>
        </w:tc>
        <w:tc>
          <w:tcPr>
            <w:tcW w:w="1686" w:type="pct"/>
            <w:gridSpan w:val="2"/>
            <w:tcBorders>
              <w:top w:val="single" w:color="auto" w:sz="6" w:space="0"/>
              <w:bottom w:val="single" w:color="auto" w:sz="6" w:space="0"/>
            </w:tcBorders>
            <w:noWrap w:val="0"/>
            <w:vAlign w:val="center"/>
          </w:tcPr>
          <w:p w14:paraId="5048F30B">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橱柜和台面等外表面</w:t>
            </w:r>
          </w:p>
        </w:tc>
        <w:tc>
          <w:tcPr>
            <w:tcW w:w="1995" w:type="pct"/>
            <w:tcBorders>
              <w:top w:val="single" w:color="auto" w:sz="6" w:space="0"/>
              <w:bottom w:val="single" w:color="auto" w:sz="6" w:space="0"/>
            </w:tcBorders>
            <w:noWrap w:val="0"/>
            <w:vAlign w:val="center"/>
          </w:tcPr>
          <w:p w14:paraId="631BCCF8">
            <w:pPr>
              <w:keepNext w:val="0"/>
              <w:keepLines w:val="0"/>
              <w:suppressLineNumbers w:val="0"/>
              <w:spacing w:line="240" w:lineRule="auto"/>
              <w:ind w:left="0" w:right="0"/>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表面应光洁平整，无裂纹、气泡，颜色均匀，外表没有缺陷</w:t>
            </w:r>
          </w:p>
        </w:tc>
        <w:tc>
          <w:tcPr>
            <w:tcW w:w="878" w:type="pct"/>
            <w:tcBorders>
              <w:top w:val="single" w:color="auto" w:sz="6" w:space="0"/>
              <w:bottom w:val="single" w:color="auto" w:sz="6" w:space="0"/>
              <w:right w:val="single" w:color="auto" w:sz="4" w:space="0"/>
            </w:tcBorders>
            <w:noWrap w:val="0"/>
            <w:vAlign w:val="center"/>
          </w:tcPr>
          <w:p w14:paraId="2C9ADB74">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观察</w:t>
            </w:r>
          </w:p>
        </w:tc>
      </w:tr>
      <w:tr w14:paraId="18BF4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439" w:type="pct"/>
            <w:tcBorders>
              <w:top w:val="single" w:color="auto" w:sz="6" w:space="0"/>
              <w:left w:val="single" w:color="auto" w:sz="4" w:space="0"/>
              <w:bottom w:val="single" w:color="auto" w:sz="6" w:space="0"/>
            </w:tcBorders>
            <w:noWrap w:val="0"/>
            <w:vAlign w:val="center"/>
          </w:tcPr>
          <w:p w14:paraId="39DAFC4F">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2</w:t>
            </w:r>
          </w:p>
        </w:tc>
        <w:tc>
          <w:tcPr>
            <w:tcW w:w="1686" w:type="pct"/>
            <w:gridSpan w:val="2"/>
            <w:tcBorders>
              <w:top w:val="single" w:color="auto" w:sz="6" w:space="0"/>
              <w:bottom w:val="single" w:color="auto" w:sz="6" w:space="0"/>
            </w:tcBorders>
            <w:noWrap w:val="0"/>
            <w:vAlign w:val="center"/>
          </w:tcPr>
          <w:p w14:paraId="2C776E0C">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洗涤池、灶具、操作台、排油烟机等设备接口</w:t>
            </w:r>
          </w:p>
        </w:tc>
        <w:tc>
          <w:tcPr>
            <w:tcW w:w="1995" w:type="pct"/>
            <w:tcBorders>
              <w:top w:val="single" w:color="auto" w:sz="6" w:space="0"/>
              <w:bottom w:val="single" w:color="auto" w:sz="6" w:space="0"/>
            </w:tcBorders>
            <w:noWrap w:val="0"/>
            <w:vAlign w:val="center"/>
          </w:tcPr>
          <w:p w14:paraId="7CBD452B">
            <w:pPr>
              <w:keepNext w:val="0"/>
              <w:keepLines w:val="0"/>
              <w:suppressLineNumbers w:val="0"/>
              <w:spacing w:line="240" w:lineRule="auto"/>
              <w:ind w:left="0" w:right="0"/>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尺寸误差满足设备安装要求</w:t>
            </w:r>
          </w:p>
        </w:tc>
        <w:tc>
          <w:tcPr>
            <w:tcW w:w="878" w:type="pct"/>
            <w:tcBorders>
              <w:top w:val="single" w:color="auto" w:sz="6" w:space="0"/>
              <w:bottom w:val="single" w:color="auto" w:sz="6" w:space="0"/>
              <w:right w:val="single" w:color="auto" w:sz="4" w:space="0"/>
            </w:tcBorders>
            <w:noWrap w:val="0"/>
            <w:vAlign w:val="center"/>
          </w:tcPr>
          <w:p w14:paraId="6A4D1961">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钢尺测量</w:t>
            </w:r>
          </w:p>
        </w:tc>
      </w:tr>
      <w:tr w14:paraId="0307F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439" w:type="pct"/>
            <w:tcBorders>
              <w:top w:val="single" w:color="auto" w:sz="6" w:space="0"/>
              <w:left w:val="single" w:color="auto" w:sz="4" w:space="0"/>
              <w:bottom w:val="single" w:color="auto" w:sz="6" w:space="0"/>
            </w:tcBorders>
            <w:noWrap w:val="0"/>
            <w:vAlign w:val="center"/>
          </w:tcPr>
          <w:p w14:paraId="2C318253">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3</w:t>
            </w:r>
          </w:p>
        </w:tc>
        <w:tc>
          <w:tcPr>
            <w:tcW w:w="1686" w:type="pct"/>
            <w:gridSpan w:val="2"/>
            <w:tcBorders>
              <w:top w:val="single" w:color="auto" w:sz="6" w:space="0"/>
              <w:bottom w:val="single" w:color="auto" w:sz="6" w:space="0"/>
            </w:tcBorders>
            <w:noWrap w:val="0"/>
            <w:vAlign w:val="center"/>
          </w:tcPr>
          <w:p w14:paraId="2630261D">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厨柜与顶棚、墙体等处的交接、嵌合，台面与柜体结合</w:t>
            </w:r>
          </w:p>
        </w:tc>
        <w:tc>
          <w:tcPr>
            <w:tcW w:w="1995" w:type="pct"/>
            <w:tcBorders>
              <w:top w:val="single" w:color="auto" w:sz="6" w:space="0"/>
              <w:bottom w:val="single" w:color="auto" w:sz="6" w:space="0"/>
            </w:tcBorders>
            <w:noWrap w:val="0"/>
            <w:vAlign w:val="center"/>
          </w:tcPr>
          <w:p w14:paraId="7E52C14D">
            <w:pPr>
              <w:keepNext w:val="0"/>
              <w:keepLines w:val="0"/>
              <w:suppressLineNumbers w:val="0"/>
              <w:spacing w:line="240" w:lineRule="auto"/>
              <w:ind w:left="0" w:right="0"/>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接缝严密，交接线应顺直、清晰、美观</w:t>
            </w:r>
          </w:p>
        </w:tc>
        <w:tc>
          <w:tcPr>
            <w:tcW w:w="878" w:type="pct"/>
            <w:tcBorders>
              <w:top w:val="single" w:color="auto" w:sz="6" w:space="0"/>
              <w:bottom w:val="single" w:color="auto" w:sz="6" w:space="0"/>
              <w:right w:val="single" w:color="auto" w:sz="4" w:space="0"/>
            </w:tcBorders>
            <w:noWrap w:val="0"/>
            <w:vAlign w:val="center"/>
          </w:tcPr>
          <w:p w14:paraId="1684F379">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观察</w:t>
            </w:r>
          </w:p>
        </w:tc>
      </w:tr>
      <w:tr w14:paraId="3E84A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439" w:type="pct"/>
            <w:tcBorders>
              <w:top w:val="single" w:color="auto" w:sz="6" w:space="0"/>
              <w:left w:val="single" w:color="auto" w:sz="4" w:space="0"/>
              <w:bottom w:val="single" w:color="auto" w:sz="6" w:space="0"/>
            </w:tcBorders>
            <w:noWrap w:val="0"/>
            <w:vAlign w:val="center"/>
          </w:tcPr>
          <w:p w14:paraId="41A5D88C">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4</w:t>
            </w:r>
          </w:p>
        </w:tc>
        <w:tc>
          <w:tcPr>
            <w:tcW w:w="299" w:type="pct"/>
            <w:vMerge w:val="restart"/>
            <w:tcBorders>
              <w:top w:val="single" w:color="auto" w:sz="6" w:space="0"/>
              <w:bottom w:val="single" w:color="auto" w:sz="6" w:space="0"/>
              <w:right w:val="single" w:color="auto" w:sz="4" w:space="0"/>
            </w:tcBorders>
            <w:noWrap w:val="0"/>
            <w:vAlign w:val="center"/>
          </w:tcPr>
          <w:p w14:paraId="31BCCFCD">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柜体</w:t>
            </w:r>
          </w:p>
        </w:tc>
        <w:tc>
          <w:tcPr>
            <w:tcW w:w="1386" w:type="pct"/>
            <w:tcBorders>
              <w:top w:val="single" w:color="auto" w:sz="6" w:space="0"/>
              <w:left w:val="single" w:color="auto" w:sz="4" w:space="0"/>
              <w:bottom w:val="single" w:color="auto" w:sz="6" w:space="0"/>
            </w:tcBorders>
            <w:noWrap w:val="0"/>
            <w:vAlign w:val="center"/>
          </w:tcPr>
          <w:p w14:paraId="5AF48F3D">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外型尺寸</w:t>
            </w:r>
          </w:p>
        </w:tc>
        <w:tc>
          <w:tcPr>
            <w:tcW w:w="1995" w:type="pct"/>
            <w:tcBorders>
              <w:top w:val="single" w:color="auto" w:sz="6" w:space="0"/>
              <w:bottom w:val="single" w:color="auto" w:sz="6" w:space="0"/>
            </w:tcBorders>
            <w:noWrap w:val="0"/>
            <w:vAlign w:val="center"/>
          </w:tcPr>
          <w:p w14:paraId="7017435C">
            <w:pPr>
              <w:keepNext w:val="0"/>
              <w:keepLines w:val="0"/>
              <w:suppressLineNumbers w:val="0"/>
              <w:spacing w:line="240" w:lineRule="auto"/>
              <w:ind w:left="0" w:right="0"/>
              <w:jc w:val="center"/>
              <w:rPr>
                <w:rFonts w:hint="default" w:ascii="Times New Roman" w:hAnsi="Times New Roman" w:eastAsia="宋体" w:cs="Times New Roman"/>
                <w:color w:val="auto"/>
                <w:sz w:val="15"/>
                <w:szCs w:val="15"/>
                <w:lang w:val="en-US" w:eastAsia="zh-CN"/>
              </w:rPr>
            </w:pPr>
            <w:r>
              <w:rPr>
                <w:rFonts w:hint="default" w:ascii="Times New Roman" w:hAnsi="Times New Roman" w:eastAsia="宋体" w:cs="Times New Roman"/>
                <w:color w:val="auto"/>
                <w:sz w:val="15"/>
                <w:szCs w:val="15"/>
                <w:lang w:val="en-US" w:eastAsia="zh-CN"/>
              </w:rPr>
              <w:t>3</w:t>
            </w:r>
          </w:p>
        </w:tc>
        <w:tc>
          <w:tcPr>
            <w:tcW w:w="878" w:type="pct"/>
            <w:tcBorders>
              <w:top w:val="single" w:color="auto" w:sz="6" w:space="0"/>
              <w:bottom w:val="single" w:color="auto" w:sz="6" w:space="0"/>
              <w:right w:val="single" w:color="auto" w:sz="4" w:space="0"/>
            </w:tcBorders>
            <w:noWrap w:val="0"/>
            <w:vAlign w:val="center"/>
          </w:tcPr>
          <w:p w14:paraId="375FFA18">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钢尺测量</w:t>
            </w:r>
          </w:p>
        </w:tc>
      </w:tr>
      <w:tr w14:paraId="6FC30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439" w:type="pct"/>
            <w:tcBorders>
              <w:top w:val="single" w:color="auto" w:sz="6" w:space="0"/>
              <w:left w:val="single" w:color="auto" w:sz="4" w:space="0"/>
              <w:bottom w:val="single" w:color="auto" w:sz="6" w:space="0"/>
            </w:tcBorders>
            <w:noWrap w:val="0"/>
            <w:vAlign w:val="center"/>
          </w:tcPr>
          <w:p w14:paraId="262948C2">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5</w:t>
            </w:r>
          </w:p>
        </w:tc>
        <w:tc>
          <w:tcPr>
            <w:tcW w:w="299" w:type="pct"/>
            <w:vMerge w:val="continue"/>
            <w:tcBorders>
              <w:top w:val="single" w:color="auto" w:sz="6" w:space="0"/>
              <w:bottom w:val="single" w:color="auto" w:sz="6" w:space="0"/>
              <w:right w:val="single" w:color="auto" w:sz="4" w:space="0"/>
            </w:tcBorders>
            <w:noWrap w:val="0"/>
            <w:vAlign w:val="top"/>
          </w:tcPr>
          <w:p w14:paraId="66FD3108">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p>
        </w:tc>
        <w:tc>
          <w:tcPr>
            <w:tcW w:w="1386" w:type="pct"/>
            <w:tcBorders>
              <w:top w:val="single" w:color="auto" w:sz="6" w:space="0"/>
              <w:left w:val="single" w:color="auto" w:sz="4" w:space="0"/>
              <w:bottom w:val="single" w:color="auto" w:sz="6" w:space="0"/>
            </w:tcBorders>
            <w:noWrap w:val="0"/>
            <w:vAlign w:val="center"/>
          </w:tcPr>
          <w:p w14:paraId="3920660D">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两端高低差</w:t>
            </w:r>
          </w:p>
        </w:tc>
        <w:tc>
          <w:tcPr>
            <w:tcW w:w="1995" w:type="pct"/>
            <w:tcBorders>
              <w:top w:val="single" w:color="auto" w:sz="6" w:space="0"/>
              <w:bottom w:val="single" w:color="auto" w:sz="6" w:space="0"/>
            </w:tcBorders>
            <w:noWrap w:val="0"/>
            <w:vAlign w:val="center"/>
          </w:tcPr>
          <w:p w14:paraId="0DC83800">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2</w:t>
            </w:r>
          </w:p>
        </w:tc>
        <w:tc>
          <w:tcPr>
            <w:tcW w:w="878" w:type="pct"/>
            <w:tcBorders>
              <w:top w:val="single" w:color="auto" w:sz="6" w:space="0"/>
              <w:bottom w:val="single" w:color="auto" w:sz="6" w:space="0"/>
              <w:right w:val="single" w:color="auto" w:sz="4" w:space="0"/>
            </w:tcBorders>
            <w:noWrap w:val="0"/>
            <w:vAlign w:val="center"/>
          </w:tcPr>
          <w:p w14:paraId="20C524B5">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钢尺测量</w:t>
            </w:r>
          </w:p>
        </w:tc>
      </w:tr>
      <w:tr w14:paraId="6A687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439" w:type="pct"/>
            <w:tcBorders>
              <w:top w:val="single" w:color="auto" w:sz="6" w:space="0"/>
              <w:left w:val="single" w:color="auto" w:sz="4" w:space="0"/>
              <w:bottom w:val="single" w:color="auto" w:sz="6" w:space="0"/>
            </w:tcBorders>
            <w:noWrap w:val="0"/>
            <w:vAlign w:val="center"/>
          </w:tcPr>
          <w:p w14:paraId="55546B55">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6</w:t>
            </w:r>
          </w:p>
        </w:tc>
        <w:tc>
          <w:tcPr>
            <w:tcW w:w="299" w:type="pct"/>
            <w:vMerge w:val="continue"/>
            <w:tcBorders>
              <w:top w:val="single" w:color="auto" w:sz="6" w:space="0"/>
              <w:bottom w:val="single" w:color="auto" w:sz="6" w:space="0"/>
              <w:right w:val="single" w:color="auto" w:sz="4" w:space="0"/>
            </w:tcBorders>
            <w:noWrap w:val="0"/>
            <w:vAlign w:val="top"/>
          </w:tcPr>
          <w:p w14:paraId="2B7554EF">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p>
        </w:tc>
        <w:tc>
          <w:tcPr>
            <w:tcW w:w="1386" w:type="pct"/>
            <w:tcBorders>
              <w:top w:val="single" w:color="auto" w:sz="6" w:space="0"/>
              <w:left w:val="single" w:color="auto" w:sz="4" w:space="0"/>
              <w:bottom w:val="single" w:color="auto" w:sz="6" w:space="0"/>
            </w:tcBorders>
            <w:noWrap w:val="0"/>
            <w:vAlign w:val="center"/>
          </w:tcPr>
          <w:p w14:paraId="79D4EB2E">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立面垂直度</w:t>
            </w:r>
          </w:p>
        </w:tc>
        <w:tc>
          <w:tcPr>
            <w:tcW w:w="1995" w:type="pct"/>
            <w:tcBorders>
              <w:top w:val="single" w:color="auto" w:sz="6" w:space="0"/>
              <w:bottom w:val="single" w:color="auto" w:sz="6" w:space="0"/>
            </w:tcBorders>
            <w:noWrap w:val="0"/>
            <w:vAlign w:val="center"/>
          </w:tcPr>
          <w:p w14:paraId="788FF183">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2</w:t>
            </w:r>
          </w:p>
        </w:tc>
        <w:tc>
          <w:tcPr>
            <w:tcW w:w="878" w:type="pct"/>
            <w:vMerge w:val="restart"/>
            <w:tcBorders>
              <w:top w:val="single" w:color="auto" w:sz="6" w:space="0"/>
              <w:bottom w:val="single" w:color="auto" w:sz="6" w:space="0"/>
              <w:right w:val="single" w:color="auto" w:sz="4" w:space="0"/>
            </w:tcBorders>
            <w:noWrap w:val="0"/>
            <w:vAlign w:val="center"/>
          </w:tcPr>
          <w:p w14:paraId="654BEA1C">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激光仪测量</w:t>
            </w:r>
          </w:p>
        </w:tc>
      </w:tr>
      <w:tr w14:paraId="3BF9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39" w:type="pct"/>
            <w:tcBorders>
              <w:top w:val="single" w:color="auto" w:sz="6" w:space="0"/>
              <w:left w:val="single" w:color="auto" w:sz="4" w:space="0"/>
              <w:bottom w:val="single" w:color="auto" w:sz="6" w:space="0"/>
            </w:tcBorders>
            <w:noWrap w:val="0"/>
            <w:vAlign w:val="center"/>
          </w:tcPr>
          <w:p w14:paraId="0F0A6C68">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7</w:t>
            </w:r>
          </w:p>
        </w:tc>
        <w:tc>
          <w:tcPr>
            <w:tcW w:w="299" w:type="pct"/>
            <w:vMerge w:val="continue"/>
            <w:tcBorders>
              <w:top w:val="single" w:color="auto" w:sz="6" w:space="0"/>
              <w:bottom w:val="single" w:color="auto" w:sz="6" w:space="0"/>
              <w:right w:val="single" w:color="auto" w:sz="4" w:space="0"/>
            </w:tcBorders>
            <w:noWrap w:val="0"/>
            <w:vAlign w:val="top"/>
          </w:tcPr>
          <w:p w14:paraId="0ECCEB83">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p>
        </w:tc>
        <w:tc>
          <w:tcPr>
            <w:tcW w:w="1386" w:type="pct"/>
            <w:tcBorders>
              <w:top w:val="single" w:color="auto" w:sz="6" w:space="0"/>
              <w:left w:val="single" w:color="auto" w:sz="4" w:space="0"/>
              <w:bottom w:val="single" w:color="auto" w:sz="6" w:space="0"/>
            </w:tcBorders>
            <w:noWrap w:val="0"/>
            <w:vAlign w:val="center"/>
          </w:tcPr>
          <w:p w14:paraId="2250E635">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上、下口平直度</w:t>
            </w:r>
          </w:p>
        </w:tc>
        <w:tc>
          <w:tcPr>
            <w:tcW w:w="1995" w:type="pct"/>
            <w:tcBorders>
              <w:top w:val="single" w:color="auto" w:sz="6" w:space="0"/>
              <w:bottom w:val="single" w:color="auto" w:sz="6" w:space="0"/>
            </w:tcBorders>
            <w:noWrap w:val="0"/>
            <w:vAlign w:val="center"/>
          </w:tcPr>
          <w:p w14:paraId="05D2D610">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2</w:t>
            </w:r>
          </w:p>
        </w:tc>
        <w:tc>
          <w:tcPr>
            <w:tcW w:w="878" w:type="pct"/>
            <w:vMerge w:val="continue"/>
            <w:tcBorders>
              <w:top w:val="single" w:color="auto" w:sz="6" w:space="0"/>
              <w:bottom w:val="single" w:color="auto" w:sz="6" w:space="0"/>
              <w:right w:val="single" w:color="auto" w:sz="4" w:space="0"/>
            </w:tcBorders>
            <w:noWrap w:val="0"/>
            <w:vAlign w:val="center"/>
          </w:tcPr>
          <w:p w14:paraId="193F467D">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p>
        </w:tc>
      </w:tr>
      <w:tr w14:paraId="61026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439" w:type="pct"/>
            <w:tcBorders>
              <w:top w:val="single" w:color="auto" w:sz="6" w:space="0"/>
              <w:left w:val="single" w:color="auto" w:sz="4" w:space="0"/>
              <w:bottom w:val="single" w:color="auto" w:sz="6" w:space="0"/>
            </w:tcBorders>
            <w:noWrap w:val="0"/>
            <w:vAlign w:val="center"/>
          </w:tcPr>
          <w:p w14:paraId="5BE14BF7">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8</w:t>
            </w:r>
          </w:p>
        </w:tc>
        <w:tc>
          <w:tcPr>
            <w:tcW w:w="299" w:type="pct"/>
            <w:vMerge w:val="continue"/>
            <w:tcBorders>
              <w:top w:val="single" w:color="auto" w:sz="6" w:space="0"/>
              <w:bottom w:val="single" w:color="auto" w:sz="6" w:space="0"/>
              <w:right w:val="single" w:color="auto" w:sz="4" w:space="0"/>
            </w:tcBorders>
            <w:noWrap w:val="0"/>
            <w:vAlign w:val="top"/>
          </w:tcPr>
          <w:p w14:paraId="3F45364C">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p>
        </w:tc>
        <w:tc>
          <w:tcPr>
            <w:tcW w:w="1386" w:type="pct"/>
            <w:tcBorders>
              <w:top w:val="single" w:color="auto" w:sz="6" w:space="0"/>
              <w:left w:val="single" w:color="auto" w:sz="4" w:space="0"/>
              <w:bottom w:val="single" w:color="auto" w:sz="6" w:space="0"/>
            </w:tcBorders>
            <w:noWrap w:val="0"/>
            <w:vAlign w:val="center"/>
          </w:tcPr>
          <w:p w14:paraId="0F7A2A6E">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柜门拼缝或与上部及两边间隙</w:t>
            </w:r>
          </w:p>
        </w:tc>
        <w:tc>
          <w:tcPr>
            <w:tcW w:w="1995" w:type="pct"/>
            <w:tcBorders>
              <w:top w:val="single" w:color="auto" w:sz="6" w:space="0"/>
              <w:bottom w:val="single" w:color="auto" w:sz="6" w:space="0"/>
            </w:tcBorders>
            <w:noWrap w:val="0"/>
            <w:vAlign w:val="center"/>
          </w:tcPr>
          <w:p w14:paraId="56DCDB49">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1.5</w:t>
            </w:r>
          </w:p>
        </w:tc>
        <w:tc>
          <w:tcPr>
            <w:tcW w:w="878" w:type="pct"/>
            <w:tcBorders>
              <w:top w:val="single" w:color="auto" w:sz="6" w:space="0"/>
              <w:bottom w:val="single" w:color="auto" w:sz="6" w:space="0"/>
              <w:right w:val="single" w:color="auto" w:sz="4" w:space="0"/>
            </w:tcBorders>
            <w:noWrap w:val="0"/>
            <w:vAlign w:val="center"/>
          </w:tcPr>
          <w:p w14:paraId="38B4807D">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钢尺测量</w:t>
            </w:r>
          </w:p>
        </w:tc>
      </w:tr>
      <w:tr w14:paraId="23ADE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439" w:type="pct"/>
            <w:tcBorders>
              <w:top w:val="single" w:color="auto" w:sz="6" w:space="0"/>
              <w:left w:val="single" w:color="auto" w:sz="4" w:space="0"/>
              <w:bottom w:val="single" w:color="auto" w:sz="4" w:space="0"/>
            </w:tcBorders>
            <w:noWrap w:val="0"/>
            <w:vAlign w:val="center"/>
          </w:tcPr>
          <w:p w14:paraId="1D8EC891">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9</w:t>
            </w:r>
          </w:p>
        </w:tc>
        <w:tc>
          <w:tcPr>
            <w:tcW w:w="299" w:type="pct"/>
            <w:vMerge w:val="continue"/>
            <w:tcBorders>
              <w:top w:val="single" w:color="auto" w:sz="6" w:space="0"/>
              <w:bottom w:val="single" w:color="auto" w:sz="4" w:space="0"/>
              <w:right w:val="single" w:color="auto" w:sz="4" w:space="0"/>
            </w:tcBorders>
            <w:noWrap w:val="0"/>
            <w:vAlign w:val="top"/>
          </w:tcPr>
          <w:p w14:paraId="59C41400">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p>
        </w:tc>
        <w:tc>
          <w:tcPr>
            <w:tcW w:w="1386" w:type="pct"/>
            <w:tcBorders>
              <w:top w:val="single" w:color="auto" w:sz="6" w:space="0"/>
              <w:left w:val="single" w:color="auto" w:sz="4" w:space="0"/>
              <w:bottom w:val="single" w:color="auto" w:sz="4" w:space="0"/>
            </w:tcBorders>
            <w:noWrap w:val="0"/>
            <w:vAlign w:val="center"/>
          </w:tcPr>
          <w:p w14:paraId="70EC6BCC">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柜门与下部间隙</w:t>
            </w:r>
          </w:p>
        </w:tc>
        <w:tc>
          <w:tcPr>
            <w:tcW w:w="1995" w:type="pct"/>
            <w:tcBorders>
              <w:top w:val="single" w:color="auto" w:sz="6" w:space="0"/>
              <w:bottom w:val="single" w:color="auto" w:sz="4" w:space="0"/>
            </w:tcBorders>
            <w:noWrap w:val="0"/>
            <w:vAlign w:val="center"/>
          </w:tcPr>
          <w:p w14:paraId="77D630C1">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1.5</w:t>
            </w:r>
          </w:p>
        </w:tc>
        <w:tc>
          <w:tcPr>
            <w:tcW w:w="878" w:type="pct"/>
            <w:tcBorders>
              <w:top w:val="single" w:color="auto" w:sz="6" w:space="0"/>
              <w:bottom w:val="single" w:color="auto" w:sz="4" w:space="0"/>
              <w:right w:val="single" w:color="auto" w:sz="4" w:space="0"/>
            </w:tcBorders>
            <w:noWrap w:val="0"/>
            <w:vAlign w:val="center"/>
          </w:tcPr>
          <w:p w14:paraId="712A12E5">
            <w:pPr>
              <w:keepNext w:val="0"/>
              <w:keepLines w:val="0"/>
              <w:suppressLineNumbers w:val="0"/>
              <w:spacing w:line="240" w:lineRule="auto"/>
              <w:ind w:left="0" w:right="0"/>
              <w:jc w:val="center"/>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钢尺测量</w:t>
            </w:r>
          </w:p>
        </w:tc>
      </w:tr>
    </w:tbl>
    <w:p w14:paraId="530B1B5B">
      <w:pPr>
        <w:spacing w:before="0" w:beforeAutospacing="0" w:after="0" w:afterAutospacing="0" w:line="360" w:lineRule="auto"/>
        <w:ind w:left="0"/>
        <w:rPr>
          <w:rFonts w:hint="default" w:ascii="Times New Roman" w:hAnsi="Times New Roman" w:cs="Times New Roman"/>
          <w:color w:val="auto"/>
        </w:rPr>
      </w:pPr>
    </w:p>
    <w:p w14:paraId="16C127FE">
      <w:pPr>
        <w:keepNext w:val="0"/>
        <w:keepLines w:val="0"/>
        <w:pageBreakBefore w:val="0"/>
        <w:widowControl w:val="0"/>
        <w:kinsoku/>
        <w:wordWrap/>
        <w:overflowPunct/>
        <w:topLinePunct w:val="0"/>
        <w:autoSpaceDE w:val="0"/>
        <w:autoSpaceDN w:val="0"/>
        <w:bidi w:val="0"/>
        <w:adjustRightInd w:val="0"/>
        <w:snapToGrid w:val="0"/>
        <w:spacing w:line="284" w:lineRule="auto"/>
        <w:jc w:val="center"/>
        <w:textAlignment w:val="auto"/>
        <w:outlineLvl w:val="1"/>
        <w:rPr>
          <w:rFonts w:hint="default" w:ascii="Times New Roman" w:hAnsi="Times New Roman" w:eastAsia="宋体" w:cs="Times New Roman"/>
          <w:b w:val="0"/>
          <w:bCs/>
          <w:color w:val="000000"/>
          <w:sz w:val="20"/>
          <w:szCs w:val="20"/>
          <w:lang w:val="en-US" w:eastAsia="zh-CN"/>
        </w:rPr>
      </w:pPr>
      <w:bookmarkStart w:id="530" w:name="_Toc485385446"/>
      <w:bookmarkStart w:id="531" w:name="_Toc1097"/>
      <w:bookmarkStart w:id="532" w:name="_Toc5292"/>
      <w:bookmarkStart w:id="533" w:name="_Toc4723"/>
      <w:bookmarkStart w:id="534" w:name="_Toc29043"/>
      <w:bookmarkStart w:id="535" w:name="_Toc15701"/>
      <w:bookmarkStart w:id="536" w:name="_Toc516506802"/>
      <w:bookmarkStart w:id="537" w:name="_Toc21693"/>
      <w:bookmarkStart w:id="538" w:name="_Toc6892"/>
      <w:bookmarkStart w:id="539" w:name="_Toc14536"/>
      <w:bookmarkStart w:id="540" w:name="_Toc17918"/>
      <w:bookmarkStart w:id="541" w:name="_Toc21948"/>
      <w:bookmarkStart w:id="542" w:name="_Toc25856"/>
      <w:bookmarkStart w:id="543" w:name="_Toc3596"/>
      <w:bookmarkStart w:id="544" w:name="_Toc26264"/>
      <w:r>
        <w:rPr>
          <w:rFonts w:hint="default" w:ascii="Times New Roman" w:hAnsi="Times New Roman" w:eastAsia="宋体" w:cs="Times New Roman"/>
          <w:b w:val="0"/>
          <w:bCs/>
          <w:color w:val="000000"/>
          <w:sz w:val="20"/>
          <w:szCs w:val="20"/>
          <w:lang w:val="en-US" w:eastAsia="zh-CN"/>
        </w:rPr>
        <w:t>7.8</w:t>
      </w:r>
      <w:bookmarkEnd w:id="530"/>
      <w:r>
        <w:rPr>
          <w:rFonts w:hint="eastAsia" w:ascii="Times New Roman" w:hAnsi="Times New Roman" w:eastAsia="宋体" w:cs="Times New Roman"/>
          <w:b w:val="0"/>
          <w:bCs/>
          <w:color w:val="000000"/>
          <w:sz w:val="20"/>
          <w:szCs w:val="20"/>
          <w:lang w:val="en-US" w:eastAsia="zh-CN"/>
        </w:rPr>
        <w:t xml:space="preserve">  </w:t>
      </w:r>
      <w:r>
        <w:rPr>
          <w:rFonts w:hint="default" w:ascii="Times New Roman" w:hAnsi="Times New Roman" w:eastAsia="宋体" w:cs="Times New Roman"/>
          <w:b w:val="0"/>
          <w:bCs/>
          <w:color w:val="000000"/>
          <w:sz w:val="20"/>
          <w:szCs w:val="20"/>
          <w:lang w:val="en-US" w:eastAsia="zh-CN"/>
        </w:rPr>
        <w:t>设备管线</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140F1EAA">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val="en-US" w:eastAsia="zh-CN"/>
        </w:rPr>
        <w:t>7</w:t>
      </w:r>
      <w:r>
        <w:rPr>
          <w:rFonts w:hint="default" w:ascii="Times New Roman" w:hAnsi="Times New Roman" w:eastAsia="宋体" w:cs="Times New Roman"/>
          <w:color w:val="auto"/>
          <w:sz w:val="20"/>
          <w:szCs w:val="20"/>
          <w:highlight w:val="none"/>
        </w:rPr>
        <w:t>.</w:t>
      </w:r>
      <w:r>
        <w:rPr>
          <w:rFonts w:hint="default" w:ascii="Times New Roman" w:hAnsi="Times New Roman" w:eastAsia="宋体" w:cs="Times New Roman"/>
          <w:color w:val="auto"/>
          <w:sz w:val="20"/>
          <w:szCs w:val="20"/>
          <w:highlight w:val="none"/>
          <w:lang w:val="en-US" w:eastAsia="zh-CN"/>
        </w:rPr>
        <w:t>8</w:t>
      </w:r>
      <w:r>
        <w:rPr>
          <w:rFonts w:hint="default" w:ascii="Times New Roman" w:hAnsi="Times New Roman" w:eastAsia="宋体" w:cs="Times New Roman"/>
          <w:color w:val="auto"/>
          <w:sz w:val="20"/>
          <w:szCs w:val="20"/>
          <w:highlight w:val="none"/>
        </w:rPr>
        <w:t>.1 装配式装修有关的建筑电气工程、建筑给水排水及采暖工程、通风与空调工程的检验批、分项工程、子分部工程质量验收除应符合本章规定外，尚应符合国家</w:t>
      </w:r>
      <w:r>
        <w:rPr>
          <w:rFonts w:hint="default" w:ascii="Times New Roman" w:hAnsi="Times New Roman" w:eastAsia="宋体" w:cs="Times New Roman"/>
          <w:color w:val="auto"/>
          <w:sz w:val="20"/>
          <w:szCs w:val="20"/>
          <w:highlight w:val="none"/>
          <w:lang w:val="en-US" w:eastAsia="zh-CN"/>
        </w:rPr>
        <w:t>及北京市</w:t>
      </w:r>
      <w:r>
        <w:rPr>
          <w:rFonts w:hint="default" w:ascii="Times New Roman" w:hAnsi="Times New Roman" w:eastAsia="宋体" w:cs="Times New Roman"/>
          <w:color w:val="auto"/>
          <w:sz w:val="20"/>
          <w:szCs w:val="20"/>
          <w:highlight w:val="none"/>
        </w:rPr>
        <w:t>现行有关标准的规定。</w:t>
      </w:r>
    </w:p>
    <w:p w14:paraId="776D1F91">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val="en-US" w:eastAsia="zh-CN"/>
        </w:rPr>
        <w:t>7</w:t>
      </w:r>
      <w:r>
        <w:rPr>
          <w:rFonts w:hint="default" w:ascii="Times New Roman" w:hAnsi="Times New Roman" w:eastAsia="宋体" w:cs="Times New Roman"/>
          <w:color w:val="auto"/>
          <w:sz w:val="20"/>
          <w:szCs w:val="20"/>
          <w:highlight w:val="none"/>
        </w:rPr>
        <w:t>.</w:t>
      </w:r>
      <w:r>
        <w:rPr>
          <w:rFonts w:hint="default" w:ascii="Times New Roman" w:hAnsi="Times New Roman" w:eastAsia="宋体" w:cs="Times New Roman"/>
          <w:color w:val="auto"/>
          <w:sz w:val="20"/>
          <w:szCs w:val="20"/>
          <w:highlight w:val="none"/>
          <w:lang w:val="en-US" w:eastAsia="zh-CN"/>
        </w:rPr>
        <w:t>8</w:t>
      </w:r>
      <w:r>
        <w:rPr>
          <w:rFonts w:hint="default" w:ascii="Times New Roman" w:hAnsi="Times New Roman" w:eastAsia="宋体" w:cs="Times New Roman"/>
          <w:color w:val="auto"/>
          <w:sz w:val="20"/>
          <w:szCs w:val="20"/>
          <w:highlight w:val="none"/>
        </w:rPr>
        <w:t>.2 设备管线系统的隐蔽工程应做好验收记录，并应留置隐蔽前的影像资料。</w:t>
      </w:r>
    </w:p>
    <w:p w14:paraId="3C7229E7">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rPr>
          <w:rFonts w:hint="default" w:ascii="Times New Roman" w:hAnsi="Times New Roman" w:eastAsia="宋体" w:cs="Times New Roman"/>
          <w:b w:val="0"/>
          <w:bCs/>
          <w:color w:val="auto"/>
          <w:sz w:val="20"/>
          <w:szCs w:val="20"/>
          <w:highlight w:val="none"/>
        </w:rPr>
      </w:pPr>
      <w:bookmarkStart w:id="545" w:name="_Toc485385447"/>
      <w:r>
        <w:rPr>
          <w:rFonts w:hint="default" w:ascii="Times New Roman" w:hAnsi="Times New Roman" w:eastAsia="宋体" w:cs="Times New Roman"/>
          <w:b w:val="0"/>
          <w:bCs/>
          <w:color w:val="auto"/>
          <w:sz w:val="20"/>
          <w:szCs w:val="20"/>
          <w:highlight w:val="none"/>
        </w:rPr>
        <w:t>主控项目</w:t>
      </w:r>
      <w:bookmarkEnd w:id="545"/>
    </w:p>
    <w:p w14:paraId="27BB2BF8">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val="en-US" w:eastAsia="zh-CN"/>
        </w:rPr>
        <w:t xml:space="preserve">7.8.3 </w:t>
      </w:r>
      <w:r>
        <w:rPr>
          <w:rFonts w:hint="default" w:ascii="Times New Roman" w:hAnsi="Times New Roman" w:eastAsia="宋体" w:cs="Times New Roman"/>
          <w:color w:val="auto"/>
          <w:sz w:val="20"/>
          <w:szCs w:val="20"/>
          <w:highlight w:val="none"/>
        </w:rPr>
        <w:t>承重</w:t>
      </w:r>
      <w:r>
        <w:rPr>
          <w:rFonts w:hint="default" w:ascii="Times New Roman" w:hAnsi="Times New Roman" w:eastAsia="宋体" w:cs="Times New Roman"/>
          <w:color w:val="auto"/>
          <w:sz w:val="20"/>
          <w:szCs w:val="20"/>
          <w:highlight w:val="none"/>
          <w:lang w:val="zh-CN"/>
        </w:rPr>
        <w:t>支吊架</w:t>
      </w:r>
      <w:r>
        <w:rPr>
          <w:rFonts w:hint="default" w:ascii="Times New Roman" w:hAnsi="Times New Roman" w:eastAsia="宋体" w:cs="Times New Roman"/>
          <w:color w:val="auto"/>
          <w:sz w:val="20"/>
          <w:szCs w:val="20"/>
          <w:highlight w:val="none"/>
        </w:rPr>
        <w:t>的间距和防腐措施等应符合设计要求。</w:t>
      </w:r>
    </w:p>
    <w:p w14:paraId="71BAAB58">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b w:val="0"/>
          <w:color w:val="auto"/>
          <w:sz w:val="20"/>
          <w:szCs w:val="20"/>
          <w:highlight w:val="none"/>
        </w:rPr>
      </w:pPr>
      <w:r>
        <w:rPr>
          <w:rFonts w:hint="default" w:ascii="Times New Roman" w:hAnsi="Times New Roman" w:eastAsia="宋体" w:cs="Times New Roman"/>
          <w:color w:val="auto"/>
          <w:sz w:val="20"/>
          <w:szCs w:val="20"/>
          <w:highlight w:val="none"/>
        </w:rPr>
        <w:t>检验方法：观察和尺量检查。</w:t>
      </w:r>
    </w:p>
    <w:p w14:paraId="2AAF692D">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7.</w:t>
      </w:r>
      <w:r>
        <w:rPr>
          <w:rFonts w:hint="default" w:ascii="Times New Roman" w:hAnsi="Times New Roman" w:eastAsia="宋体" w:cs="Times New Roman"/>
          <w:color w:val="auto"/>
          <w:sz w:val="20"/>
          <w:szCs w:val="20"/>
          <w:highlight w:val="none"/>
          <w:lang w:val="en-US" w:eastAsia="zh-CN"/>
        </w:rPr>
        <w:t>8</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lang w:val="en-US" w:eastAsia="zh-CN"/>
        </w:rPr>
        <w:t>4</w:t>
      </w:r>
      <w:r>
        <w:rPr>
          <w:rFonts w:hint="default" w:ascii="Times New Roman" w:hAnsi="Times New Roman" w:eastAsia="宋体" w:cs="Times New Roman"/>
          <w:color w:val="auto"/>
          <w:sz w:val="20"/>
          <w:szCs w:val="20"/>
          <w:highlight w:val="none"/>
        </w:rPr>
        <w:t xml:space="preserve"> 给水管线验收：</w:t>
      </w:r>
    </w:p>
    <w:p w14:paraId="5A085375">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1 室内给水管道、热水管道和中水管道水压测试符合设计要求。</w:t>
      </w:r>
    </w:p>
    <w:p w14:paraId="0EA5B5ED">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检验方法：现场观测和查看试验记录。</w:t>
      </w:r>
    </w:p>
    <w:p w14:paraId="060A1365">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2 给水系统试压合格后，应按规定在竣工验收前进行冲洗和消毒。</w:t>
      </w:r>
    </w:p>
    <w:p w14:paraId="4A2BC801">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检验方法：查看试验记录和有关部门的检测报告。</w:t>
      </w:r>
    </w:p>
    <w:p w14:paraId="455C421F">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outlineLvl w:val="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eastAsia="zh-CN"/>
        </w:rPr>
        <w:t>7.</w:t>
      </w:r>
      <w:r>
        <w:rPr>
          <w:rFonts w:hint="default" w:ascii="Times New Roman" w:hAnsi="Times New Roman" w:eastAsia="宋体" w:cs="Times New Roman"/>
          <w:color w:val="auto"/>
          <w:sz w:val="20"/>
          <w:szCs w:val="20"/>
          <w:highlight w:val="none"/>
          <w:lang w:val="en-US" w:eastAsia="zh-CN"/>
        </w:rPr>
        <w:t>8</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lang w:val="en-US" w:eastAsia="zh-CN"/>
        </w:rPr>
        <w:t>5</w:t>
      </w:r>
      <w:r>
        <w:rPr>
          <w:rFonts w:hint="default" w:ascii="Times New Roman" w:hAnsi="Times New Roman" w:eastAsia="宋体" w:cs="Times New Roman"/>
          <w:color w:val="auto"/>
          <w:sz w:val="20"/>
          <w:szCs w:val="20"/>
          <w:highlight w:val="none"/>
        </w:rPr>
        <w:t xml:space="preserve"> 排水管线验收：</w:t>
      </w:r>
    </w:p>
    <w:p w14:paraId="4913B6E7">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1 排水主立管及水平干管均应做通球试验。</w:t>
      </w:r>
    </w:p>
    <w:p w14:paraId="494BAC6C">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检验方法：观察和查看试验记录。</w:t>
      </w:r>
    </w:p>
    <w:p w14:paraId="02FC92B4">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 xml:space="preserve">2 同层排水系统隐蔽安装的排水管道在隐蔽前应做灌水试验。 </w:t>
      </w:r>
    </w:p>
    <w:p w14:paraId="37CC8E1B">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检验方法：观察和查看试验记录。</w:t>
      </w:r>
    </w:p>
    <w:p w14:paraId="3BE4A9DC">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outlineLvl w:val="9"/>
        <w:rPr>
          <w:rFonts w:hint="default" w:ascii="Times New Roman" w:hAnsi="Times New Roman" w:eastAsia="宋体" w:cs="Times New Roman"/>
          <w:color w:val="auto"/>
          <w:sz w:val="20"/>
          <w:szCs w:val="20"/>
          <w:highlight w:val="none"/>
          <w:lang w:val="en-US" w:eastAsia="zh-CN"/>
        </w:rPr>
      </w:pPr>
      <w:bookmarkStart w:id="546" w:name="_Toc485385448"/>
      <w:r>
        <w:rPr>
          <w:rFonts w:hint="default" w:ascii="Times New Roman" w:hAnsi="Times New Roman" w:eastAsia="宋体" w:cs="Times New Roman"/>
          <w:color w:val="auto"/>
          <w:sz w:val="20"/>
          <w:szCs w:val="20"/>
          <w:highlight w:val="none"/>
          <w:lang w:eastAsia="zh-CN"/>
        </w:rPr>
        <w:t>7.</w:t>
      </w:r>
      <w:r>
        <w:rPr>
          <w:rFonts w:hint="default" w:ascii="Times New Roman" w:hAnsi="Times New Roman" w:eastAsia="宋体" w:cs="Times New Roman"/>
          <w:color w:val="auto"/>
          <w:sz w:val="20"/>
          <w:szCs w:val="20"/>
          <w:highlight w:val="none"/>
          <w:lang w:val="en-US" w:eastAsia="zh-CN"/>
        </w:rPr>
        <w:t>8</w:t>
      </w:r>
      <w:r>
        <w:rPr>
          <w:rFonts w:hint="default" w:ascii="Times New Roman" w:hAnsi="Times New Roman" w:eastAsia="宋体" w:cs="Times New Roman"/>
          <w:color w:val="auto"/>
          <w:sz w:val="20"/>
          <w:szCs w:val="20"/>
          <w:highlight w:val="none"/>
          <w:lang w:eastAsia="zh-CN"/>
        </w:rPr>
        <w:t>.</w:t>
      </w:r>
      <w:r>
        <w:rPr>
          <w:rFonts w:hint="default" w:ascii="Times New Roman" w:hAnsi="Times New Roman" w:eastAsia="宋体" w:cs="Times New Roman"/>
          <w:color w:val="auto"/>
          <w:sz w:val="20"/>
          <w:szCs w:val="20"/>
          <w:highlight w:val="none"/>
          <w:lang w:val="en-US" w:eastAsia="zh-CN"/>
        </w:rPr>
        <w:t>6</w:t>
      </w:r>
      <w:r>
        <w:rPr>
          <w:rFonts w:hint="default" w:ascii="Times New Roman" w:hAnsi="Times New Roman" w:eastAsia="宋体" w:cs="Times New Roman"/>
          <w:color w:val="auto"/>
          <w:sz w:val="20"/>
          <w:szCs w:val="20"/>
          <w:highlight w:val="none"/>
        </w:rPr>
        <w:t xml:space="preserve"> </w:t>
      </w:r>
      <w:r>
        <w:rPr>
          <w:rFonts w:hint="default" w:ascii="Times New Roman" w:hAnsi="Times New Roman" w:eastAsia="宋体" w:cs="Times New Roman"/>
          <w:strike w:val="0"/>
          <w:dstrike w:val="0"/>
          <w:color w:val="auto"/>
          <w:kern w:val="2"/>
          <w:sz w:val="20"/>
          <w:szCs w:val="20"/>
          <w:highlight w:val="none"/>
          <w:lang w:val="en-US" w:eastAsia="zh-CN" w:bidi="ar-SA"/>
        </w:rPr>
        <w:t>地面热水</w:t>
      </w:r>
      <w:r>
        <w:rPr>
          <w:rFonts w:hint="default" w:ascii="Times New Roman" w:hAnsi="Times New Roman" w:eastAsia="宋体" w:cs="Times New Roman"/>
          <w:color w:val="auto"/>
          <w:sz w:val="20"/>
          <w:szCs w:val="20"/>
          <w:highlight w:val="none"/>
          <w:lang w:val="en-US" w:eastAsia="zh-CN"/>
        </w:rPr>
        <w:t>辐射</w:t>
      </w:r>
      <w:r>
        <w:rPr>
          <w:rFonts w:hint="default" w:ascii="Times New Roman" w:hAnsi="Times New Roman" w:eastAsia="宋体" w:cs="Times New Roman"/>
          <w:strike w:val="0"/>
          <w:dstrike w:val="0"/>
          <w:color w:val="auto"/>
          <w:kern w:val="2"/>
          <w:sz w:val="20"/>
          <w:szCs w:val="20"/>
          <w:highlight w:val="none"/>
          <w:lang w:val="en-US" w:eastAsia="zh-CN" w:bidi="ar-SA"/>
        </w:rPr>
        <w:t>供暖验收：</w:t>
      </w:r>
    </w:p>
    <w:p w14:paraId="30A9196E">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val="en-US" w:eastAsia="zh-CN"/>
        </w:rPr>
        <w:t xml:space="preserve">1 </w:t>
      </w:r>
      <w:r>
        <w:rPr>
          <w:rFonts w:hint="default" w:ascii="Times New Roman" w:hAnsi="Times New Roman" w:eastAsia="宋体" w:cs="Times New Roman"/>
          <w:color w:val="auto"/>
          <w:sz w:val="20"/>
          <w:szCs w:val="20"/>
          <w:highlight w:val="none"/>
        </w:rPr>
        <w:t>敷设于装配式楼地面内的供暖加热管不应有接头。</w:t>
      </w:r>
    </w:p>
    <w:p w14:paraId="079612B0">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检验方法：观察检查。</w:t>
      </w:r>
    </w:p>
    <w:p w14:paraId="3864AA71">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highlight w:val="none"/>
          <w:lang w:val="en-US" w:eastAsia="zh-CN"/>
        </w:rPr>
      </w:pPr>
      <w:r>
        <w:rPr>
          <w:rFonts w:hint="default" w:ascii="Times New Roman" w:hAnsi="Times New Roman" w:eastAsia="宋体" w:cs="Times New Roman"/>
          <w:color w:val="auto"/>
          <w:sz w:val="20"/>
          <w:szCs w:val="20"/>
          <w:highlight w:val="none"/>
          <w:lang w:val="en-US" w:eastAsia="zh-CN"/>
        </w:rPr>
        <w:t xml:space="preserve">2 </w:t>
      </w:r>
      <w:r>
        <w:rPr>
          <w:rFonts w:hint="default" w:ascii="Times New Roman" w:hAnsi="Times New Roman" w:eastAsia="宋体" w:cs="Times New Roman"/>
          <w:color w:val="auto"/>
          <w:sz w:val="20"/>
          <w:szCs w:val="20"/>
          <w:highlight w:val="none"/>
        </w:rPr>
        <w:t>盘管安装完毕后，在隐蔽前应进行第一次试压；当地面面层施工完毕且外观检查合格后应进行第二次试压。试验压力应按设计要求</w:t>
      </w:r>
      <w:r>
        <w:rPr>
          <w:rFonts w:hint="default" w:ascii="Times New Roman" w:hAnsi="Times New Roman" w:eastAsia="宋体" w:cs="Times New Roman"/>
          <w:color w:val="auto"/>
          <w:sz w:val="20"/>
          <w:szCs w:val="20"/>
          <w:highlight w:val="none"/>
          <w:lang w:eastAsia="zh-CN"/>
        </w:rPr>
        <w:t>。</w:t>
      </w:r>
    </w:p>
    <w:p w14:paraId="424BFB57">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检验方法：旁站观察或查阅试验记录。</w:t>
      </w:r>
    </w:p>
    <w:p w14:paraId="2C04F806">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outlineLvl w:val="9"/>
        <w:rPr>
          <w:rFonts w:hint="default" w:ascii="Times New Roman" w:hAnsi="Times New Roman" w:eastAsia="宋体" w:cs="Times New Roman"/>
          <w:b w:val="0"/>
          <w:bCs/>
          <w:color w:val="auto"/>
          <w:sz w:val="20"/>
          <w:szCs w:val="20"/>
        </w:rPr>
      </w:pPr>
      <w:r>
        <w:rPr>
          <w:rFonts w:hint="default" w:ascii="Times New Roman" w:hAnsi="Times New Roman" w:eastAsia="宋体" w:cs="Times New Roman"/>
          <w:b w:val="0"/>
          <w:bCs/>
          <w:color w:val="auto"/>
          <w:sz w:val="20"/>
          <w:szCs w:val="20"/>
        </w:rPr>
        <w:t>一般项目</w:t>
      </w:r>
      <w:bookmarkEnd w:id="546"/>
    </w:p>
    <w:p w14:paraId="4D66495D">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outlineLvl w:val="9"/>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val="en-US" w:eastAsia="zh-CN"/>
        </w:rPr>
        <w:t xml:space="preserve">7.8.7 </w:t>
      </w:r>
      <w:r>
        <w:rPr>
          <w:rFonts w:hint="default" w:ascii="Times New Roman" w:hAnsi="Times New Roman" w:eastAsia="宋体" w:cs="Times New Roman"/>
          <w:color w:val="auto"/>
          <w:sz w:val="20"/>
          <w:szCs w:val="20"/>
        </w:rPr>
        <w:t>给排水接口的管材、管径及管位应符合设计要求。</w:t>
      </w:r>
    </w:p>
    <w:p w14:paraId="5086861B">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检验方法：目测、尺量检查。</w:t>
      </w:r>
    </w:p>
    <w:p w14:paraId="1674C5A3">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outlineLvl w:val="9"/>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7.</w:t>
      </w:r>
      <w:r>
        <w:rPr>
          <w:rFonts w:hint="default" w:ascii="Times New Roman" w:hAnsi="Times New Roman" w:eastAsia="宋体" w:cs="Times New Roman"/>
          <w:color w:val="auto"/>
          <w:sz w:val="20"/>
          <w:szCs w:val="20"/>
          <w:lang w:val="en-US" w:eastAsia="zh-CN"/>
        </w:rPr>
        <w:t>8</w:t>
      </w:r>
      <w:r>
        <w:rPr>
          <w:rFonts w:hint="default" w:ascii="Times New Roman" w:hAnsi="Times New Roman" w:eastAsia="宋体" w:cs="Times New Roman"/>
          <w:color w:val="auto"/>
          <w:sz w:val="20"/>
          <w:szCs w:val="20"/>
          <w:lang w:eastAsia="zh-CN"/>
        </w:rPr>
        <w:t>.</w:t>
      </w:r>
      <w:r>
        <w:rPr>
          <w:rFonts w:hint="default" w:ascii="Times New Roman" w:hAnsi="Times New Roman" w:eastAsia="宋体" w:cs="Times New Roman"/>
          <w:color w:val="auto"/>
          <w:sz w:val="20"/>
          <w:szCs w:val="20"/>
          <w:lang w:val="en-US" w:eastAsia="zh-CN"/>
        </w:rPr>
        <w:t>8</w:t>
      </w:r>
      <w:r>
        <w:rPr>
          <w:rFonts w:hint="default" w:ascii="Times New Roman" w:hAnsi="Times New Roman" w:eastAsia="宋体" w:cs="Times New Roman"/>
          <w:color w:val="auto"/>
          <w:sz w:val="20"/>
          <w:szCs w:val="20"/>
        </w:rPr>
        <w:t xml:space="preserve"> 给水管道、热水管道、中水管道和阀门安装的允许偏差</w:t>
      </w:r>
      <w:r>
        <w:rPr>
          <w:rFonts w:hint="default" w:ascii="Times New Roman" w:hAnsi="Times New Roman" w:eastAsia="宋体" w:cs="Times New Roman"/>
          <w:color w:val="auto"/>
          <w:kern w:val="0"/>
          <w:sz w:val="20"/>
          <w:szCs w:val="20"/>
        </w:rPr>
        <w:t>符合设计要求</w:t>
      </w:r>
      <w:r>
        <w:rPr>
          <w:rFonts w:hint="default" w:ascii="Times New Roman" w:hAnsi="Times New Roman" w:eastAsia="宋体" w:cs="Times New Roman"/>
          <w:color w:val="auto"/>
          <w:sz w:val="20"/>
          <w:szCs w:val="20"/>
        </w:rPr>
        <w:t>。</w:t>
      </w:r>
    </w:p>
    <w:p w14:paraId="73FCD50D">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检验方法：观察和尺量检查。</w:t>
      </w:r>
    </w:p>
    <w:p w14:paraId="0987DADE">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outlineLvl w:val="9"/>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7.</w:t>
      </w:r>
      <w:r>
        <w:rPr>
          <w:rFonts w:hint="default" w:ascii="Times New Roman" w:hAnsi="Times New Roman" w:eastAsia="宋体" w:cs="Times New Roman"/>
          <w:color w:val="auto"/>
          <w:sz w:val="20"/>
          <w:szCs w:val="20"/>
          <w:lang w:val="en-US" w:eastAsia="zh-CN"/>
        </w:rPr>
        <w:t>8</w:t>
      </w:r>
      <w:r>
        <w:rPr>
          <w:rFonts w:hint="default" w:ascii="Times New Roman" w:hAnsi="Times New Roman" w:eastAsia="宋体" w:cs="Times New Roman"/>
          <w:color w:val="auto"/>
          <w:sz w:val="20"/>
          <w:szCs w:val="20"/>
          <w:lang w:eastAsia="zh-CN"/>
        </w:rPr>
        <w:t>.</w:t>
      </w:r>
      <w:r>
        <w:rPr>
          <w:rFonts w:hint="default" w:ascii="Times New Roman" w:hAnsi="Times New Roman" w:eastAsia="宋体" w:cs="Times New Roman"/>
          <w:color w:val="auto"/>
          <w:sz w:val="20"/>
          <w:szCs w:val="20"/>
          <w:lang w:val="en-US" w:eastAsia="zh-CN"/>
        </w:rPr>
        <w:t>9</w:t>
      </w:r>
      <w:r>
        <w:rPr>
          <w:rFonts w:hint="default" w:ascii="Times New Roman" w:hAnsi="Times New Roman" w:eastAsia="宋体" w:cs="Times New Roman"/>
          <w:color w:val="auto"/>
          <w:sz w:val="20"/>
          <w:szCs w:val="20"/>
        </w:rPr>
        <w:t xml:space="preserve"> 热水管道应采取保温措施，保温厚度应符合设计要求。</w:t>
      </w:r>
    </w:p>
    <w:p w14:paraId="6AD6039F">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检验方法：观察和尺量检查。</w:t>
      </w:r>
    </w:p>
    <w:p w14:paraId="0CEEC0A0">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outlineLvl w:val="9"/>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val="en-US" w:eastAsia="zh-CN"/>
        </w:rPr>
        <w:t>7.8.10 潮湿环境中给水管应采取防结露措施，</w:t>
      </w:r>
      <w:r>
        <w:rPr>
          <w:rFonts w:hint="default" w:ascii="Times New Roman" w:hAnsi="Times New Roman" w:eastAsia="宋体" w:cs="Times New Roman"/>
          <w:color w:val="auto"/>
          <w:sz w:val="20"/>
          <w:szCs w:val="20"/>
        </w:rPr>
        <w:t>保温厚度应符合设计要求。</w:t>
      </w:r>
    </w:p>
    <w:p w14:paraId="32B0F9F0">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检验方法：观察和尺量检查。</w:t>
      </w:r>
    </w:p>
    <w:p w14:paraId="5F12492F">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outlineLvl w:val="9"/>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7.</w:t>
      </w:r>
      <w:r>
        <w:rPr>
          <w:rFonts w:hint="default" w:ascii="Times New Roman" w:hAnsi="Times New Roman" w:eastAsia="宋体" w:cs="Times New Roman"/>
          <w:color w:val="auto"/>
          <w:sz w:val="20"/>
          <w:szCs w:val="20"/>
          <w:lang w:val="en-US" w:eastAsia="zh-CN"/>
        </w:rPr>
        <w:t>8</w:t>
      </w:r>
      <w:r>
        <w:rPr>
          <w:rFonts w:hint="default" w:ascii="Times New Roman" w:hAnsi="Times New Roman" w:eastAsia="宋体" w:cs="Times New Roman"/>
          <w:color w:val="auto"/>
          <w:sz w:val="20"/>
          <w:szCs w:val="20"/>
          <w:lang w:eastAsia="zh-CN"/>
        </w:rPr>
        <w:t>.</w:t>
      </w:r>
      <w:r>
        <w:rPr>
          <w:rFonts w:hint="default" w:ascii="Times New Roman" w:hAnsi="Times New Roman" w:eastAsia="宋体" w:cs="Times New Roman"/>
          <w:color w:val="auto"/>
          <w:sz w:val="20"/>
          <w:szCs w:val="20"/>
          <w:lang w:val="en-US" w:eastAsia="zh-CN"/>
        </w:rPr>
        <w:t>11</w:t>
      </w:r>
      <w:r>
        <w:rPr>
          <w:rFonts w:hint="default" w:ascii="Times New Roman" w:hAnsi="Times New Roman" w:eastAsia="宋体" w:cs="Times New Roman"/>
          <w:color w:val="auto"/>
          <w:sz w:val="20"/>
          <w:szCs w:val="20"/>
        </w:rPr>
        <w:t xml:space="preserve"> 管道支、吊架安装应平整牢固。</w:t>
      </w:r>
    </w:p>
    <w:p w14:paraId="2554D9C5">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检验方法：观察、尺量和手扳检查。</w:t>
      </w:r>
    </w:p>
    <w:p w14:paraId="51F91A6A">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outlineLvl w:val="9"/>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7.</w:t>
      </w:r>
      <w:r>
        <w:rPr>
          <w:rFonts w:hint="default" w:ascii="Times New Roman" w:hAnsi="Times New Roman" w:eastAsia="宋体" w:cs="Times New Roman"/>
          <w:color w:val="auto"/>
          <w:sz w:val="20"/>
          <w:szCs w:val="20"/>
          <w:lang w:val="en-US" w:eastAsia="zh-CN"/>
        </w:rPr>
        <w:t>8</w:t>
      </w:r>
      <w:r>
        <w:rPr>
          <w:rFonts w:hint="default" w:ascii="Times New Roman" w:hAnsi="Times New Roman" w:eastAsia="宋体" w:cs="Times New Roman"/>
          <w:color w:val="auto"/>
          <w:sz w:val="20"/>
          <w:szCs w:val="20"/>
          <w:lang w:eastAsia="zh-CN"/>
        </w:rPr>
        <w:t>.</w:t>
      </w:r>
      <w:r>
        <w:rPr>
          <w:rFonts w:hint="default" w:ascii="Times New Roman" w:hAnsi="Times New Roman" w:eastAsia="宋体" w:cs="Times New Roman"/>
          <w:color w:val="auto"/>
          <w:sz w:val="20"/>
          <w:szCs w:val="20"/>
          <w:lang w:val="en-US" w:eastAsia="zh-CN"/>
        </w:rPr>
        <w:t>12</w:t>
      </w:r>
      <w:r>
        <w:rPr>
          <w:rFonts w:hint="default" w:ascii="Times New Roman" w:hAnsi="Times New Roman" w:eastAsia="宋体" w:cs="Times New Roman"/>
          <w:color w:val="auto"/>
          <w:sz w:val="20"/>
          <w:szCs w:val="20"/>
        </w:rPr>
        <w:t xml:space="preserve"> 供暖加热管管径、间距和长度应符合设计要求，间距允许偏差为±10mm。</w:t>
      </w:r>
    </w:p>
    <w:p w14:paraId="1E7DEE87">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检验方法：尺量检查。</w:t>
      </w:r>
    </w:p>
    <w:p w14:paraId="0CE720E8">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outlineLvl w:val="9"/>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lang w:eastAsia="zh-CN"/>
        </w:rPr>
        <w:t>7.</w:t>
      </w:r>
      <w:r>
        <w:rPr>
          <w:rFonts w:hint="default" w:ascii="Times New Roman" w:hAnsi="Times New Roman" w:eastAsia="宋体" w:cs="Times New Roman"/>
          <w:color w:val="auto"/>
          <w:sz w:val="20"/>
          <w:szCs w:val="20"/>
          <w:lang w:val="en-US" w:eastAsia="zh-CN"/>
        </w:rPr>
        <w:t>8</w:t>
      </w:r>
      <w:r>
        <w:rPr>
          <w:rFonts w:hint="default" w:ascii="Times New Roman" w:hAnsi="Times New Roman" w:eastAsia="宋体" w:cs="Times New Roman"/>
          <w:color w:val="auto"/>
          <w:sz w:val="20"/>
          <w:szCs w:val="20"/>
          <w:lang w:eastAsia="zh-CN"/>
        </w:rPr>
        <w:t>.</w:t>
      </w:r>
      <w:r>
        <w:rPr>
          <w:rFonts w:hint="default" w:ascii="Times New Roman" w:hAnsi="Times New Roman" w:eastAsia="宋体" w:cs="Times New Roman"/>
          <w:color w:val="auto"/>
          <w:sz w:val="20"/>
          <w:szCs w:val="20"/>
          <w:lang w:val="en-US" w:eastAsia="zh-CN"/>
        </w:rPr>
        <w:t>13</w:t>
      </w:r>
      <w:r>
        <w:rPr>
          <w:rFonts w:hint="default" w:ascii="Times New Roman" w:hAnsi="Times New Roman" w:eastAsia="宋体" w:cs="Times New Roman"/>
          <w:color w:val="auto"/>
          <w:sz w:val="20"/>
          <w:szCs w:val="20"/>
        </w:rPr>
        <w:t xml:space="preserve"> 供暖分集水器的型号、规格及公称压力应符合设计要求，分集水器中心距地面不小于300mm。</w:t>
      </w:r>
    </w:p>
    <w:p w14:paraId="7543A841">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firstLine="400" w:firstLineChars="200"/>
        <w:textAlignment w:val="auto"/>
        <w:outlineLvl w:val="9"/>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检验方法：查看检测报告，尺量检查。</w:t>
      </w:r>
    </w:p>
    <w:p w14:paraId="563A8D55">
      <w:pPr>
        <w:snapToGrid w:val="0"/>
        <w:spacing w:line="288" w:lineRule="auto"/>
        <w:ind w:firstLine="400" w:firstLineChars="200"/>
        <w:rPr>
          <w:rFonts w:hint="default" w:ascii="Times New Roman" w:hAnsi="Times New Roman" w:cs="Times New Roman"/>
          <w:bCs/>
          <w:color w:val="000000"/>
          <w:sz w:val="20"/>
          <w:szCs w:val="20"/>
        </w:rPr>
      </w:pPr>
    </w:p>
    <w:p w14:paraId="4981EC71">
      <w:pPr>
        <w:snapToGrid w:val="0"/>
        <w:spacing w:line="288" w:lineRule="auto"/>
        <w:ind w:firstLine="400" w:firstLineChars="200"/>
        <w:rPr>
          <w:rFonts w:hint="default" w:ascii="Times New Roman" w:hAnsi="Times New Roman" w:cs="Times New Roman"/>
          <w:bCs/>
          <w:color w:val="000000"/>
          <w:sz w:val="20"/>
          <w:szCs w:val="20"/>
        </w:rPr>
      </w:pPr>
    </w:p>
    <w:p w14:paraId="65A5FC84">
      <w:pPr>
        <w:widowControl/>
        <w:jc w:val="left"/>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br w:type="page"/>
      </w:r>
    </w:p>
    <w:p w14:paraId="26DC4974">
      <w:pPr>
        <w:snapToGrid w:val="0"/>
        <w:spacing w:line="288" w:lineRule="auto"/>
        <w:ind w:firstLine="400" w:firstLineChars="200"/>
        <w:jc w:val="center"/>
        <w:rPr>
          <w:rFonts w:hint="default" w:ascii="Times New Roman" w:hAnsi="Times New Roman" w:cs="Times New Roman"/>
          <w:bCs/>
          <w:color w:val="000000"/>
          <w:sz w:val="20"/>
          <w:szCs w:val="20"/>
        </w:rPr>
      </w:pPr>
      <w:bookmarkStart w:id="547" w:name="_Toc71710401"/>
      <w:bookmarkStart w:id="548" w:name="_Toc71709552"/>
      <w:bookmarkStart w:id="549" w:name="_Toc71710259"/>
      <w:bookmarkStart w:id="550" w:name="_Toc73117517"/>
      <w:bookmarkStart w:id="551" w:name="_Toc73115858"/>
    </w:p>
    <w:p w14:paraId="2A099575">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outlineLvl w:val="0"/>
        <w:rPr>
          <w:rFonts w:hint="default" w:ascii="黑体" w:hAnsi="黑体" w:eastAsia="黑体" w:cs="黑体"/>
          <w:b w:val="0"/>
          <w:bCs/>
          <w:color w:val="000000"/>
          <w:sz w:val="24"/>
          <w:szCs w:val="24"/>
        </w:rPr>
      </w:pPr>
      <w:bookmarkStart w:id="552" w:name="_Toc31682"/>
      <w:bookmarkStart w:id="553" w:name="_Toc24684"/>
      <w:bookmarkStart w:id="554" w:name="_Toc8836"/>
      <w:bookmarkStart w:id="555" w:name="_Toc10866"/>
      <w:bookmarkStart w:id="556" w:name="_Toc30272"/>
      <w:bookmarkStart w:id="557" w:name="_Toc169"/>
      <w:r>
        <w:rPr>
          <w:rFonts w:hint="default" w:ascii="黑体" w:hAnsi="黑体" w:eastAsia="黑体" w:cs="黑体"/>
          <w:b w:val="0"/>
          <w:bCs/>
          <w:color w:val="000000"/>
          <w:sz w:val="24"/>
          <w:szCs w:val="24"/>
        </w:rPr>
        <w:t>8</w:t>
      </w:r>
      <w:bookmarkEnd w:id="547"/>
      <w:bookmarkEnd w:id="548"/>
      <w:bookmarkEnd w:id="549"/>
      <w:bookmarkEnd w:id="550"/>
      <w:bookmarkEnd w:id="551"/>
      <w:r>
        <w:rPr>
          <w:rFonts w:hint="eastAsia" w:ascii="黑体" w:hAnsi="黑体" w:eastAsia="黑体" w:cs="黑体"/>
          <w:b w:val="0"/>
          <w:bCs/>
          <w:color w:val="000000"/>
          <w:sz w:val="24"/>
          <w:szCs w:val="24"/>
          <w:lang w:val="en-US" w:eastAsia="zh-CN"/>
        </w:rPr>
        <w:t xml:space="preserve">  </w:t>
      </w:r>
      <w:r>
        <w:rPr>
          <w:rFonts w:hint="default" w:ascii="黑体" w:hAnsi="黑体" w:eastAsia="黑体" w:cs="黑体"/>
          <w:b w:val="0"/>
          <w:bCs/>
          <w:color w:val="000000"/>
          <w:sz w:val="24"/>
          <w:szCs w:val="24"/>
        </w:rPr>
        <w:t>使用维护</w:t>
      </w:r>
      <w:bookmarkEnd w:id="552"/>
      <w:bookmarkEnd w:id="553"/>
      <w:bookmarkEnd w:id="554"/>
      <w:bookmarkEnd w:id="555"/>
      <w:bookmarkEnd w:id="556"/>
      <w:bookmarkEnd w:id="557"/>
    </w:p>
    <w:p w14:paraId="3EAA2986">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textAlignment w:val="auto"/>
        <w:rPr>
          <w:rFonts w:hint="default" w:ascii="Times New Roman" w:hAnsi="Times New Roman" w:eastAsia="宋体" w:cs="Times New Roman"/>
          <w:color w:val="auto"/>
          <w:kern w:val="0"/>
          <w:sz w:val="20"/>
          <w:szCs w:val="20"/>
          <w:highlight w:val="none"/>
          <w:lang w:val="en-US" w:eastAsia="zh-CN"/>
        </w:rPr>
      </w:pPr>
      <w:bookmarkStart w:id="558" w:name="_Toc73117519"/>
      <w:bookmarkStart w:id="559" w:name="_Toc71709554"/>
      <w:bookmarkStart w:id="560" w:name="_Toc73115860"/>
      <w:bookmarkStart w:id="561" w:name="_Toc71710403"/>
      <w:bookmarkStart w:id="562" w:name="_Toc71710261"/>
      <w:r>
        <w:rPr>
          <w:rFonts w:hint="default" w:ascii="Times New Roman" w:hAnsi="Times New Roman" w:eastAsia="宋体" w:cs="Times New Roman"/>
          <w:color w:val="auto"/>
          <w:kern w:val="0"/>
          <w:sz w:val="20"/>
          <w:szCs w:val="20"/>
          <w:highlight w:val="none"/>
          <w:lang w:val="en-US" w:eastAsia="zh-CN"/>
        </w:rPr>
        <w:t>8.0.1 装配式装修工程应在《建筑使用说明书》中设置专项使用说明，内容包括：</w:t>
      </w:r>
    </w:p>
    <w:p w14:paraId="19F1015B">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kern w:val="0"/>
          <w:sz w:val="20"/>
          <w:szCs w:val="20"/>
          <w:highlight w:val="none"/>
          <w:lang w:eastAsia="zh-CN"/>
        </w:rPr>
      </w:pPr>
      <w:r>
        <w:rPr>
          <w:rFonts w:hint="default" w:ascii="Times New Roman" w:hAnsi="Times New Roman" w:eastAsia="宋体" w:cs="Times New Roman"/>
          <w:color w:val="auto"/>
          <w:sz w:val="20"/>
          <w:szCs w:val="20"/>
          <w:highlight w:val="none"/>
          <w:lang w:val="en-US" w:eastAsia="zh-CN"/>
        </w:rPr>
        <w:t>1 建筑内装修</w:t>
      </w:r>
      <w:r>
        <w:rPr>
          <w:rFonts w:hint="default" w:ascii="Times New Roman" w:hAnsi="Times New Roman" w:eastAsia="宋体" w:cs="Times New Roman"/>
          <w:color w:val="auto"/>
          <w:kern w:val="0"/>
          <w:sz w:val="20"/>
          <w:szCs w:val="20"/>
          <w:highlight w:val="none"/>
          <w:lang w:val="en-US" w:eastAsia="zh-CN"/>
        </w:rPr>
        <w:t>情况</w:t>
      </w:r>
      <w:r>
        <w:rPr>
          <w:rFonts w:hint="default" w:ascii="Times New Roman" w:hAnsi="Times New Roman" w:eastAsia="宋体" w:cs="Times New Roman"/>
          <w:color w:val="auto"/>
          <w:sz w:val="20"/>
          <w:szCs w:val="20"/>
          <w:highlight w:val="none"/>
          <w:lang w:val="en-US" w:eastAsia="zh-CN"/>
        </w:rPr>
        <w:t>说明：分隔墙、地面等部品的材料说明、构造简图；设备及管线的敷设方式、重要路由，包含材料、使用寿命、接口方式等；饰面层的材料、安装构造简图，面层重要标识、挂重加固标识等</w:t>
      </w:r>
      <w:r>
        <w:rPr>
          <w:rFonts w:hint="default" w:ascii="Times New Roman" w:hAnsi="Times New Roman" w:eastAsia="宋体" w:cs="Times New Roman"/>
          <w:color w:val="auto"/>
          <w:sz w:val="20"/>
          <w:szCs w:val="20"/>
          <w:highlight w:val="none"/>
          <w:lang w:eastAsia="zh-CN"/>
        </w:rPr>
        <w:t>；</w:t>
      </w:r>
    </w:p>
    <w:p w14:paraId="6B218586">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kern w:val="0"/>
          <w:sz w:val="20"/>
          <w:szCs w:val="20"/>
          <w:highlight w:val="none"/>
          <w:lang w:eastAsia="zh-CN"/>
        </w:rPr>
      </w:pPr>
      <w:r>
        <w:rPr>
          <w:rFonts w:hint="default" w:ascii="Times New Roman" w:hAnsi="Times New Roman" w:eastAsia="宋体" w:cs="Times New Roman"/>
          <w:color w:val="auto"/>
          <w:kern w:val="0"/>
          <w:sz w:val="20"/>
          <w:szCs w:val="20"/>
          <w:highlight w:val="none"/>
          <w:lang w:val="en-US" w:eastAsia="zh-CN"/>
        </w:rPr>
        <w:t>2 各空间墙面、地面、顶面等部位的日常使用注意事项</w:t>
      </w:r>
      <w:r>
        <w:rPr>
          <w:rFonts w:hint="default" w:ascii="Times New Roman" w:hAnsi="Times New Roman" w:eastAsia="宋体" w:cs="Times New Roman"/>
          <w:color w:val="auto"/>
          <w:kern w:val="0"/>
          <w:sz w:val="20"/>
          <w:szCs w:val="20"/>
          <w:highlight w:val="none"/>
          <w:lang w:eastAsia="zh-CN"/>
        </w:rPr>
        <w:t>；</w:t>
      </w:r>
    </w:p>
    <w:p w14:paraId="54A03E5E">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kern w:val="0"/>
          <w:sz w:val="20"/>
          <w:szCs w:val="20"/>
          <w:highlight w:val="none"/>
          <w:lang w:val="en-US" w:eastAsia="zh-CN"/>
        </w:rPr>
      </w:pPr>
      <w:r>
        <w:rPr>
          <w:rFonts w:hint="default" w:ascii="Times New Roman" w:hAnsi="Times New Roman" w:eastAsia="宋体" w:cs="Times New Roman"/>
          <w:color w:val="auto"/>
          <w:kern w:val="0"/>
          <w:sz w:val="20"/>
          <w:szCs w:val="20"/>
          <w:highlight w:val="none"/>
          <w:lang w:val="en-US" w:eastAsia="zh-CN"/>
        </w:rPr>
        <w:t>3 装修二次改造注意事项及被禁止事项。</w:t>
      </w:r>
    </w:p>
    <w:p w14:paraId="2F52D13A">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textAlignment w:val="auto"/>
        <w:rPr>
          <w:rFonts w:hint="eastAsia" w:cs="Times New Roman"/>
          <w:color w:val="auto"/>
          <w:kern w:val="0"/>
          <w:sz w:val="20"/>
          <w:szCs w:val="20"/>
          <w:highlight w:val="none"/>
          <w:lang w:val="en-US" w:eastAsia="zh-CN"/>
        </w:rPr>
      </w:pPr>
      <w:r>
        <w:rPr>
          <w:rFonts w:hint="default" w:ascii="Times New Roman" w:hAnsi="Times New Roman" w:eastAsia="宋体" w:cs="Times New Roman"/>
          <w:color w:val="auto"/>
          <w:sz w:val="20"/>
          <w:szCs w:val="20"/>
          <w:highlight w:val="none"/>
        </w:rPr>
        <w:t>8.</w:t>
      </w:r>
      <w:r>
        <w:rPr>
          <w:rFonts w:hint="default" w:ascii="Times New Roman" w:hAnsi="Times New Roman" w:eastAsia="宋体" w:cs="Times New Roman"/>
          <w:color w:val="auto"/>
          <w:sz w:val="20"/>
          <w:szCs w:val="20"/>
          <w:highlight w:val="none"/>
          <w:lang w:val="en-US" w:eastAsia="zh-CN"/>
        </w:rPr>
        <w:t>0</w:t>
      </w:r>
      <w:r>
        <w:rPr>
          <w:rFonts w:hint="default" w:ascii="Times New Roman" w:hAnsi="Times New Roman" w:eastAsia="宋体" w:cs="Times New Roman"/>
          <w:color w:val="auto"/>
          <w:sz w:val="20"/>
          <w:szCs w:val="20"/>
          <w:highlight w:val="none"/>
        </w:rPr>
        <w:t>.</w:t>
      </w:r>
      <w:r>
        <w:rPr>
          <w:rFonts w:hint="default" w:ascii="Times New Roman" w:hAnsi="Times New Roman" w:eastAsia="宋体" w:cs="Times New Roman"/>
          <w:color w:val="auto"/>
          <w:sz w:val="20"/>
          <w:szCs w:val="20"/>
          <w:highlight w:val="none"/>
          <w:lang w:val="en-US" w:eastAsia="zh-CN"/>
        </w:rPr>
        <w:t>2</w:t>
      </w:r>
      <w:r>
        <w:rPr>
          <w:rFonts w:hint="default" w:ascii="Times New Roman" w:hAnsi="Times New Roman" w:eastAsia="宋体" w:cs="Times New Roman"/>
          <w:color w:val="auto"/>
          <w:sz w:val="20"/>
          <w:szCs w:val="20"/>
          <w:highlight w:val="none"/>
        </w:rPr>
        <w:t xml:space="preserve"> </w:t>
      </w:r>
      <w:r>
        <w:rPr>
          <w:rFonts w:hint="default" w:ascii="Times New Roman" w:hAnsi="Times New Roman" w:eastAsia="宋体" w:cs="Times New Roman"/>
          <w:color w:val="auto"/>
          <w:kern w:val="0"/>
          <w:sz w:val="20"/>
          <w:szCs w:val="20"/>
          <w:highlight w:val="none"/>
          <w:lang w:val="en-US" w:eastAsia="zh-CN"/>
        </w:rPr>
        <w:t>装配式装修</w:t>
      </w:r>
      <w:r>
        <w:rPr>
          <w:rFonts w:hint="eastAsia" w:cs="Times New Roman"/>
          <w:color w:val="auto"/>
          <w:kern w:val="0"/>
          <w:sz w:val="20"/>
          <w:szCs w:val="20"/>
          <w:highlight w:val="none"/>
          <w:lang w:val="en-US" w:eastAsia="zh-CN"/>
        </w:rPr>
        <w:t>改造应遵循以下原则：</w:t>
      </w:r>
    </w:p>
    <w:p w14:paraId="6A1815D1">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kern w:val="2"/>
          <w:sz w:val="20"/>
          <w:szCs w:val="20"/>
          <w:highlight w:val="none"/>
          <w:lang w:val="en-US" w:eastAsia="zh-CN"/>
        </w:rPr>
      </w:pPr>
      <w:r>
        <w:rPr>
          <w:rFonts w:hint="eastAsia" w:ascii="Times New Roman" w:hAnsi="Times New Roman" w:eastAsia="宋体" w:cs="Times New Roman"/>
          <w:color w:val="auto"/>
          <w:sz w:val="20"/>
          <w:szCs w:val="20"/>
          <w:highlight w:val="none"/>
          <w:lang w:val="en-US" w:eastAsia="zh-CN"/>
        </w:rPr>
        <w:t xml:space="preserve">1 </w:t>
      </w:r>
      <w:r>
        <w:rPr>
          <w:rFonts w:hint="default" w:ascii="Times New Roman" w:hAnsi="Times New Roman" w:eastAsia="宋体" w:cs="Times New Roman"/>
          <w:color w:val="auto"/>
          <w:kern w:val="2"/>
          <w:sz w:val="20"/>
          <w:szCs w:val="20"/>
          <w:highlight w:val="none"/>
          <w:lang w:val="en-US" w:eastAsia="zh-CN"/>
        </w:rPr>
        <w:t>部品部件与材料宜进行再利用、回收利用、循环利用、废弃</w:t>
      </w:r>
      <w:r>
        <w:rPr>
          <w:rFonts w:hint="eastAsia" w:cs="Times New Roman"/>
          <w:color w:val="auto"/>
          <w:kern w:val="2"/>
          <w:sz w:val="20"/>
          <w:szCs w:val="20"/>
          <w:highlight w:val="none"/>
          <w:lang w:val="en-US" w:eastAsia="zh-CN"/>
        </w:rPr>
        <w:t>；</w:t>
      </w:r>
    </w:p>
    <w:p w14:paraId="16B0A98A">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kern w:val="2"/>
          <w:sz w:val="20"/>
          <w:szCs w:val="20"/>
          <w:highlight w:val="none"/>
          <w:lang w:val="en-US" w:eastAsia="zh-CN"/>
        </w:rPr>
      </w:pPr>
      <w:r>
        <w:rPr>
          <w:rFonts w:hint="default" w:ascii="Times New Roman" w:hAnsi="Times New Roman" w:eastAsia="宋体" w:cs="Times New Roman"/>
          <w:color w:val="auto"/>
          <w:kern w:val="2"/>
          <w:sz w:val="20"/>
          <w:szCs w:val="20"/>
          <w:highlight w:val="none"/>
          <w:lang w:val="en-US" w:eastAsia="zh-CN"/>
        </w:rPr>
        <w:t>2 无直接使用价值的部品部件与材料应进行分类，按要求回收利用</w:t>
      </w:r>
      <w:r>
        <w:rPr>
          <w:rFonts w:hint="eastAsia" w:cs="Times New Roman"/>
          <w:color w:val="auto"/>
          <w:kern w:val="2"/>
          <w:sz w:val="20"/>
          <w:szCs w:val="20"/>
          <w:highlight w:val="none"/>
          <w:lang w:val="en-US" w:eastAsia="zh-CN"/>
        </w:rPr>
        <w:t>；</w:t>
      </w:r>
    </w:p>
    <w:p w14:paraId="0CF5D205">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kern w:val="2"/>
          <w:sz w:val="20"/>
          <w:szCs w:val="20"/>
          <w:highlight w:val="none"/>
          <w:lang w:val="en-US" w:eastAsia="zh-CN"/>
        </w:rPr>
      </w:pPr>
      <w:r>
        <w:rPr>
          <w:rFonts w:hint="default" w:ascii="Times New Roman" w:hAnsi="Times New Roman" w:eastAsia="宋体" w:cs="Times New Roman"/>
          <w:color w:val="auto"/>
          <w:kern w:val="2"/>
          <w:sz w:val="20"/>
          <w:szCs w:val="20"/>
          <w:highlight w:val="none"/>
          <w:lang w:val="en-US" w:eastAsia="zh-CN"/>
        </w:rPr>
        <w:t>3 无法回收的废弃料，宜循环利用</w:t>
      </w:r>
      <w:r>
        <w:rPr>
          <w:rFonts w:hint="eastAsia" w:cs="Times New Roman"/>
          <w:color w:val="auto"/>
          <w:kern w:val="2"/>
          <w:sz w:val="20"/>
          <w:szCs w:val="20"/>
          <w:highlight w:val="none"/>
          <w:lang w:val="en-US" w:eastAsia="zh-CN"/>
        </w:rPr>
        <w:t>；</w:t>
      </w:r>
    </w:p>
    <w:p w14:paraId="68E40F84">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firstLine="400" w:firstLineChars="200"/>
        <w:textAlignment w:val="auto"/>
        <w:rPr>
          <w:rFonts w:hint="default" w:ascii="Times New Roman" w:hAnsi="Times New Roman" w:eastAsia="宋体" w:cs="Times New Roman"/>
          <w:color w:val="auto"/>
          <w:kern w:val="0"/>
          <w:sz w:val="20"/>
          <w:szCs w:val="20"/>
          <w:highlight w:val="yellow"/>
          <w:lang w:val="en-US" w:eastAsia="zh-CN"/>
        </w:rPr>
      </w:pPr>
      <w:r>
        <w:rPr>
          <w:rFonts w:hint="default" w:ascii="Times New Roman" w:hAnsi="Times New Roman" w:eastAsia="宋体" w:cs="Times New Roman"/>
          <w:color w:val="auto"/>
          <w:kern w:val="2"/>
          <w:sz w:val="20"/>
          <w:szCs w:val="20"/>
          <w:highlight w:val="none"/>
          <w:lang w:val="en-US" w:eastAsia="zh-CN"/>
        </w:rPr>
        <w:t>4 废弃料采用环保无污染的处置方式。</w:t>
      </w:r>
    </w:p>
    <w:p w14:paraId="76FF2E00">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jc w:val="left"/>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rPr>
        <w:t>8.</w:t>
      </w:r>
      <w:r>
        <w:rPr>
          <w:rFonts w:hint="default" w:ascii="Times New Roman" w:hAnsi="Times New Roman" w:eastAsia="宋体" w:cs="Times New Roman"/>
          <w:color w:val="auto"/>
          <w:sz w:val="20"/>
          <w:szCs w:val="20"/>
          <w:highlight w:val="none"/>
          <w:lang w:val="en-US" w:eastAsia="zh-CN"/>
        </w:rPr>
        <w:t>0</w:t>
      </w:r>
      <w:r>
        <w:rPr>
          <w:rFonts w:hint="default" w:ascii="Times New Roman" w:hAnsi="Times New Roman" w:eastAsia="宋体" w:cs="Times New Roman"/>
          <w:color w:val="auto"/>
          <w:sz w:val="20"/>
          <w:szCs w:val="20"/>
          <w:highlight w:val="none"/>
        </w:rPr>
        <w:t>.</w:t>
      </w:r>
      <w:r>
        <w:rPr>
          <w:rFonts w:hint="eastAsia" w:cs="Times New Roman"/>
          <w:color w:val="auto"/>
          <w:sz w:val="20"/>
          <w:szCs w:val="20"/>
          <w:highlight w:val="none"/>
          <w:lang w:val="en-US" w:eastAsia="zh-CN"/>
        </w:rPr>
        <w:t>3</w:t>
      </w:r>
      <w:r>
        <w:rPr>
          <w:rFonts w:hint="default" w:ascii="Times New Roman" w:hAnsi="Times New Roman" w:eastAsia="宋体" w:cs="Times New Roman"/>
          <w:color w:val="auto"/>
          <w:sz w:val="20"/>
          <w:szCs w:val="20"/>
          <w:highlight w:val="none"/>
        </w:rPr>
        <w:t xml:space="preserve"> 使用维护宜采用信息化</w:t>
      </w:r>
      <w:r>
        <w:rPr>
          <w:rFonts w:hint="default" w:ascii="Times New Roman" w:hAnsi="Times New Roman" w:eastAsia="宋体" w:cs="Times New Roman"/>
          <w:color w:val="auto"/>
          <w:sz w:val="20"/>
          <w:szCs w:val="20"/>
          <w:highlight w:val="none"/>
          <w:lang w:val="en-US" w:eastAsia="zh-CN"/>
        </w:rPr>
        <w:t>技术</w:t>
      </w:r>
      <w:r>
        <w:rPr>
          <w:rFonts w:hint="default" w:ascii="Times New Roman" w:hAnsi="Times New Roman" w:eastAsia="宋体" w:cs="Times New Roman"/>
          <w:color w:val="auto"/>
          <w:sz w:val="20"/>
          <w:szCs w:val="20"/>
          <w:highlight w:val="none"/>
        </w:rPr>
        <w:t>，建立内装部品、设备与管线等的管理档案。</w:t>
      </w:r>
    </w:p>
    <w:p w14:paraId="1AB83604">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jc w:val="left"/>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0"/>
          <w:highlight w:val="none"/>
          <w:lang w:val="en-US" w:eastAsia="zh-CN"/>
        </w:rPr>
        <w:t>8.0.</w:t>
      </w:r>
      <w:r>
        <w:rPr>
          <w:rFonts w:hint="eastAsia" w:cs="Times New Roman"/>
          <w:color w:val="auto"/>
          <w:sz w:val="20"/>
          <w:szCs w:val="20"/>
          <w:highlight w:val="none"/>
          <w:lang w:val="en-US" w:eastAsia="zh-CN"/>
        </w:rPr>
        <w:t>4</w:t>
      </w:r>
      <w:r>
        <w:rPr>
          <w:rFonts w:hint="default" w:ascii="Times New Roman" w:hAnsi="Times New Roman" w:eastAsia="宋体" w:cs="Times New Roman"/>
          <w:color w:val="auto"/>
          <w:sz w:val="20"/>
          <w:szCs w:val="20"/>
          <w:highlight w:val="none"/>
          <w:lang w:val="en-US" w:eastAsia="zh-CN"/>
        </w:rPr>
        <w:t xml:space="preserve"> </w:t>
      </w:r>
      <w:r>
        <w:rPr>
          <w:rFonts w:hint="default" w:ascii="Times New Roman" w:hAnsi="Times New Roman" w:eastAsia="宋体" w:cs="Times New Roman"/>
          <w:color w:val="auto"/>
          <w:sz w:val="20"/>
          <w:szCs w:val="20"/>
          <w:highlight w:val="none"/>
        </w:rPr>
        <w:t>装配式装修的全套施工图纸</w:t>
      </w:r>
      <w:r>
        <w:rPr>
          <w:rFonts w:hint="default" w:ascii="Times New Roman" w:hAnsi="Times New Roman" w:eastAsia="宋体" w:cs="Times New Roman"/>
          <w:color w:val="auto"/>
          <w:sz w:val="20"/>
          <w:szCs w:val="20"/>
          <w:highlight w:val="none"/>
          <w:lang w:val="en-US" w:eastAsia="zh-CN"/>
        </w:rPr>
        <w:t>或信息化模型</w:t>
      </w:r>
      <w:r>
        <w:rPr>
          <w:rFonts w:hint="default" w:ascii="Times New Roman" w:hAnsi="Times New Roman" w:eastAsia="宋体" w:cs="Times New Roman"/>
          <w:color w:val="auto"/>
          <w:sz w:val="20"/>
          <w:szCs w:val="20"/>
          <w:highlight w:val="none"/>
        </w:rPr>
        <w:t xml:space="preserve">应在相关管理运营机构或物业机构进行备份，为后期维护、更新提供条件。 </w:t>
      </w:r>
    </w:p>
    <w:p w14:paraId="2914FD7F">
      <w:pPr>
        <w:keepNext w:val="0"/>
        <w:keepLines w:val="0"/>
        <w:pageBreakBefore w:val="0"/>
        <w:widowControl w:val="0"/>
        <w:kinsoku/>
        <w:wordWrap/>
        <w:overflowPunct/>
        <w:topLinePunct w:val="0"/>
        <w:autoSpaceDE/>
        <w:autoSpaceDN/>
        <w:bidi w:val="0"/>
        <w:adjustRightInd/>
        <w:spacing w:before="0" w:beforeAutospacing="0" w:after="0" w:afterAutospacing="0" w:line="284" w:lineRule="auto"/>
        <w:ind w:left="0"/>
        <w:jc w:val="left"/>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宋体" w:cs="Times New Roman"/>
          <w:color w:val="auto"/>
          <w:sz w:val="20"/>
          <w:szCs w:val="20"/>
          <w:highlight w:val="none"/>
          <w:lang w:val="en-US" w:eastAsia="zh-CN"/>
        </w:rPr>
        <w:t>8.0.</w:t>
      </w:r>
      <w:r>
        <w:rPr>
          <w:rFonts w:hint="eastAsia" w:cs="Times New Roman"/>
          <w:color w:val="auto"/>
          <w:sz w:val="20"/>
          <w:szCs w:val="20"/>
          <w:highlight w:val="none"/>
          <w:lang w:val="en-US" w:eastAsia="zh-CN"/>
        </w:rPr>
        <w:t>5</w:t>
      </w:r>
      <w:r>
        <w:rPr>
          <w:rFonts w:hint="default" w:ascii="Times New Roman" w:hAnsi="Times New Roman" w:eastAsia="宋体" w:cs="Times New Roman"/>
          <w:color w:val="auto"/>
          <w:sz w:val="20"/>
          <w:szCs w:val="20"/>
          <w:highlight w:val="none"/>
          <w:lang w:val="en-US" w:eastAsia="zh-CN"/>
        </w:rPr>
        <w:t xml:space="preserve"> </w:t>
      </w:r>
      <w:r>
        <w:rPr>
          <w:rFonts w:hint="default" w:ascii="Times New Roman" w:hAnsi="Times New Roman" w:eastAsia="宋体" w:cs="Times New Roman"/>
          <w:color w:val="auto"/>
          <w:sz w:val="20"/>
          <w:szCs w:val="20"/>
          <w:highlight w:val="none"/>
        </w:rPr>
        <w:t>装配式装修</w:t>
      </w:r>
      <w:r>
        <w:rPr>
          <w:rFonts w:hint="default" w:ascii="Times New Roman" w:hAnsi="Times New Roman" w:eastAsia="宋体" w:cs="Times New Roman"/>
          <w:color w:val="auto"/>
          <w:sz w:val="20"/>
          <w:szCs w:val="20"/>
          <w:highlight w:val="none"/>
          <w:lang w:val="en-US" w:eastAsia="zh-CN"/>
        </w:rPr>
        <w:t>宜提供备品备件及部品定制服务，</w:t>
      </w:r>
      <w:r>
        <w:rPr>
          <w:rFonts w:hint="default" w:ascii="Times New Roman" w:hAnsi="Times New Roman" w:eastAsia="宋体" w:cs="Times New Roman"/>
          <w:color w:val="auto"/>
          <w:sz w:val="20"/>
          <w:szCs w:val="20"/>
          <w:highlight w:val="none"/>
        </w:rPr>
        <w:t>并建立及时有效的信息反馈机制。</w:t>
      </w:r>
      <w:r>
        <w:rPr>
          <w:rFonts w:hint="default" w:ascii="Times New Roman" w:hAnsi="Times New Roman" w:eastAsia="仿宋" w:cs="Times New Roman"/>
          <w:color w:val="auto"/>
          <w:sz w:val="24"/>
          <w:szCs w:val="24"/>
          <w:highlight w:val="none"/>
          <w:lang w:val="en-US" w:eastAsia="zh-CN"/>
        </w:rPr>
        <w:t xml:space="preserve"> </w:t>
      </w:r>
    </w:p>
    <w:p w14:paraId="2EFF5E87">
      <w:pPr>
        <w:spacing w:before="0" w:beforeAutospacing="0" w:after="0" w:afterAutospacing="0" w:line="360" w:lineRule="auto"/>
        <w:ind w:left="0" w:firstLine="480" w:firstLineChars="200"/>
        <w:rPr>
          <w:rFonts w:hint="default" w:ascii="Times New Roman" w:hAnsi="Times New Roman" w:eastAsia="仿宋" w:cs="Times New Roman"/>
          <w:color w:val="auto"/>
          <w:sz w:val="24"/>
          <w:szCs w:val="24"/>
          <w:highlight w:val="none"/>
          <w:lang w:val="en-US" w:eastAsia="zh-CN"/>
        </w:rPr>
      </w:pPr>
    </w:p>
    <w:p w14:paraId="0ED77DDB">
      <w:pPr>
        <w:spacing w:before="0" w:beforeAutospacing="0" w:after="0" w:afterAutospacing="0" w:line="360" w:lineRule="auto"/>
        <w:ind w:left="0" w:firstLine="480" w:firstLineChars="200"/>
        <w:rPr>
          <w:rFonts w:hint="default" w:ascii="Times New Roman" w:hAnsi="Times New Roman" w:eastAsia="仿宋" w:cs="Times New Roman"/>
          <w:color w:val="auto"/>
          <w:sz w:val="24"/>
          <w:szCs w:val="24"/>
          <w:highlight w:val="none"/>
          <w:lang w:val="en-US" w:eastAsia="zh-CN"/>
        </w:rPr>
      </w:pPr>
    </w:p>
    <w:p w14:paraId="2BAAAB4C">
      <w:pPr>
        <w:snapToGrid w:val="0"/>
        <w:spacing w:line="288" w:lineRule="auto"/>
        <w:ind w:firstLine="480" w:firstLineChars="200"/>
        <w:jc w:val="center"/>
        <w:rPr>
          <w:rFonts w:hint="default" w:ascii="Times New Roman" w:hAnsi="Times New Roman" w:eastAsia="宋体" w:cs="Times New Roman"/>
          <w:bCs/>
          <w:color w:val="000000"/>
          <w:sz w:val="20"/>
          <w:szCs w:val="20"/>
          <w:lang w:val="en-US" w:eastAsia="zh-CN"/>
        </w:rPr>
      </w:pPr>
      <w:r>
        <w:rPr>
          <w:rFonts w:hint="default" w:ascii="Times New Roman" w:hAnsi="Times New Roman" w:eastAsia="仿宋" w:cs="Times New Roman"/>
          <w:color w:val="0000FF"/>
          <w:sz w:val="24"/>
          <w:szCs w:val="24"/>
          <w:highlight w:val="none"/>
          <w:lang w:val="en-US" w:eastAsia="zh-CN"/>
        </w:rPr>
        <w:br w:type="page"/>
      </w:r>
    </w:p>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558"/>
    <w:bookmarkEnd w:id="559"/>
    <w:bookmarkEnd w:id="560"/>
    <w:bookmarkEnd w:id="561"/>
    <w:bookmarkEnd w:id="562"/>
    <w:p w14:paraId="358E70EE">
      <w:pPr>
        <w:snapToGrid w:val="0"/>
        <w:spacing w:line="288" w:lineRule="auto"/>
        <w:rPr>
          <w:rFonts w:hint="default" w:ascii="Times New Roman" w:hAnsi="Times New Roman" w:cs="Times New Roman"/>
          <w:color w:val="000000"/>
          <w:sz w:val="20"/>
          <w:szCs w:val="20"/>
        </w:rPr>
      </w:pPr>
      <w:bookmarkStart w:id="563" w:name="_Toc71710405"/>
      <w:bookmarkStart w:id="564" w:name="_Toc71710263"/>
      <w:bookmarkStart w:id="565" w:name="_Toc73117521"/>
      <w:bookmarkStart w:id="566" w:name="_Toc73115862"/>
      <w:bookmarkStart w:id="567" w:name="_Toc71709556"/>
    </w:p>
    <w:p w14:paraId="4FA88302">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outlineLvl w:val="0"/>
        <w:rPr>
          <w:rFonts w:hint="default" w:ascii="黑体" w:hAnsi="黑体" w:eastAsia="黑体" w:cs="黑体"/>
          <w:b w:val="0"/>
          <w:bCs/>
          <w:color w:val="000000"/>
          <w:sz w:val="24"/>
          <w:szCs w:val="24"/>
        </w:rPr>
      </w:pPr>
      <w:bookmarkStart w:id="568" w:name="_Toc29787"/>
      <w:bookmarkStart w:id="569" w:name="_Toc24618"/>
      <w:bookmarkStart w:id="570" w:name="_Toc860"/>
      <w:bookmarkStart w:id="571" w:name="_Toc30851"/>
      <w:bookmarkStart w:id="572" w:name="_Toc23358"/>
      <w:bookmarkStart w:id="573" w:name="_Toc9437"/>
      <w:r>
        <w:rPr>
          <w:rFonts w:hint="default" w:ascii="黑体" w:hAnsi="黑体" w:eastAsia="黑体" w:cs="黑体"/>
          <w:b w:val="0"/>
          <w:bCs/>
          <w:color w:val="000000"/>
          <w:sz w:val="24"/>
          <w:szCs w:val="24"/>
        </w:rPr>
        <w:t>附录A</w:t>
      </w:r>
      <w:bookmarkEnd w:id="568"/>
      <w:bookmarkEnd w:id="569"/>
      <w:bookmarkEnd w:id="570"/>
      <w:bookmarkEnd w:id="571"/>
      <w:bookmarkEnd w:id="572"/>
      <w:r>
        <w:rPr>
          <w:rFonts w:hint="default" w:ascii="黑体" w:hAnsi="黑体" w:eastAsia="黑体" w:cs="黑体"/>
          <w:b w:val="0"/>
          <w:bCs/>
          <w:color w:val="000000"/>
          <w:sz w:val="24"/>
          <w:szCs w:val="24"/>
        </w:rPr>
        <w:t xml:space="preserve"> </w:t>
      </w:r>
      <w:bookmarkEnd w:id="563"/>
      <w:bookmarkEnd w:id="564"/>
      <w:bookmarkEnd w:id="565"/>
      <w:bookmarkEnd w:id="566"/>
      <w:bookmarkEnd w:id="567"/>
      <w:r>
        <w:rPr>
          <w:rFonts w:hint="default" w:ascii="黑体" w:hAnsi="黑体" w:eastAsia="黑体" w:cs="黑体"/>
          <w:b w:val="0"/>
          <w:bCs/>
          <w:color w:val="000000"/>
          <w:sz w:val="24"/>
          <w:szCs w:val="24"/>
        </w:rPr>
        <w:t>装配式装修的分部工程、分项工程划分</w:t>
      </w:r>
      <w:bookmarkEnd w:id="573"/>
    </w:p>
    <w:p w14:paraId="5CB3E18F">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outlineLvl w:val="0"/>
        <w:rPr>
          <w:rFonts w:hint="default" w:ascii="黑体" w:hAnsi="黑体" w:eastAsia="黑体" w:cs="黑体"/>
          <w:b w:val="0"/>
          <w:bCs/>
          <w:color w:val="000000"/>
          <w:sz w:val="24"/>
          <w:szCs w:val="24"/>
        </w:rPr>
      </w:pPr>
    </w:p>
    <w:p w14:paraId="4F5F8519">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outlineLvl w:val="9"/>
        <w:rPr>
          <w:rFonts w:hint="eastAsia"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A.0.1</w:t>
      </w:r>
      <w:r>
        <w:rPr>
          <w:rFonts w:hint="default" w:ascii="Times New Roman" w:hAnsi="Times New Roman" w:eastAsia="宋体" w:cs="Times New Roman"/>
          <w:color w:val="auto"/>
          <w:sz w:val="20"/>
          <w:szCs w:val="20"/>
        </w:rPr>
        <w:t>装配式装修的分部工程、分项工程划分</w:t>
      </w:r>
      <w:r>
        <w:rPr>
          <w:rFonts w:hint="eastAsia" w:cs="Times New Roman"/>
          <w:color w:val="auto"/>
          <w:sz w:val="20"/>
          <w:szCs w:val="20"/>
          <w:lang w:eastAsia="zh-CN"/>
        </w:rPr>
        <w:t>见表</w:t>
      </w:r>
      <w:r>
        <w:rPr>
          <w:rFonts w:hint="eastAsia" w:ascii="Times New Roman" w:hAnsi="Times New Roman" w:eastAsia="宋体" w:cs="Times New Roman"/>
          <w:color w:val="auto"/>
          <w:sz w:val="20"/>
          <w:szCs w:val="20"/>
          <w:lang w:val="en-US" w:eastAsia="zh-CN"/>
        </w:rPr>
        <w:t>A.0.1</w:t>
      </w:r>
      <w:r>
        <w:rPr>
          <w:rFonts w:hint="eastAsia" w:cs="Times New Roman"/>
          <w:color w:val="auto"/>
          <w:sz w:val="20"/>
          <w:szCs w:val="20"/>
          <w:lang w:val="en-US" w:eastAsia="zh-CN"/>
        </w:rPr>
        <w:t>。</w:t>
      </w:r>
    </w:p>
    <w:p w14:paraId="0BC73F2F">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outlineLvl w:val="9"/>
        <w:rPr>
          <w:rFonts w:hint="eastAsia" w:cs="Times New Roman"/>
          <w:color w:val="auto"/>
          <w:sz w:val="20"/>
          <w:szCs w:val="20"/>
          <w:lang w:val="en-US" w:eastAsia="zh-CN"/>
        </w:rPr>
      </w:pPr>
      <w:r>
        <w:rPr>
          <w:rFonts w:hint="eastAsia" w:cs="Times New Roman"/>
          <w:color w:val="auto"/>
          <w:sz w:val="20"/>
          <w:szCs w:val="20"/>
          <w:lang w:eastAsia="zh-CN"/>
        </w:rPr>
        <w:t>表</w:t>
      </w:r>
      <w:r>
        <w:rPr>
          <w:rFonts w:hint="eastAsia" w:ascii="Times New Roman" w:hAnsi="Times New Roman" w:eastAsia="宋体" w:cs="Times New Roman"/>
          <w:color w:val="auto"/>
          <w:sz w:val="20"/>
          <w:szCs w:val="20"/>
          <w:lang w:val="en-US" w:eastAsia="zh-CN"/>
        </w:rPr>
        <w:t>A.0.1</w:t>
      </w:r>
      <w:r>
        <w:rPr>
          <w:rFonts w:hint="eastAsia" w:cs="Times New Roman"/>
          <w:color w:val="auto"/>
          <w:sz w:val="20"/>
          <w:szCs w:val="20"/>
          <w:lang w:val="en-US" w:eastAsia="zh-CN"/>
        </w:rPr>
        <w:t xml:space="preserve"> </w:t>
      </w:r>
      <w:r>
        <w:rPr>
          <w:rFonts w:hint="default" w:ascii="Times New Roman" w:hAnsi="Times New Roman" w:eastAsia="宋体" w:cs="Times New Roman"/>
          <w:color w:val="auto"/>
          <w:sz w:val="20"/>
          <w:szCs w:val="20"/>
        </w:rPr>
        <w:t>装配式装修的分部工程、分项工程划分</w:t>
      </w:r>
    </w:p>
    <w:tbl>
      <w:tblPr>
        <w:tblStyle w:val="46"/>
        <w:tblW w:w="50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316"/>
        <w:gridCol w:w="1556"/>
        <w:gridCol w:w="9"/>
        <w:gridCol w:w="4922"/>
      </w:tblGrid>
      <w:tr w14:paraId="52C8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blHeader/>
          <w:jc w:val="center"/>
        </w:trPr>
        <w:tc>
          <w:tcPr>
            <w:tcW w:w="451" w:type="pct"/>
            <w:noWrap w:val="0"/>
            <w:vAlign w:val="center"/>
          </w:tcPr>
          <w:p w14:paraId="0F7D4372">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textAlignment w:val="auto"/>
              <w:rPr>
                <w:rFonts w:hint="default" w:ascii="Times New Roman" w:hAnsi="Times New Roman" w:eastAsia="宋体" w:cs="Times New Roman"/>
                <w:color w:val="auto"/>
                <w:sz w:val="15"/>
                <w:szCs w:val="15"/>
              </w:rPr>
            </w:pPr>
            <w:bookmarkStart w:id="574" w:name="G"/>
            <w:bookmarkEnd w:id="574"/>
            <w:r>
              <w:rPr>
                <w:rFonts w:hint="default" w:ascii="Times New Roman" w:hAnsi="Times New Roman" w:eastAsia="宋体" w:cs="Times New Roman"/>
                <w:color w:val="auto"/>
                <w:sz w:val="15"/>
                <w:szCs w:val="15"/>
              </w:rPr>
              <w:t>序号</w:t>
            </w:r>
          </w:p>
        </w:tc>
        <w:tc>
          <w:tcPr>
            <w:tcW w:w="767" w:type="pct"/>
            <w:noWrap w:val="0"/>
            <w:vAlign w:val="center"/>
          </w:tcPr>
          <w:p w14:paraId="49D12EDE">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分部工程</w:t>
            </w:r>
          </w:p>
        </w:tc>
        <w:tc>
          <w:tcPr>
            <w:tcW w:w="907" w:type="pct"/>
            <w:noWrap w:val="0"/>
            <w:vAlign w:val="center"/>
          </w:tcPr>
          <w:p w14:paraId="0F4CA06E">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子分部工程</w:t>
            </w:r>
          </w:p>
        </w:tc>
        <w:tc>
          <w:tcPr>
            <w:tcW w:w="2873" w:type="pct"/>
            <w:gridSpan w:val="2"/>
            <w:noWrap w:val="0"/>
            <w:vAlign w:val="center"/>
          </w:tcPr>
          <w:p w14:paraId="023BA4D3">
            <w:pPr>
              <w:keepNext w:val="0"/>
              <w:keepLines w:val="0"/>
              <w:pageBreakBefore w:val="0"/>
              <w:widowControl w:val="0"/>
              <w:suppressLineNumbers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分项工程</w:t>
            </w:r>
          </w:p>
        </w:tc>
      </w:tr>
      <w:tr w14:paraId="3DAB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51" w:type="pct"/>
            <w:vMerge w:val="restart"/>
            <w:noWrap w:val="0"/>
            <w:vAlign w:val="center"/>
          </w:tcPr>
          <w:p w14:paraId="7C1A874A">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3</w:t>
            </w:r>
          </w:p>
        </w:tc>
        <w:tc>
          <w:tcPr>
            <w:tcW w:w="767" w:type="pct"/>
            <w:vMerge w:val="restart"/>
            <w:noWrap w:val="0"/>
            <w:vAlign w:val="center"/>
          </w:tcPr>
          <w:p w14:paraId="604432C1">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建筑装饰装修</w:t>
            </w:r>
          </w:p>
        </w:tc>
        <w:tc>
          <w:tcPr>
            <w:tcW w:w="912" w:type="pct"/>
            <w:gridSpan w:val="2"/>
            <w:noWrap w:val="0"/>
            <w:vAlign w:val="center"/>
          </w:tcPr>
          <w:p w14:paraId="52EC5075">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建筑地面</w:t>
            </w:r>
          </w:p>
        </w:tc>
        <w:tc>
          <w:tcPr>
            <w:tcW w:w="2868" w:type="pct"/>
            <w:noWrap w:val="0"/>
            <w:vAlign w:val="center"/>
          </w:tcPr>
          <w:p w14:paraId="047D3219">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基层铺设，整体面层铺设，板块面层铺设，木、竹面层铺设</w:t>
            </w:r>
          </w:p>
        </w:tc>
      </w:tr>
      <w:tr w14:paraId="3F18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51" w:type="pct"/>
            <w:vMerge w:val="continue"/>
            <w:noWrap w:val="0"/>
            <w:vAlign w:val="center"/>
          </w:tcPr>
          <w:p w14:paraId="12D96440">
            <w:pPr>
              <w:keepNext w:val="0"/>
              <w:keepLines w:val="0"/>
              <w:pageBreakBefore w:val="0"/>
              <w:widowControl w:val="0"/>
              <w:suppressLineNumbers w:val="0"/>
              <w:kinsoku/>
              <w:wordWrap/>
              <w:overflowPunct/>
              <w:topLinePunct w:val="0"/>
              <w:autoSpaceDE/>
              <w:autoSpaceDN/>
              <w:bidi w:val="0"/>
              <w:adjustRightInd/>
              <w:snapToGrid/>
              <w:spacing w:line="240" w:lineRule="auto"/>
              <w:ind w:right="-38" w:rightChars="-18"/>
              <w:jc w:val="center"/>
              <w:textAlignment w:val="auto"/>
              <w:rPr>
                <w:rFonts w:hint="default" w:ascii="Times New Roman" w:hAnsi="Times New Roman" w:eastAsia="宋体" w:cs="Times New Roman"/>
                <w:color w:val="auto"/>
                <w:sz w:val="15"/>
                <w:szCs w:val="15"/>
              </w:rPr>
            </w:pPr>
          </w:p>
        </w:tc>
        <w:tc>
          <w:tcPr>
            <w:tcW w:w="767" w:type="pct"/>
            <w:vMerge w:val="continue"/>
            <w:noWrap w:val="0"/>
            <w:vAlign w:val="center"/>
          </w:tcPr>
          <w:p w14:paraId="55AC92E2">
            <w:pPr>
              <w:keepNext w:val="0"/>
              <w:keepLines w:val="0"/>
              <w:pageBreakBefore w:val="0"/>
              <w:widowControl w:val="0"/>
              <w:suppressLineNumbers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5"/>
                <w:szCs w:val="15"/>
              </w:rPr>
            </w:pPr>
          </w:p>
        </w:tc>
        <w:tc>
          <w:tcPr>
            <w:tcW w:w="912" w:type="pct"/>
            <w:gridSpan w:val="2"/>
            <w:noWrap w:val="0"/>
            <w:vAlign w:val="center"/>
          </w:tcPr>
          <w:p w14:paraId="6DA3814A">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门窗</w:t>
            </w:r>
          </w:p>
        </w:tc>
        <w:tc>
          <w:tcPr>
            <w:tcW w:w="2868" w:type="pct"/>
            <w:noWrap w:val="0"/>
            <w:vAlign w:val="center"/>
          </w:tcPr>
          <w:p w14:paraId="30EF846E">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木门窗安装，金属门窗安装，塑料门窗安装，特种门安装，门窗玻璃安装</w:t>
            </w:r>
          </w:p>
        </w:tc>
      </w:tr>
      <w:tr w14:paraId="71CE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51" w:type="pct"/>
            <w:vMerge w:val="continue"/>
            <w:noWrap w:val="0"/>
            <w:vAlign w:val="center"/>
          </w:tcPr>
          <w:p w14:paraId="1F9D23A5">
            <w:pPr>
              <w:keepNext w:val="0"/>
              <w:keepLines w:val="0"/>
              <w:pageBreakBefore w:val="0"/>
              <w:widowControl w:val="0"/>
              <w:suppressLineNumbers w:val="0"/>
              <w:kinsoku/>
              <w:wordWrap/>
              <w:overflowPunct/>
              <w:topLinePunct w:val="0"/>
              <w:autoSpaceDE/>
              <w:autoSpaceDN/>
              <w:bidi w:val="0"/>
              <w:adjustRightInd/>
              <w:snapToGrid/>
              <w:spacing w:line="240" w:lineRule="auto"/>
              <w:ind w:right="-38" w:rightChars="-18"/>
              <w:jc w:val="center"/>
              <w:textAlignment w:val="auto"/>
              <w:rPr>
                <w:rFonts w:hint="default" w:ascii="Times New Roman" w:hAnsi="Times New Roman" w:eastAsia="宋体" w:cs="Times New Roman"/>
                <w:color w:val="auto"/>
                <w:sz w:val="15"/>
                <w:szCs w:val="15"/>
              </w:rPr>
            </w:pPr>
          </w:p>
        </w:tc>
        <w:tc>
          <w:tcPr>
            <w:tcW w:w="767" w:type="pct"/>
            <w:vMerge w:val="continue"/>
            <w:noWrap w:val="0"/>
            <w:vAlign w:val="center"/>
          </w:tcPr>
          <w:p w14:paraId="52D5B2F8">
            <w:pPr>
              <w:keepNext w:val="0"/>
              <w:keepLines w:val="0"/>
              <w:pageBreakBefore w:val="0"/>
              <w:widowControl w:val="0"/>
              <w:suppressLineNumbers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5"/>
                <w:szCs w:val="15"/>
              </w:rPr>
            </w:pPr>
          </w:p>
        </w:tc>
        <w:tc>
          <w:tcPr>
            <w:tcW w:w="912" w:type="pct"/>
            <w:gridSpan w:val="2"/>
            <w:noWrap w:val="0"/>
            <w:vAlign w:val="center"/>
          </w:tcPr>
          <w:p w14:paraId="0CBBBA71">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吊顶</w:t>
            </w:r>
          </w:p>
        </w:tc>
        <w:tc>
          <w:tcPr>
            <w:tcW w:w="2868" w:type="pct"/>
            <w:noWrap w:val="0"/>
            <w:vAlign w:val="center"/>
          </w:tcPr>
          <w:p w14:paraId="39327B51">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整体面层吊顶，板块面层吊顶，格栅吊顶</w:t>
            </w:r>
          </w:p>
        </w:tc>
      </w:tr>
      <w:tr w14:paraId="23D6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51" w:type="pct"/>
            <w:vMerge w:val="continue"/>
            <w:noWrap w:val="0"/>
            <w:vAlign w:val="center"/>
          </w:tcPr>
          <w:p w14:paraId="373C9542">
            <w:pPr>
              <w:keepNext w:val="0"/>
              <w:keepLines w:val="0"/>
              <w:pageBreakBefore w:val="0"/>
              <w:widowControl w:val="0"/>
              <w:suppressLineNumbers w:val="0"/>
              <w:kinsoku/>
              <w:wordWrap/>
              <w:overflowPunct/>
              <w:topLinePunct w:val="0"/>
              <w:autoSpaceDE/>
              <w:autoSpaceDN/>
              <w:bidi w:val="0"/>
              <w:adjustRightInd/>
              <w:snapToGrid/>
              <w:spacing w:line="240" w:lineRule="auto"/>
              <w:ind w:right="-38" w:rightChars="-18"/>
              <w:jc w:val="center"/>
              <w:textAlignment w:val="auto"/>
              <w:rPr>
                <w:rFonts w:hint="default" w:ascii="Times New Roman" w:hAnsi="Times New Roman" w:eastAsia="宋体" w:cs="Times New Roman"/>
                <w:color w:val="auto"/>
                <w:sz w:val="15"/>
                <w:szCs w:val="15"/>
              </w:rPr>
            </w:pPr>
          </w:p>
        </w:tc>
        <w:tc>
          <w:tcPr>
            <w:tcW w:w="767" w:type="pct"/>
            <w:vMerge w:val="continue"/>
            <w:noWrap w:val="0"/>
            <w:vAlign w:val="center"/>
          </w:tcPr>
          <w:p w14:paraId="49788284">
            <w:pPr>
              <w:keepNext w:val="0"/>
              <w:keepLines w:val="0"/>
              <w:pageBreakBefore w:val="0"/>
              <w:widowControl w:val="0"/>
              <w:suppressLineNumbers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5"/>
                <w:szCs w:val="15"/>
              </w:rPr>
            </w:pPr>
          </w:p>
        </w:tc>
        <w:tc>
          <w:tcPr>
            <w:tcW w:w="912" w:type="pct"/>
            <w:gridSpan w:val="2"/>
            <w:noWrap w:val="0"/>
            <w:vAlign w:val="center"/>
          </w:tcPr>
          <w:p w14:paraId="480A0EB8">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轻质隔墙</w:t>
            </w:r>
          </w:p>
        </w:tc>
        <w:tc>
          <w:tcPr>
            <w:tcW w:w="2868" w:type="pct"/>
            <w:noWrap w:val="0"/>
            <w:vAlign w:val="center"/>
          </w:tcPr>
          <w:p w14:paraId="4D6A3EE8">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highlight w:val="none"/>
                <w:lang w:val="en-US" w:eastAsia="zh-CN"/>
              </w:rPr>
              <w:t>条板</w:t>
            </w:r>
            <w:r>
              <w:rPr>
                <w:rFonts w:hint="default" w:ascii="Times New Roman" w:hAnsi="Times New Roman" w:eastAsia="宋体" w:cs="Times New Roman"/>
                <w:color w:val="auto"/>
                <w:sz w:val="15"/>
                <w:szCs w:val="15"/>
                <w:highlight w:val="none"/>
              </w:rPr>
              <w:t>隔墙，</w:t>
            </w:r>
            <w:r>
              <w:rPr>
                <w:rFonts w:hint="default" w:ascii="Times New Roman" w:hAnsi="Times New Roman" w:eastAsia="宋体" w:cs="Times New Roman"/>
                <w:color w:val="auto"/>
                <w:sz w:val="15"/>
                <w:szCs w:val="15"/>
                <w:highlight w:val="none"/>
                <w:lang w:eastAsia="zh-CN"/>
              </w:rPr>
              <w:t>龙骨隔墙</w:t>
            </w:r>
            <w:r>
              <w:rPr>
                <w:rFonts w:hint="default" w:ascii="Times New Roman" w:hAnsi="Times New Roman" w:eastAsia="宋体" w:cs="Times New Roman"/>
                <w:color w:val="auto"/>
                <w:sz w:val="15"/>
                <w:szCs w:val="15"/>
                <w:highlight w:val="none"/>
              </w:rPr>
              <w:t>，</w:t>
            </w:r>
            <w:r>
              <w:rPr>
                <w:rFonts w:hint="eastAsia" w:cs="Times New Roman"/>
                <w:color w:val="auto"/>
                <w:sz w:val="15"/>
                <w:szCs w:val="15"/>
                <w:highlight w:val="none"/>
                <w:lang w:val="en-US" w:eastAsia="zh-CN"/>
              </w:rPr>
              <w:t>集成隔墙，</w:t>
            </w:r>
            <w:r>
              <w:rPr>
                <w:rFonts w:hint="default" w:ascii="Times New Roman" w:hAnsi="Times New Roman" w:eastAsia="宋体" w:cs="Times New Roman"/>
                <w:color w:val="auto"/>
                <w:sz w:val="15"/>
                <w:szCs w:val="15"/>
                <w:highlight w:val="none"/>
              </w:rPr>
              <w:t>活动隔墙，玻璃隔墙</w:t>
            </w:r>
          </w:p>
        </w:tc>
      </w:tr>
      <w:tr w14:paraId="454B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1" w:type="pct"/>
            <w:vMerge w:val="continue"/>
            <w:noWrap w:val="0"/>
            <w:vAlign w:val="center"/>
          </w:tcPr>
          <w:p w14:paraId="63C556B8">
            <w:pPr>
              <w:keepNext w:val="0"/>
              <w:keepLines w:val="0"/>
              <w:pageBreakBefore w:val="0"/>
              <w:widowControl w:val="0"/>
              <w:suppressLineNumbers w:val="0"/>
              <w:kinsoku/>
              <w:wordWrap/>
              <w:overflowPunct/>
              <w:topLinePunct w:val="0"/>
              <w:autoSpaceDE/>
              <w:autoSpaceDN/>
              <w:bidi w:val="0"/>
              <w:adjustRightInd/>
              <w:snapToGrid/>
              <w:spacing w:line="240" w:lineRule="auto"/>
              <w:ind w:right="-38" w:rightChars="-18"/>
              <w:jc w:val="center"/>
              <w:textAlignment w:val="auto"/>
              <w:rPr>
                <w:rFonts w:hint="default" w:ascii="Times New Roman" w:hAnsi="Times New Roman" w:eastAsia="宋体" w:cs="Times New Roman"/>
                <w:color w:val="auto"/>
                <w:sz w:val="15"/>
                <w:szCs w:val="15"/>
              </w:rPr>
            </w:pPr>
          </w:p>
        </w:tc>
        <w:tc>
          <w:tcPr>
            <w:tcW w:w="767" w:type="pct"/>
            <w:vMerge w:val="continue"/>
            <w:noWrap w:val="0"/>
            <w:vAlign w:val="center"/>
          </w:tcPr>
          <w:p w14:paraId="28E1376C">
            <w:pPr>
              <w:keepNext w:val="0"/>
              <w:keepLines w:val="0"/>
              <w:pageBreakBefore w:val="0"/>
              <w:widowControl w:val="0"/>
              <w:suppressLineNumbers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5"/>
                <w:szCs w:val="15"/>
              </w:rPr>
            </w:pPr>
          </w:p>
        </w:tc>
        <w:tc>
          <w:tcPr>
            <w:tcW w:w="912" w:type="pct"/>
            <w:gridSpan w:val="2"/>
            <w:noWrap w:val="0"/>
            <w:vAlign w:val="center"/>
          </w:tcPr>
          <w:p w14:paraId="42E78D36">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饰面板</w:t>
            </w:r>
          </w:p>
        </w:tc>
        <w:tc>
          <w:tcPr>
            <w:tcW w:w="2868" w:type="pct"/>
            <w:noWrap w:val="0"/>
            <w:vAlign w:val="center"/>
          </w:tcPr>
          <w:p w14:paraId="7666D64C">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石板安装，陶瓷板安装，木板安装，金属板安装，塑料板安装，硅酸钙板安装</w:t>
            </w:r>
          </w:p>
        </w:tc>
      </w:tr>
      <w:tr w14:paraId="0554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51" w:type="pct"/>
            <w:vMerge w:val="continue"/>
            <w:noWrap w:val="0"/>
            <w:vAlign w:val="center"/>
          </w:tcPr>
          <w:p w14:paraId="40309E60">
            <w:pPr>
              <w:keepNext w:val="0"/>
              <w:keepLines w:val="0"/>
              <w:pageBreakBefore w:val="0"/>
              <w:widowControl w:val="0"/>
              <w:suppressLineNumbers w:val="0"/>
              <w:kinsoku/>
              <w:wordWrap/>
              <w:overflowPunct/>
              <w:topLinePunct w:val="0"/>
              <w:autoSpaceDE/>
              <w:autoSpaceDN/>
              <w:bidi w:val="0"/>
              <w:adjustRightInd/>
              <w:snapToGrid/>
              <w:spacing w:line="240" w:lineRule="auto"/>
              <w:ind w:right="-38" w:rightChars="-18"/>
              <w:jc w:val="center"/>
              <w:textAlignment w:val="auto"/>
              <w:rPr>
                <w:rFonts w:hint="default" w:ascii="Times New Roman" w:hAnsi="Times New Roman" w:eastAsia="宋体" w:cs="Times New Roman"/>
                <w:color w:val="auto"/>
                <w:sz w:val="15"/>
                <w:szCs w:val="15"/>
              </w:rPr>
            </w:pPr>
          </w:p>
        </w:tc>
        <w:tc>
          <w:tcPr>
            <w:tcW w:w="767" w:type="pct"/>
            <w:vMerge w:val="continue"/>
            <w:noWrap w:val="0"/>
            <w:vAlign w:val="center"/>
          </w:tcPr>
          <w:p w14:paraId="575B2EF8">
            <w:pPr>
              <w:keepNext w:val="0"/>
              <w:keepLines w:val="0"/>
              <w:pageBreakBefore w:val="0"/>
              <w:widowControl w:val="0"/>
              <w:suppressLineNumbers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5"/>
                <w:szCs w:val="15"/>
              </w:rPr>
            </w:pPr>
          </w:p>
        </w:tc>
        <w:tc>
          <w:tcPr>
            <w:tcW w:w="912" w:type="pct"/>
            <w:gridSpan w:val="2"/>
            <w:noWrap w:val="0"/>
            <w:vAlign w:val="center"/>
          </w:tcPr>
          <w:p w14:paraId="3B169488">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涂饰</w:t>
            </w:r>
          </w:p>
        </w:tc>
        <w:tc>
          <w:tcPr>
            <w:tcW w:w="2868" w:type="pct"/>
            <w:noWrap w:val="0"/>
            <w:vAlign w:val="center"/>
          </w:tcPr>
          <w:p w14:paraId="31A5A4C5">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水性涂料涂饰，溶剂型涂料涂饰，美术涂饰</w:t>
            </w:r>
          </w:p>
        </w:tc>
      </w:tr>
      <w:tr w14:paraId="74CE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51" w:type="pct"/>
            <w:vMerge w:val="continue"/>
            <w:noWrap w:val="0"/>
            <w:vAlign w:val="center"/>
          </w:tcPr>
          <w:p w14:paraId="5EE791CB">
            <w:pPr>
              <w:keepNext w:val="0"/>
              <w:keepLines w:val="0"/>
              <w:pageBreakBefore w:val="0"/>
              <w:widowControl w:val="0"/>
              <w:suppressLineNumbers w:val="0"/>
              <w:kinsoku/>
              <w:wordWrap/>
              <w:overflowPunct/>
              <w:topLinePunct w:val="0"/>
              <w:autoSpaceDE/>
              <w:autoSpaceDN/>
              <w:bidi w:val="0"/>
              <w:adjustRightInd/>
              <w:snapToGrid/>
              <w:spacing w:line="240" w:lineRule="auto"/>
              <w:ind w:right="-38" w:rightChars="-18"/>
              <w:jc w:val="center"/>
              <w:textAlignment w:val="auto"/>
              <w:rPr>
                <w:rFonts w:hint="default" w:ascii="Times New Roman" w:hAnsi="Times New Roman" w:eastAsia="宋体" w:cs="Times New Roman"/>
                <w:color w:val="auto"/>
                <w:sz w:val="15"/>
                <w:szCs w:val="15"/>
              </w:rPr>
            </w:pPr>
          </w:p>
        </w:tc>
        <w:tc>
          <w:tcPr>
            <w:tcW w:w="767" w:type="pct"/>
            <w:vMerge w:val="continue"/>
            <w:noWrap w:val="0"/>
            <w:vAlign w:val="center"/>
          </w:tcPr>
          <w:p w14:paraId="234605BB">
            <w:pPr>
              <w:keepNext w:val="0"/>
              <w:keepLines w:val="0"/>
              <w:pageBreakBefore w:val="0"/>
              <w:widowControl w:val="0"/>
              <w:suppressLineNumbers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5"/>
                <w:szCs w:val="15"/>
              </w:rPr>
            </w:pPr>
          </w:p>
        </w:tc>
        <w:tc>
          <w:tcPr>
            <w:tcW w:w="912" w:type="pct"/>
            <w:gridSpan w:val="2"/>
            <w:noWrap w:val="0"/>
            <w:vAlign w:val="center"/>
          </w:tcPr>
          <w:p w14:paraId="12A6A5DF">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裱糊与软包</w:t>
            </w:r>
          </w:p>
        </w:tc>
        <w:tc>
          <w:tcPr>
            <w:tcW w:w="2868" w:type="pct"/>
            <w:noWrap w:val="0"/>
            <w:vAlign w:val="center"/>
          </w:tcPr>
          <w:p w14:paraId="43F0BF09">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裱糊，软包</w:t>
            </w:r>
          </w:p>
        </w:tc>
      </w:tr>
      <w:tr w14:paraId="4C81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1" w:type="pct"/>
            <w:vMerge w:val="continue"/>
            <w:noWrap w:val="0"/>
            <w:vAlign w:val="center"/>
          </w:tcPr>
          <w:p w14:paraId="377A893C">
            <w:pPr>
              <w:keepNext w:val="0"/>
              <w:keepLines w:val="0"/>
              <w:pageBreakBefore w:val="0"/>
              <w:widowControl w:val="0"/>
              <w:suppressLineNumbers w:val="0"/>
              <w:kinsoku/>
              <w:wordWrap/>
              <w:overflowPunct/>
              <w:topLinePunct w:val="0"/>
              <w:autoSpaceDE/>
              <w:autoSpaceDN/>
              <w:bidi w:val="0"/>
              <w:adjustRightInd/>
              <w:snapToGrid/>
              <w:spacing w:line="240" w:lineRule="auto"/>
              <w:ind w:right="-38" w:rightChars="-18"/>
              <w:jc w:val="center"/>
              <w:textAlignment w:val="auto"/>
              <w:rPr>
                <w:rFonts w:hint="default" w:ascii="Times New Roman" w:hAnsi="Times New Roman" w:eastAsia="宋体" w:cs="Times New Roman"/>
                <w:color w:val="auto"/>
                <w:sz w:val="15"/>
                <w:szCs w:val="15"/>
              </w:rPr>
            </w:pPr>
          </w:p>
        </w:tc>
        <w:tc>
          <w:tcPr>
            <w:tcW w:w="767" w:type="pct"/>
            <w:vMerge w:val="continue"/>
            <w:noWrap w:val="0"/>
            <w:vAlign w:val="center"/>
          </w:tcPr>
          <w:p w14:paraId="1919517A">
            <w:pPr>
              <w:keepNext w:val="0"/>
              <w:keepLines w:val="0"/>
              <w:pageBreakBefore w:val="0"/>
              <w:widowControl w:val="0"/>
              <w:suppressLineNumbers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5"/>
                <w:szCs w:val="15"/>
              </w:rPr>
            </w:pPr>
          </w:p>
        </w:tc>
        <w:tc>
          <w:tcPr>
            <w:tcW w:w="912" w:type="pct"/>
            <w:gridSpan w:val="2"/>
            <w:noWrap w:val="0"/>
            <w:vAlign w:val="center"/>
          </w:tcPr>
          <w:p w14:paraId="65D4E169">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细部</w:t>
            </w:r>
          </w:p>
        </w:tc>
        <w:tc>
          <w:tcPr>
            <w:tcW w:w="2868" w:type="pct"/>
            <w:noWrap w:val="0"/>
            <w:vAlign w:val="center"/>
          </w:tcPr>
          <w:p w14:paraId="20B0A8C6">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橱柜制作与安装，窗帘盒和窗台板制作与安装，门窗套制作与安装，护栏和扶手制作与安装，花饰制作与安装</w:t>
            </w:r>
          </w:p>
        </w:tc>
      </w:tr>
      <w:tr w14:paraId="1420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1" w:type="pct"/>
            <w:vMerge w:val="restart"/>
            <w:noWrap w:val="0"/>
            <w:vAlign w:val="center"/>
          </w:tcPr>
          <w:p w14:paraId="39841B68">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5</w:t>
            </w:r>
          </w:p>
        </w:tc>
        <w:tc>
          <w:tcPr>
            <w:tcW w:w="767" w:type="pct"/>
            <w:vMerge w:val="restart"/>
            <w:noWrap w:val="0"/>
            <w:vAlign w:val="center"/>
          </w:tcPr>
          <w:p w14:paraId="38648A06">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建筑给水排水及供暖</w:t>
            </w:r>
          </w:p>
        </w:tc>
        <w:tc>
          <w:tcPr>
            <w:tcW w:w="912" w:type="pct"/>
            <w:gridSpan w:val="2"/>
            <w:noWrap w:val="0"/>
            <w:vAlign w:val="center"/>
          </w:tcPr>
          <w:p w14:paraId="7FE6367F">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室内给水系统</w:t>
            </w:r>
          </w:p>
        </w:tc>
        <w:tc>
          <w:tcPr>
            <w:tcW w:w="2868" w:type="pct"/>
            <w:noWrap w:val="0"/>
            <w:vAlign w:val="center"/>
          </w:tcPr>
          <w:p w14:paraId="6EF95C12">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给水管道及配件安装，给水设备安装，室内消火栓系统安装，消防喷淋系统安装，防腐，绝热，管道冲洗、消毒，试验与调试</w:t>
            </w:r>
          </w:p>
        </w:tc>
      </w:tr>
      <w:tr w14:paraId="224C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51" w:type="pct"/>
            <w:vMerge w:val="continue"/>
            <w:noWrap w:val="0"/>
            <w:vAlign w:val="center"/>
          </w:tcPr>
          <w:p w14:paraId="5BD38B6C">
            <w:pPr>
              <w:keepNext w:val="0"/>
              <w:keepLines w:val="0"/>
              <w:pageBreakBefore w:val="0"/>
              <w:widowControl w:val="0"/>
              <w:suppressLineNumbers w:val="0"/>
              <w:kinsoku/>
              <w:wordWrap/>
              <w:overflowPunct/>
              <w:topLinePunct w:val="0"/>
              <w:autoSpaceDE/>
              <w:autoSpaceDN/>
              <w:bidi w:val="0"/>
              <w:adjustRightInd/>
              <w:snapToGrid/>
              <w:spacing w:line="240" w:lineRule="auto"/>
              <w:ind w:right="-38" w:rightChars="-18"/>
              <w:jc w:val="center"/>
              <w:textAlignment w:val="auto"/>
              <w:rPr>
                <w:rFonts w:hint="default" w:ascii="Times New Roman" w:hAnsi="Times New Roman" w:eastAsia="宋体" w:cs="Times New Roman"/>
                <w:color w:val="auto"/>
                <w:sz w:val="15"/>
                <w:szCs w:val="15"/>
              </w:rPr>
            </w:pPr>
          </w:p>
        </w:tc>
        <w:tc>
          <w:tcPr>
            <w:tcW w:w="767" w:type="pct"/>
            <w:vMerge w:val="continue"/>
            <w:noWrap w:val="0"/>
            <w:vAlign w:val="center"/>
          </w:tcPr>
          <w:p w14:paraId="2AB8C1A0">
            <w:pPr>
              <w:keepNext w:val="0"/>
              <w:keepLines w:val="0"/>
              <w:pageBreakBefore w:val="0"/>
              <w:widowControl w:val="0"/>
              <w:suppressLineNumbers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5"/>
                <w:szCs w:val="15"/>
              </w:rPr>
            </w:pPr>
          </w:p>
        </w:tc>
        <w:tc>
          <w:tcPr>
            <w:tcW w:w="912" w:type="pct"/>
            <w:gridSpan w:val="2"/>
            <w:noWrap w:val="0"/>
            <w:vAlign w:val="center"/>
          </w:tcPr>
          <w:p w14:paraId="332FD417">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室内排水系统</w:t>
            </w:r>
          </w:p>
        </w:tc>
        <w:tc>
          <w:tcPr>
            <w:tcW w:w="2868" w:type="pct"/>
            <w:noWrap w:val="0"/>
            <w:vAlign w:val="center"/>
          </w:tcPr>
          <w:p w14:paraId="1CD90A2D">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排水管道及配件安装，雨水管道及配件安装，防腐，试验与调试</w:t>
            </w:r>
          </w:p>
        </w:tc>
      </w:tr>
      <w:tr w14:paraId="7330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51" w:type="pct"/>
            <w:vMerge w:val="continue"/>
            <w:noWrap w:val="0"/>
            <w:vAlign w:val="center"/>
          </w:tcPr>
          <w:p w14:paraId="5DAC68FF">
            <w:pPr>
              <w:keepNext w:val="0"/>
              <w:keepLines w:val="0"/>
              <w:pageBreakBefore w:val="0"/>
              <w:widowControl w:val="0"/>
              <w:suppressLineNumbers w:val="0"/>
              <w:kinsoku/>
              <w:wordWrap/>
              <w:overflowPunct/>
              <w:topLinePunct w:val="0"/>
              <w:autoSpaceDE/>
              <w:autoSpaceDN/>
              <w:bidi w:val="0"/>
              <w:adjustRightInd/>
              <w:snapToGrid/>
              <w:spacing w:line="240" w:lineRule="auto"/>
              <w:ind w:right="-38" w:rightChars="-18"/>
              <w:jc w:val="center"/>
              <w:textAlignment w:val="auto"/>
              <w:rPr>
                <w:rFonts w:hint="default" w:ascii="Times New Roman" w:hAnsi="Times New Roman" w:eastAsia="宋体" w:cs="Times New Roman"/>
                <w:color w:val="auto"/>
                <w:sz w:val="15"/>
                <w:szCs w:val="15"/>
              </w:rPr>
            </w:pPr>
          </w:p>
        </w:tc>
        <w:tc>
          <w:tcPr>
            <w:tcW w:w="767" w:type="pct"/>
            <w:vMerge w:val="continue"/>
            <w:noWrap w:val="0"/>
            <w:vAlign w:val="center"/>
          </w:tcPr>
          <w:p w14:paraId="253E0000">
            <w:pPr>
              <w:keepNext w:val="0"/>
              <w:keepLines w:val="0"/>
              <w:pageBreakBefore w:val="0"/>
              <w:widowControl w:val="0"/>
              <w:suppressLineNumbers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5"/>
                <w:szCs w:val="15"/>
              </w:rPr>
            </w:pPr>
          </w:p>
        </w:tc>
        <w:tc>
          <w:tcPr>
            <w:tcW w:w="912" w:type="pct"/>
            <w:gridSpan w:val="2"/>
            <w:noWrap w:val="0"/>
            <w:vAlign w:val="center"/>
          </w:tcPr>
          <w:p w14:paraId="4393D3E0">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室内热水系统</w:t>
            </w:r>
          </w:p>
        </w:tc>
        <w:tc>
          <w:tcPr>
            <w:tcW w:w="2868" w:type="pct"/>
            <w:noWrap w:val="0"/>
            <w:vAlign w:val="center"/>
          </w:tcPr>
          <w:p w14:paraId="5B77CF9D">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管道及配件安装，辅助设备安装，防腐，绝热，试验与调试</w:t>
            </w:r>
          </w:p>
        </w:tc>
      </w:tr>
      <w:tr w14:paraId="7964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1" w:type="pct"/>
            <w:vMerge w:val="continue"/>
            <w:noWrap w:val="0"/>
            <w:vAlign w:val="center"/>
          </w:tcPr>
          <w:p w14:paraId="2E9589C7">
            <w:pPr>
              <w:keepNext w:val="0"/>
              <w:keepLines w:val="0"/>
              <w:pageBreakBefore w:val="0"/>
              <w:widowControl w:val="0"/>
              <w:suppressLineNumbers w:val="0"/>
              <w:kinsoku/>
              <w:wordWrap/>
              <w:overflowPunct/>
              <w:topLinePunct w:val="0"/>
              <w:autoSpaceDE/>
              <w:autoSpaceDN/>
              <w:bidi w:val="0"/>
              <w:adjustRightInd/>
              <w:snapToGrid/>
              <w:spacing w:line="240" w:lineRule="auto"/>
              <w:ind w:right="-38" w:rightChars="-18"/>
              <w:jc w:val="center"/>
              <w:textAlignment w:val="auto"/>
              <w:rPr>
                <w:rFonts w:hint="default" w:ascii="Times New Roman" w:hAnsi="Times New Roman" w:eastAsia="宋体" w:cs="Times New Roman"/>
                <w:color w:val="auto"/>
                <w:sz w:val="15"/>
                <w:szCs w:val="15"/>
              </w:rPr>
            </w:pPr>
          </w:p>
        </w:tc>
        <w:tc>
          <w:tcPr>
            <w:tcW w:w="767" w:type="pct"/>
            <w:vMerge w:val="continue"/>
            <w:noWrap w:val="0"/>
            <w:vAlign w:val="center"/>
          </w:tcPr>
          <w:p w14:paraId="0808ED08">
            <w:pPr>
              <w:keepNext w:val="0"/>
              <w:keepLines w:val="0"/>
              <w:pageBreakBefore w:val="0"/>
              <w:widowControl w:val="0"/>
              <w:suppressLineNumbers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5"/>
                <w:szCs w:val="15"/>
              </w:rPr>
            </w:pPr>
          </w:p>
        </w:tc>
        <w:tc>
          <w:tcPr>
            <w:tcW w:w="912" w:type="pct"/>
            <w:gridSpan w:val="2"/>
            <w:noWrap w:val="0"/>
            <w:vAlign w:val="center"/>
          </w:tcPr>
          <w:p w14:paraId="620FEEF4">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卫生器具</w:t>
            </w:r>
          </w:p>
        </w:tc>
        <w:tc>
          <w:tcPr>
            <w:tcW w:w="2868" w:type="pct"/>
            <w:noWrap w:val="0"/>
            <w:vAlign w:val="center"/>
          </w:tcPr>
          <w:p w14:paraId="1691E91D">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卫生器具安装，卫生器具给水配件安装，卫生器具排水管道安装，试验与调试</w:t>
            </w:r>
          </w:p>
        </w:tc>
      </w:tr>
      <w:tr w14:paraId="66E6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51" w:type="pct"/>
            <w:vMerge w:val="continue"/>
            <w:noWrap w:val="0"/>
            <w:vAlign w:val="center"/>
          </w:tcPr>
          <w:p w14:paraId="61F511E9">
            <w:pPr>
              <w:keepNext w:val="0"/>
              <w:keepLines w:val="0"/>
              <w:pageBreakBefore w:val="0"/>
              <w:widowControl w:val="0"/>
              <w:suppressLineNumbers w:val="0"/>
              <w:kinsoku/>
              <w:wordWrap/>
              <w:overflowPunct/>
              <w:topLinePunct w:val="0"/>
              <w:autoSpaceDE/>
              <w:autoSpaceDN/>
              <w:bidi w:val="0"/>
              <w:adjustRightInd/>
              <w:snapToGrid/>
              <w:spacing w:line="240" w:lineRule="auto"/>
              <w:ind w:right="-38" w:rightChars="-18"/>
              <w:jc w:val="center"/>
              <w:textAlignment w:val="auto"/>
              <w:rPr>
                <w:rFonts w:hint="default" w:ascii="Times New Roman" w:hAnsi="Times New Roman" w:eastAsia="宋体" w:cs="Times New Roman"/>
                <w:color w:val="auto"/>
                <w:sz w:val="15"/>
                <w:szCs w:val="15"/>
              </w:rPr>
            </w:pPr>
          </w:p>
        </w:tc>
        <w:tc>
          <w:tcPr>
            <w:tcW w:w="767" w:type="pct"/>
            <w:vMerge w:val="continue"/>
            <w:noWrap w:val="0"/>
            <w:vAlign w:val="center"/>
          </w:tcPr>
          <w:p w14:paraId="3D121864">
            <w:pPr>
              <w:keepNext w:val="0"/>
              <w:keepLines w:val="0"/>
              <w:pageBreakBefore w:val="0"/>
              <w:widowControl w:val="0"/>
              <w:suppressLineNumbers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5"/>
                <w:szCs w:val="15"/>
              </w:rPr>
            </w:pPr>
          </w:p>
        </w:tc>
        <w:tc>
          <w:tcPr>
            <w:tcW w:w="912" w:type="pct"/>
            <w:gridSpan w:val="2"/>
            <w:noWrap w:val="0"/>
            <w:vAlign w:val="center"/>
          </w:tcPr>
          <w:p w14:paraId="0562D3B0">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室内供暖系统</w:t>
            </w:r>
          </w:p>
        </w:tc>
        <w:tc>
          <w:tcPr>
            <w:tcW w:w="2868" w:type="pct"/>
            <w:noWrap w:val="0"/>
            <w:vAlign w:val="center"/>
          </w:tcPr>
          <w:p w14:paraId="0E540C79">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管道及配件安装，辅助设备安装，散热器安装，低温热水地板辐射供暖系统安装，电加热供暖系统安装，燃气红外辐射供暖系统安装，热风供暖系统安装，热计量及调控装置安装，试验与调试，防腐，绝热</w:t>
            </w:r>
          </w:p>
        </w:tc>
      </w:tr>
      <w:tr w14:paraId="2AF6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51" w:type="pct"/>
            <w:vMerge w:val="continue"/>
            <w:noWrap w:val="0"/>
            <w:vAlign w:val="center"/>
          </w:tcPr>
          <w:p w14:paraId="3B963866">
            <w:pPr>
              <w:keepNext w:val="0"/>
              <w:keepLines w:val="0"/>
              <w:pageBreakBefore w:val="0"/>
              <w:widowControl w:val="0"/>
              <w:suppressLineNumbers w:val="0"/>
              <w:kinsoku/>
              <w:wordWrap/>
              <w:overflowPunct/>
              <w:topLinePunct w:val="0"/>
              <w:autoSpaceDE/>
              <w:autoSpaceDN/>
              <w:bidi w:val="0"/>
              <w:adjustRightInd/>
              <w:snapToGrid/>
              <w:spacing w:line="240" w:lineRule="auto"/>
              <w:ind w:right="-38" w:rightChars="-18"/>
              <w:jc w:val="center"/>
              <w:textAlignment w:val="auto"/>
              <w:rPr>
                <w:rFonts w:hint="default" w:ascii="Times New Roman" w:hAnsi="Times New Roman" w:eastAsia="宋体" w:cs="Times New Roman"/>
                <w:color w:val="auto"/>
                <w:sz w:val="15"/>
                <w:szCs w:val="15"/>
              </w:rPr>
            </w:pPr>
          </w:p>
        </w:tc>
        <w:tc>
          <w:tcPr>
            <w:tcW w:w="767" w:type="pct"/>
            <w:vMerge w:val="continue"/>
            <w:noWrap w:val="0"/>
            <w:vAlign w:val="center"/>
          </w:tcPr>
          <w:p w14:paraId="2F64120C">
            <w:pPr>
              <w:keepNext w:val="0"/>
              <w:keepLines w:val="0"/>
              <w:pageBreakBefore w:val="0"/>
              <w:widowControl w:val="0"/>
              <w:suppressLineNumbers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5"/>
                <w:szCs w:val="15"/>
              </w:rPr>
            </w:pPr>
          </w:p>
        </w:tc>
        <w:tc>
          <w:tcPr>
            <w:tcW w:w="912" w:type="pct"/>
            <w:gridSpan w:val="2"/>
            <w:noWrap w:val="0"/>
            <w:vAlign w:val="center"/>
          </w:tcPr>
          <w:p w14:paraId="72DE309F">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建筑饮用水供应系统</w:t>
            </w:r>
          </w:p>
        </w:tc>
        <w:tc>
          <w:tcPr>
            <w:tcW w:w="2868" w:type="pct"/>
            <w:noWrap w:val="0"/>
            <w:vAlign w:val="center"/>
          </w:tcPr>
          <w:p w14:paraId="36BDB4DA">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管道及配件安装，水处理设备及控制设施安装，防腐，绝热，试验与调试</w:t>
            </w:r>
          </w:p>
        </w:tc>
      </w:tr>
      <w:tr w14:paraId="1F51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51" w:type="pct"/>
            <w:vMerge w:val="continue"/>
            <w:noWrap w:val="0"/>
            <w:vAlign w:val="center"/>
          </w:tcPr>
          <w:p w14:paraId="411A25CD">
            <w:pPr>
              <w:keepNext w:val="0"/>
              <w:keepLines w:val="0"/>
              <w:pageBreakBefore w:val="0"/>
              <w:widowControl w:val="0"/>
              <w:suppressLineNumbers w:val="0"/>
              <w:kinsoku/>
              <w:wordWrap/>
              <w:overflowPunct/>
              <w:topLinePunct w:val="0"/>
              <w:autoSpaceDE/>
              <w:autoSpaceDN/>
              <w:bidi w:val="0"/>
              <w:adjustRightInd/>
              <w:snapToGrid/>
              <w:spacing w:line="240" w:lineRule="auto"/>
              <w:ind w:right="-38" w:rightChars="-18"/>
              <w:jc w:val="center"/>
              <w:textAlignment w:val="auto"/>
              <w:rPr>
                <w:rFonts w:hint="default" w:ascii="Times New Roman" w:hAnsi="Times New Roman" w:eastAsia="宋体" w:cs="Times New Roman"/>
                <w:color w:val="auto"/>
                <w:sz w:val="15"/>
                <w:szCs w:val="15"/>
              </w:rPr>
            </w:pPr>
          </w:p>
        </w:tc>
        <w:tc>
          <w:tcPr>
            <w:tcW w:w="767" w:type="pct"/>
            <w:vMerge w:val="continue"/>
            <w:noWrap w:val="0"/>
            <w:vAlign w:val="center"/>
          </w:tcPr>
          <w:p w14:paraId="51233D49">
            <w:pPr>
              <w:keepNext w:val="0"/>
              <w:keepLines w:val="0"/>
              <w:pageBreakBefore w:val="0"/>
              <w:widowControl w:val="0"/>
              <w:suppressLineNumbers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5"/>
                <w:szCs w:val="15"/>
              </w:rPr>
            </w:pPr>
          </w:p>
        </w:tc>
        <w:tc>
          <w:tcPr>
            <w:tcW w:w="912" w:type="pct"/>
            <w:gridSpan w:val="2"/>
            <w:noWrap w:val="0"/>
            <w:vAlign w:val="center"/>
          </w:tcPr>
          <w:p w14:paraId="06925C82">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建筑中水系统</w:t>
            </w:r>
          </w:p>
        </w:tc>
        <w:tc>
          <w:tcPr>
            <w:tcW w:w="2868" w:type="pct"/>
            <w:noWrap w:val="0"/>
            <w:vAlign w:val="center"/>
          </w:tcPr>
          <w:p w14:paraId="570DC839">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建筑中水系统、雨水利用系统管道及配件安装，防腐，绝热，试验与调试</w:t>
            </w:r>
          </w:p>
        </w:tc>
      </w:tr>
      <w:tr w14:paraId="37D5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jc w:val="center"/>
        </w:trPr>
        <w:tc>
          <w:tcPr>
            <w:tcW w:w="451" w:type="pct"/>
            <w:vMerge w:val="continue"/>
            <w:noWrap w:val="0"/>
            <w:vAlign w:val="center"/>
          </w:tcPr>
          <w:p w14:paraId="7455F09E">
            <w:pPr>
              <w:keepNext w:val="0"/>
              <w:keepLines w:val="0"/>
              <w:pageBreakBefore w:val="0"/>
              <w:widowControl w:val="0"/>
              <w:suppressLineNumbers w:val="0"/>
              <w:kinsoku/>
              <w:wordWrap/>
              <w:overflowPunct/>
              <w:topLinePunct w:val="0"/>
              <w:autoSpaceDE/>
              <w:autoSpaceDN/>
              <w:bidi w:val="0"/>
              <w:adjustRightInd/>
              <w:snapToGrid/>
              <w:spacing w:line="240" w:lineRule="auto"/>
              <w:ind w:right="-38" w:rightChars="-18"/>
              <w:jc w:val="center"/>
              <w:textAlignment w:val="auto"/>
              <w:rPr>
                <w:rFonts w:hint="default" w:ascii="Times New Roman" w:hAnsi="Times New Roman" w:eastAsia="宋体" w:cs="Times New Roman"/>
                <w:color w:val="auto"/>
                <w:sz w:val="15"/>
                <w:szCs w:val="15"/>
              </w:rPr>
            </w:pPr>
          </w:p>
        </w:tc>
        <w:tc>
          <w:tcPr>
            <w:tcW w:w="767" w:type="pct"/>
            <w:vMerge w:val="continue"/>
            <w:noWrap w:val="0"/>
            <w:vAlign w:val="center"/>
          </w:tcPr>
          <w:p w14:paraId="707FB525">
            <w:pPr>
              <w:keepNext w:val="0"/>
              <w:keepLines w:val="0"/>
              <w:pageBreakBefore w:val="0"/>
              <w:widowControl w:val="0"/>
              <w:suppressLineNumbers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5"/>
                <w:szCs w:val="15"/>
              </w:rPr>
            </w:pPr>
          </w:p>
        </w:tc>
        <w:tc>
          <w:tcPr>
            <w:tcW w:w="912" w:type="pct"/>
            <w:gridSpan w:val="2"/>
            <w:noWrap w:val="0"/>
            <w:vAlign w:val="center"/>
          </w:tcPr>
          <w:p w14:paraId="386947CB">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监测与控制仪表</w:t>
            </w:r>
          </w:p>
        </w:tc>
        <w:tc>
          <w:tcPr>
            <w:tcW w:w="2868" w:type="pct"/>
            <w:noWrap w:val="0"/>
            <w:vAlign w:val="center"/>
          </w:tcPr>
          <w:p w14:paraId="6B25C1D6">
            <w:pPr>
              <w:keepNext w:val="0"/>
              <w:keepLines w:val="0"/>
              <w:pageBreakBefore w:val="0"/>
              <w:widowControl w:val="0"/>
              <w:suppressLineNumbers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检测仪器及仪表安装，试验与调试</w:t>
            </w:r>
          </w:p>
        </w:tc>
      </w:tr>
    </w:tbl>
    <w:p w14:paraId="5E46A4E9">
      <w:pPr>
        <w:pStyle w:val="17"/>
        <w:snapToGrid w:val="0"/>
        <w:spacing w:line="288" w:lineRule="auto"/>
        <w:jc w:val="both"/>
        <w:rPr>
          <w:rFonts w:hint="default" w:ascii="Times New Roman" w:hAnsi="Times New Roman" w:cs="Times New Roman"/>
          <w:color w:val="000000"/>
          <w:sz w:val="20"/>
          <w:szCs w:val="20"/>
        </w:rPr>
      </w:pPr>
      <w:r>
        <w:rPr>
          <w:rFonts w:hint="default" w:ascii="Times New Roman" w:hAnsi="Times New Roman" w:cs="Times New Roman"/>
          <w:color w:val="auto"/>
          <w:szCs w:val="24"/>
        </w:rPr>
        <w:br w:type="page"/>
      </w:r>
      <w:bookmarkStart w:id="575" w:name="_Toc71710406"/>
      <w:bookmarkStart w:id="576" w:name="_Toc71710264"/>
      <w:bookmarkStart w:id="577" w:name="_Toc73117522"/>
      <w:bookmarkStart w:id="578" w:name="_Toc73115863"/>
      <w:bookmarkStart w:id="579" w:name="_Toc71709557"/>
    </w:p>
    <w:p w14:paraId="5BD2225E">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outlineLvl w:val="0"/>
        <w:rPr>
          <w:rFonts w:hint="default" w:ascii="黑体" w:hAnsi="黑体" w:eastAsia="黑体" w:cs="黑体"/>
          <w:b w:val="0"/>
          <w:bCs/>
          <w:color w:val="000000"/>
          <w:sz w:val="24"/>
          <w:szCs w:val="24"/>
        </w:rPr>
      </w:pPr>
      <w:bookmarkStart w:id="580" w:name="_Toc1997"/>
      <w:bookmarkStart w:id="581" w:name="_Toc19891"/>
      <w:bookmarkStart w:id="582" w:name="_Toc12629"/>
      <w:bookmarkStart w:id="583" w:name="_Toc11821"/>
      <w:bookmarkStart w:id="584" w:name="_Toc29391"/>
      <w:bookmarkStart w:id="585" w:name="_Toc15614"/>
      <w:r>
        <w:rPr>
          <w:rFonts w:hint="default" w:ascii="黑体" w:hAnsi="黑体" w:eastAsia="黑体" w:cs="黑体"/>
          <w:b w:val="0"/>
          <w:bCs/>
          <w:color w:val="000000"/>
          <w:sz w:val="24"/>
          <w:szCs w:val="24"/>
        </w:rPr>
        <w:t>附录B</w:t>
      </w:r>
      <w:bookmarkEnd w:id="580"/>
      <w:bookmarkEnd w:id="581"/>
      <w:bookmarkEnd w:id="582"/>
      <w:bookmarkEnd w:id="583"/>
      <w:bookmarkEnd w:id="584"/>
      <w:r>
        <w:rPr>
          <w:rFonts w:hint="default" w:ascii="黑体" w:hAnsi="黑体" w:eastAsia="黑体" w:cs="黑体"/>
          <w:b w:val="0"/>
          <w:bCs/>
          <w:color w:val="000000"/>
          <w:sz w:val="24"/>
          <w:szCs w:val="24"/>
        </w:rPr>
        <w:t xml:space="preserve"> </w:t>
      </w:r>
      <w:bookmarkEnd w:id="575"/>
      <w:bookmarkEnd w:id="576"/>
      <w:bookmarkEnd w:id="577"/>
      <w:bookmarkEnd w:id="578"/>
      <w:bookmarkEnd w:id="579"/>
      <w:r>
        <w:rPr>
          <w:rFonts w:hint="default" w:ascii="黑体" w:hAnsi="黑体" w:eastAsia="黑体" w:cs="黑体"/>
          <w:b w:val="0"/>
          <w:bCs/>
          <w:color w:val="000000"/>
          <w:sz w:val="24"/>
          <w:szCs w:val="24"/>
        </w:rPr>
        <w:t>室内装配式装修主要内装部品/材料进场复试项目推荐清单</w:t>
      </w:r>
      <w:bookmarkEnd w:id="585"/>
    </w:p>
    <w:p w14:paraId="2CC7F362">
      <w:pPr>
        <w:jc w:val="center"/>
        <w:rPr>
          <w:rFonts w:hint="default" w:ascii="Times New Roman" w:hAnsi="Times New Roman" w:cs="Times New Roman"/>
          <w:b/>
          <w:color w:val="auto"/>
        </w:rPr>
      </w:pPr>
    </w:p>
    <w:p w14:paraId="67D24C5A">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textAlignment w:val="auto"/>
        <w:outlineLvl w:val="9"/>
        <w:rPr>
          <w:rFonts w:hint="eastAsia" w:cs="Times New Roman"/>
          <w:color w:val="auto"/>
          <w:sz w:val="20"/>
          <w:szCs w:val="20"/>
          <w:lang w:val="en-US" w:eastAsia="zh-CN"/>
        </w:rPr>
      </w:pPr>
      <w:r>
        <w:rPr>
          <w:rFonts w:hint="eastAsia" w:cs="Times New Roman"/>
          <w:color w:val="auto"/>
          <w:sz w:val="20"/>
          <w:szCs w:val="20"/>
          <w:lang w:val="en-US" w:eastAsia="zh-CN"/>
        </w:rPr>
        <w:t>B</w:t>
      </w:r>
      <w:r>
        <w:rPr>
          <w:rFonts w:hint="eastAsia" w:ascii="Times New Roman" w:hAnsi="Times New Roman" w:eastAsia="宋体" w:cs="Times New Roman"/>
          <w:color w:val="auto"/>
          <w:sz w:val="20"/>
          <w:szCs w:val="20"/>
          <w:lang w:val="en-US" w:eastAsia="zh-CN"/>
        </w:rPr>
        <w:t>.0.1</w:t>
      </w:r>
      <w:r>
        <w:rPr>
          <w:rFonts w:hint="default" w:ascii="Times New Roman" w:hAnsi="Times New Roman" w:eastAsia="宋体" w:cs="Times New Roman"/>
          <w:color w:val="auto"/>
          <w:sz w:val="20"/>
          <w:szCs w:val="20"/>
        </w:rPr>
        <w:t>室内装配式装修主要内装部品/材料进场复试项目推荐清单</w:t>
      </w:r>
      <w:r>
        <w:rPr>
          <w:rFonts w:hint="eastAsia" w:ascii="Times New Roman" w:hAnsi="Times New Roman" w:eastAsia="宋体" w:cs="Times New Roman"/>
          <w:color w:val="auto"/>
          <w:sz w:val="20"/>
          <w:szCs w:val="20"/>
          <w:lang w:eastAsia="zh-CN"/>
        </w:rPr>
        <w:t>见</w:t>
      </w:r>
      <w:r>
        <w:rPr>
          <w:rFonts w:hint="eastAsia" w:cs="Times New Roman"/>
          <w:color w:val="auto"/>
          <w:sz w:val="20"/>
          <w:szCs w:val="20"/>
          <w:lang w:eastAsia="zh-CN"/>
        </w:rPr>
        <w:t>表</w:t>
      </w:r>
      <w:r>
        <w:rPr>
          <w:rFonts w:hint="eastAsia" w:cs="Times New Roman"/>
          <w:color w:val="auto"/>
          <w:sz w:val="20"/>
          <w:szCs w:val="20"/>
          <w:lang w:val="en-US" w:eastAsia="zh-CN"/>
        </w:rPr>
        <w:t>B</w:t>
      </w:r>
      <w:r>
        <w:rPr>
          <w:rFonts w:hint="eastAsia" w:ascii="Times New Roman" w:hAnsi="Times New Roman" w:eastAsia="宋体" w:cs="Times New Roman"/>
          <w:color w:val="auto"/>
          <w:sz w:val="20"/>
          <w:szCs w:val="20"/>
          <w:lang w:val="en-US" w:eastAsia="zh-CN"/>
        </w:rPr>
        <w:t>.0.1</w:t>
      </w:r>
      <w:r>
        <w:rPr>
          <w:rFonts w:hint="eastAsia" w:cs="Times New Roman"/>
          <w:color w:val="auto"/>
          <w:sz w:val="20"/>
          <w:szCs w:val="20"/>
          <w:lang w:val="en-US" w:eastAsia="zh-CN"/>
        </w:rPr>
        <w:t>。</w:t>
      </w:r>
    </w:p>
    <w:p w14:paraId="498C4A38">
      <w:pPr>
        <w:keepNext w:val="0"/>
        <w:keepLines w:val="0"/>
        <w:pageBreakBefore w:val="0"/>
        <w:widowControl w:val="0"/>
        <w:kinsoku/>
        <w:wordWrap/>
        <w:overflowPunct/>
        <w:topLinePunct w:val="0"/>
        <w:autoSpaceDE/>
        <w:autoSpaceDN/>
        <w:bidi w:val="0"/>
        <w:adjustRightInd/>
        <w:snapToGrid/>
        <w:spacing w:before="0" w:beforeAutospacing="0" w:after="0" w:afterAutospacing="0" w:line="284" w:lineRule="auto"/>
        <w:ind w:left="0"/>
        <w:jc w:val="center"/>
        <w:textAlignment w:val="auto"/>
        <w:outlineLvl w:val="9"/>
        <w:rPr>
          <w:rFonts w:hint="eastAsia" w:cs="Times New Roman"/>
          <w:color w:val="auto"/>
          <w:sz w:val="20"/>
          <w:szCs w:val="20"/>
          <w:lang w:val="en-US" w:eastAsia="zh-CN"/>
        </w:rPr>
      </w:pPr>
      <w:r>
        <w:rPr>
          <w:rFonts w:hint="eastAsia" w:cs="Times New Roman"/>
          <w:color w:val="auto"/>
          <w:sz w:val="20"/>
          <w:szCs w:val="20"/>
          <w:lang w:eastAsia="zh-CN"/>
        </w:rPr>
        <w:t>表</w:t>
      </w:r>
      <w:r>
        <w:rPr>
          <w:rFonts w:hint="eastAsia" w:cs="Times New Roman"/>
          <w:color w:val="auto"/>
          <w:sz w:val="20"/>
          <w:szCs w:val="20"/>
          <w:lang w:val="en-US" w:eastAsia="zh-CN"/>
        </w:rPr>
        <w:t>B</w:t>
      </w:r>
      <w:r>
        <w:rPr>
          <w:rFonts w:hint="eastAsia" w:ascii="Times New Roman" w:hAnsi="Times New Roman" w:eastAsia="宋体" w:cs="Times New Roman"/>
          <w:color w:val="auto"/>
          <w:sz w:val="20"/>
          <w:szCs w:val="20"/>
          <w:lang w:val="en-US" w:eastAsia="zh-CN"/>
        </w:rPr>
        <w:t>.0.1</w:t>
      </w:r>
      <w:r>
        <w:rPr>
          <w:rFonts w:hint="eastAsia" w:cs="Times New Roman"/>
          <w:color w:val="auto"/>
          <w:sz w:val="20"/>
          <w:szCs w:val="20"/>
          <w:lang w:val="en-US" w:eastAsia="zh-CN"/>
        </w:rPr>
        <w:t xml:space="preserve"> </w:t>
      </w:r>
      <w:r>
        <w:rPr>
          <w:rFonts w:hint="default" w:ascii="Times New Roman" w:hAnsi="Times New Roman" w:eastAsia="宋体" w:cs="Times New Roman"/>
          <w:color w:val="auto"/>
          <w:sz w:val="20"/>
          <w:szCs w:val="20"/>
        </w:rPr>
        <w:t>室内装配式装修主要内装部品/材料进场复试项目推荐清单</w:t>
      </w:r>
    </w:p>
    <w:tbl>
      <w:tblPr>
        <w:tblStyle w:val="46"/>
        <w:tblW w:w="4794" w:type="pct"/>
        <w:tblInd w:w="0" w:type="dxa"/>
        <w:tblLayout w:type="autofit"/>
        <w:tblCellMar>
          <w:top w:w="0" w:type="dxa"/>
          <w:left w:w="108" w:type="dxa"/>
          <w:bottom w:w="0" w:type="dxa"/>
          <w:right w:w="108" w:type="dxa"/>
        </w:tblCellMar>
      </w:tblPr>
      <w:tblGrid>
        <w:gridCol w:w="507"/>
        <w:gridCol w:w="625"/>
        <w:gridCol w:w="1014"/>
        <w:gridCol w:w="3498"/>
        <w:gridCol w:w="2533"/>
      </w:tblGrid>
      <w:tr w14:paraId="058F4CFC">
        <w:tblPrEx>
          <w:tblCellMar>
            <w:top w:w="0" w:type="dxa"/>
            <w:left w:w="108" w:type="dxa"/>
            <w:bottom w:w="0" w:type="dxa"/>
            <w:right w:w="108" w:type="dxa"/>
          </w:tblCellMar>
        </w:tblPrEx>
        <w:trPr>
          <w:trHeight w:val="1040" w:hRule="atLeast"/>
        </w:trPr>
        <w:tc>
          <w:tcPr>
            <w:tcW w:w="310" w:type="pct"/>
            <w:tcBorders>
              <w:top w:val="single" w:color="auto" w:sz="8" w:space="0"/>
              <w:left w:val="single" w:color="auto" w:sz="8" w:space="0"/>
              <w:bottom w:val="single" w:color="000000" w:sz="4" w:space="0"/>
              <w:right w:val="single" w:color="000000" w:sz="4" w:space="0"/>
            </w:tcBorders>
            <w:noWrap w:val="0"/>
            <w:vAlign w:val="center"/>
          </w:tcPr>
          <w:p w14:paraId="19D55DF1">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序号</w:t>
            </w:r>
          </w:p>
        </w:tc>
        <w:tc>
          <w:tcPr>
            <w:tcW w:w="1002" w:type="pct"/>
            <w:gridSpan w:val="2"/>
            <w:tcBorders>
              <w:top w:val="single" w:color="auto" w:sz="8" w:space="0"/>
              <w:left w:val="nil"/>
              <w:bottom w:val="single" w:color="000000" w:sz="4" w:space="0"/>
              <w:right w:val="single" w:color="000000" w:sz="4" w:space="0"/>
            </w:tcBorders>
            <w:noWrap w:val="0"/>
            <w:vAlign w:val="center"/>
          </w:tcPr>
          <w:p w14:paraId="0D70D24F">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内装部品/材料</w:t>
            </w:r>
          </w:p>
          <w:p w14:paraId="2E29B6ED">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名称</w:t>
            </w:r>
          </w:p>
        </w:tc>
        <w:tc>
          <w:tcPr>
            <w:tcW w:w="2138" w:type="pct"/>
            <w:tcBorders>
              <w:top w:val="single" w:color="auto" w:sz="8" w:space="0"/>
              <w:left w:val="nil"/>
              <w:bottom w:val="single" w:color="000000" w:sz="4" w:space="0"/>
              <w:right w:val="single" w:color="000000" w:sz="4" w:space="0"/>
            </w:tcBorders>
            <w:noWrap w:val="0"/>
            <w:vAlign w:val="center"/>
          </w:tcPr>
          <w:p w14:paraId="7F19627E">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检验项目</w:t>
            </w:r>
          </w:p>
        </w:tc>
        <w:tc>
          <w:tcPr>
            <w:tcW w:w="1548" w:type="pct"/>
            <w:tcBorders>
              <w:top w:val="single" w:color="auto" w:sz="8" w:space="0"/>
              <w:left w:val="nil"/>
              <w:bottom w:val="single" w:color="000000" w:sz="4" w:space="0"/>
              <w:right w:val="single" w:color="auto" w:sz="8" w:space="0"/>
            </w:tcBorders>
            <w:noWrap w:val="0"/>
            <w:vAlign w:val="center"/>
          </w:tcPr>
          <w:p w14:paraId="29E48C8F">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检验依据</w:t>
            </w:r>
          </w:p>
        </w:tc>
      </w:tr>
      <w:tr w14:paraId="53191CF0">
        <w:tblPrEx>
          <w:tblCellMar>
            <w:top w:w="0" w:type="dxa"/>
            <w:left w:w="108" w:type="dxa"/>
            <w:bottom w:w="0" w:type="dxa"/>
            <w:right w:w="108" w:type="dxa"/>
          </w:tblCellMar>
        </w:tblPrEx>
        <w:trPr>
          <w:trHeight w:val="1396" w:hRule="atLeast"/>
        </w:trPr>
        <w:tc>
          <w:tcPr>
            <w:tcW w:w="310" w:type="pct"/>
            <w:tcBorders>
              <w:top w:val="nil"/>
              <w:left w:val="single" w:color="auto" w:sz="8" w:space="0"/>
              <w:bottom w:val="single" w:color="auto" w:sz="4" w:space="0"/>
              <w:right w:val="single" w:color="000000" w:sz="4" w:space="0"/>
            </w:tcBorders>
            <w:noWrap w:val="0"/>
            <w:vAlign w:val="center"/>
          </w:tcPr>
          <w:p w14:paraId="21F07964">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1</w:t>
            </w:r>
          </w:p>
        </w:tc>
        <w:tc>
          <w:tcPr>
            <w:tcW w:w="382" w:type="pct"/>
            <w:vMerge w:val="restart"/>
            <w:tcBorders>
              <w:top w:val="nil"/>
              <w:left w:val="nil"/>
              <w:right w:val="single" w:color="auto" w:sz="4" w:space="0"/>
            </w:tcBorders>
            <w:noWrap w:val="0"/>
            <w:vAlign w:val="center"/>
          </w:tcPr>
          <w:p w14:paraId="30633D13">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地面</w:t>
            </w:r>
          </w:p>
        </w:tc>
        <w:tc>
          <w:tcPr>
            <w:tcW w:w="619" w:type="pct"/>
            <w:tcBorders>
              <w:top w:val="nil"/>
              <w:left w:val="single" w:color="auto" w:sz="4" w:space="0"/>
              <w:bottom w:val="single" w:color="auto" w:sz="4" w:space="0"/>
              <w:right w:val="single" w:color="000000" w:sz="4" w:space="0"/>
            </w:tcBorders>
            <w:noWrap w:val="0"/>
            <w:vAlign w:val="center"/>
          </w:tcPr>
          <w:p w14:paraId="290F41E2">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饰面材料</w:t>
            </w:r>
          </w:p>
        </w:tc>
        <w:tc>
          <w:tcPr>
            <w:tcW w:w="2138" w:type="pct"/>
            <w:tcBorders>
              <w:top w:val="nil"/>
              <w:left w:val="nil"/>
              <w:bottom w:val="single" w:color="auto" w:sz="4" w:space="0"/>
              <w:right w:val="single" w:color="000000" w:sz="4" w:space="0"/>
            </w:tcBorders>
            <w:noWrap w:val="0"/>
            <w:vAlign w:val="center"/>
          </w:tcPr>
          <w:p w14:paraId="42F18388">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甲醛释放量、VOC、总挥发性有机物、耐磨系数、燃烧性能</w:t>
            </w:r>
          </w:p>
        </w:tc>
        <w:tc>
          <w:tcPr>
            <w:tcW w:w="1548" w:type="pct"/>
            <w:tcBorders>
              <w:top w:val="nil"/>
              <w:left w:val="nil"/>
              <w:bottom w:val="single" w:color="auto" w:sz="4" w:space="0"/>
              <w:right w:val="single" w:color="auto" w:sz="8" w:space="0"/>
            </w:tcBorders>
            <w:noWrap w:val="0"/>
            <w:vAlign w:val="center"/>
          </w:tcPr>
          <w:p w14:paraId="2BCF78A0">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JC/T 550、GB18583、GB 18586、  GB50222</w:t>
            </w:r>
            <w:r>
              <w:rPr>
                <w:rFonts w:hint="eastAsia" w:cs="Times New Roman"/>
                <w:color w:val="auto"/>
                <w:sz w:val="15"/>
                <w:szCs w:val="15"/>
                <w:lang w:eastAsia="zh-CN"/>
              </w:rPr>
              <w:t>、</w:t>
            </w:r>
            <w:r>
              <w:rPr>
                <w:rFonts w:hint="default" w:ascii="Times New Roman" w:hAnsi="Times New Roman" w:eastAsia="宋体" w:cs="Times New Roman"/>
                <w:color w:val="auto"/>
                <w:sz w:val="15"/>
                <w:szCs w:val="15"/>
              </w:rPr>
              <w:t xml:space="preserve">GB/T 18102 </w:t>
            </w:r>
          </w:p>
        </w:tc>
      </w:tr>
      <w:tr w14:paraId="56761ADA">
        <w:tblPrEx>
          <w:tblCellMar>
            <w:top w:w="0" w:type="dxa"/>
            <w:left w:w="108" w:type="dxa"/>
            <w:bottom w:w="0" w:type="dxa"/>
            <w:right w:w="108" w:type="dxa"/>
          </w:tblCellMar>
        </w:tblPrEx>
        <w:trPr>
          <w:trHeight w:val="518" w:hRule="atLeast"/>
        </w:trPr>
        <w:tc>
          <w:tcPr>
            <w:tcW w:w="310" w:type="pct"/>
            <w:tcBorders>
              <w:top w:val="single" w:color="auto" w:sz="4" w:space="0"/>
              <w:left w:val="single" w:color="auto" w:sz="8" w:space="0"/>
              <w:bottom w:val="single" w:color="000000" w:sz="4" w:space="0"/>
              <w:right w:val="single" w:color="000000" w:sz="4" w:space="0"/>
            </w:tcBorders>
            <w:noWrap w:val="0"/>
            <w:vAlign w:val="center"/>
          </w:tcPr>
          <w:p w14:paraId="1CFDCFE9">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2</w:t>
            </w:r>
          </w:p>
        </w:tc>
        <w:tc>
          <w:tcPr>
            <w:tcW w:w="382" w:type="pct"/>
            <w:vMerge w:val="continue"/>
            <w:tcBorders>
              <w:left w:val="nil"/>
              <w:right w:val="single" w:color="auto" w:sz="4" w:space="0"/>
            </w:tcBorders>
            <w:noWrap w:val="0"/>
            <w:vAlign w:val="center"/>
          </w:tcPr>
          <w:p w14:paraId="76D76E9C">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p>
        </w:tc>
        <w:tc>
          <w:tcPr>
            <w:tcW w:w="619" w:type="pct"/>
            <w:tcBorders>
              <w:top w:val="single" w:color="auto" w:sz="4" w:space="0"/>
              <w:left w:val="single" w:color="auto" w:sz="4" w:space="0"/>
              <w:bottom w:val="single" w:color="000000" w:sz="4" w:space="0"/>
              <w:right w:val="single" w:color="000000" w:sz="4" w:space="0"/>
            </w:tcBorders>
            <w:noWrap w:val="0"/>
            <w:vAlign w:val="center"/>
          </w:tcPr>
          <w:p w14:paraId="4B611CA1">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基层材料</w:t>
            </w:r>
          </w:p>
        </w:tc>
        <w:tc>
          <w:tcPr>
            <w:tcW w:w="2138" w:type="pct"/>
            <w:tcBorders>
              <w:top w:val="single" w:color="auto" w:sz="4" w:space="0"/>
              <w:left w:val="nil"/>
              <w:bottom w:val="single" w:color="000000" w:sz="4" w:space="0"/>
              <w:right w:val="single" w:color="000000" w:sz="4" w:space="0"/>
            </w:tcBorders>
            <w:noWrap w:val="0"/>
            <w:vAlign w:val="center"/>
          </w:tcPr>
          <w:p w14:paraId="669EF725">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内照射指数、外照射指数、甲醛释放量、石棉含量</w:t>
            </w:r>
          </w:p>
        </w:tc>
        <w:tc>
          <w:tcPr>
            <w:tcW w:w="1548" w:type="pct"/>
            <w:tcBorders>
              <w:top w:val="single" w:color="auto" w:sz="4" w:space="0"/>
              <w:left w:val="nil"/>
              <w:bottom w:val="single" w:color="000000" w:sz="4" w:space="0"/>
              <w:right w:val="single" w:color="auto" w:sz="8" w:space="0"/>
            </w:tcBorders>
            <w:noWrap w:val="0"/>
            <w:vAlign w:val="center"/>
          </w:tcPr>
          <w:p w14:paraId="7538C3E0">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GB6566</w:t>
            </w:r>
          </w:p>
        </w:tc>
      </w:tr>
      <w:tr w14:paraId="3CC7B665">
        <w:tblPrEx>
          <w:tblCellMar>
            <w:top w:w="0" w:type="dxa"/>
            <w:left w:w="108" w:type="dxa"/>
            <w:bottom w:w="0" w:type="dxa"/>
            <w:right w:w="108" w:type="dxa"/>
          </w:tblCellMar>
        </w:tblPrEx>
        <w:trPr>
          <w:trHeight w:val="518" w:hRule="atLeast"/>
        </w:trPr>
        <w:tc>
          <w:tcPr>
            <w:tcW w:w="310" w:type="pct"/>
            <w:tcBorders>
              <w:top w:val="nil"/>
              <w:left w:val="single" w:color="auto" w:sz="8" w:space="0"/>
              <w:bottom w:val="single" w:color="000000" w:sz="4" w:space="0"/>
              <w:right w:val="single" w:color="000000" w:sz="4" w:space="0"/>
            </w:tcBorders>
            <w:noWrap w:val="0"/>
            <w:vAlign w:val="center"/>
          </w:tcPr>
          <w:p w14:paraId="0506DC71">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3</w:t>
            </w:r>
          </w:p>
        </w:tc>
        <w:tc>
          <w:tcPr>
            <w:tcW w:w="382" w:type="pct"/>
            <w:vMerge w:val="continue"/>
            <w:tcBorders>
              <w:left w:val="nil"/>
              <w:bottom w:val="single" w:color="000000" w:sz="4" w:space="0"/>
              <w:right w:val="single" w:color="auto" w:sz="4" w:space="0"/>
            </w:tcBorders>
            <w:noWrap w:val="0"/>
            <w:vAlign w:val="center"/>
          </w:tcPr>
          <w:p w14:paraId="4F98A4F3">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p>
        </w:tc>
        <w:tc>
          <w:tcPr>
            <w:tcW w:w="619" w:type="pct"/>
            <w:tcBorders>
              <w:top w:val="nil"/>
              <w:left w:val="single" w:color="auto" w:sz="4" w:space="0"/>
              <w:bottom w:val="single" w:color="000000" w:sz="4" w:space="0"/>
              <w:right w:val="single" w:color="000000" w:sz="4" w:space="0"/>
            </w:tcBorders>
            <w:noWrap w:val="0"/>
            <w:vAlign w:val="center"/>
          </w:tcPr>
          <w:p w14:paraId="16602217">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保温材料</w:t>
            </w:r>
          </w:p>
        </w:tc>
        <w:tc>
          <w:tcPr>
            <w:tcW w:w="2138" w:type="pct"/>
            <w:tcBorders>
              <w:top w:val="nil"/>
              <w:left w:val="nil"/>
              <w:bottom w:val="single" w:color="000000" w:sz="4" w:space="0"/>
              <w:right w:val="single" w:color="000000" w:sz="4" w:space="0"/>
            </w:tcBorders>
            <w:noWrap w:val="0"/>
            <w:vAlign w:val="center"/>
          </w:tcPr>
          <w:p w14:paraId="2043DCE8">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燃烧性能</w:t>
            </w:r>
          </w:p>
        </w:tc>
        <w:tc>
          <w:tcPr>
            <w:tcW w:w="1548" w:type="pct"/>
            <w:tcBorders>
              <w:top w:val="nil"/>
              <w:left w:val="nil"/>
              <w:bottom w:val="single" w:color="000000" w:sz="4" w:space="0"/>
              <w:right w:val="single" w:color="auto" w:sz="8" w:space="0"/>
            </w:tcBorders>
            <w:noWrap w:val="0"/>
            <w:vAlign w:val="center"/>
          </w:tcPr>
          <w:p w14:paraId="608CA2B5">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GB 8624</w:t>
            </w:r>
          </w:p>
        </w:tc>
      </w:tr>
      <w:tr w14:paraId="3C9E249C">
        <w:tblPrEx>
          <w:tblCellMar>
            <w:top w:w="0" w:type="dxa"/>
            <w:left w:w="108" w:type="dxa"/>
            <w:bottom w:w="0" w:type="dxa"/>
            <w:right w:w="108" w:type="dxa"/>
          </w:tblCellMar>
        </w:tblPrEx>
        <w:trPr>
          <w:trHeight w:val="518" w:hRule="atLeast"/>
        </w:trPr>
        <w:tc>
          <w:tcPr>
            <w:tcW w:w="310" w:type="pct"/>
            <w:tcBorders>
              <w:top w:val="nil"/>
              <w:left w:val="single" w:color="auto" w:sz="8" w:space="0"/>
              <w:bottom w:val="single" w:color="000000" w:sz="4" w:space="0"/>
              <w:right w:val="single" w:color="000000" w:sz="4" w:space="0"/>
            </w:tcBorders>
            <w:noWrap w:val="0"/>
            <w:vAlign w:val="center"/>
          </w:tcPr>
          <w:p w14:paraId="506A3DD5">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4</w:t>
            </w:r>
          </w:p>
        </w:tc>
        <w:tc>
          <w:tcPr>
            <w:tcW w:w="382" w:type="pct"/>
            <w:vMerge w:val="restart"/>
            <w:tcBorders>
              <w:top w:val="nil"/>
              <w:left w:val="nil"/>
              <w:right w:val="single" w:color="auto" w:sz="4" w:space="0"/>
            </w:tcBorders>
            <w:noWrap w:val="0"/>
            <w:vAlign w:val="center"/>
          </w:tcPr>
          <w:p w14:paraId="04B05FEA">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墙面</w:t>
            </w:r>
          </w:p>
        </w:tc>
        <w:tc>
          <w:tcPr>
            <w:tcW w:w="619" w:type="pct"/>
            <w:tcBorders>
              <w:top w:val="nil"/>
              <w:left w:val="single" w:color="auto" w:sz="4" w:space="0"/>
              <w:bottom w:val="single" w:color="000000" w:sz="4" w:space="0"/>
              <w:right w:val="single" w:color="000000" w:sz="4" w:space="0"/>
            </w:tcBorders>
            <w:noWrap w:val="0"/>
            <w:vAlign w:val="center"/>
          </w:tcPr>
          <w:p w14:paraId="0EEE78BF">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饰面材料</w:t>
            </w:r>
          </w:p>
        </w:tc>
        <w:tc>
          <w:tcPr>
            <w:tcW w:w="2138" w:type="pct"/>
            <w:tcBorders>
              <w:top w:val="nil"/>
              <w:left w:val="nil"/>
              <w:bottom w:val="single" w:color="000000" w:sz="4" w:space="0"/>
              <w:right w:val="single" w:color="000000" w:sz="4" w:space="0"/>
            </w:tcBorders>
            <w:noWrap w:val="0"/>
            <w:vAlign w:val="center"/>
          </w:tcPr>
          <w:p w14:paraId="76D5D2EC">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抗折强度、不燃性、甲醛释放量、石棉含量</w:t>
            </w:r>
          </w:p>
        </w:tc>
        <w:tc>
          <w:tcPr>
            <w:tcW w:w="1548" w:type="pct"/>
            <w:tcBorders>
              <w:top w:val="nil"/>
              <w:left w:val="nil"/>
              <w:bottom w:val="single" w:color="000000" w:sz="4" w:space="0"/>
              <w:right w:val="single" w:color="auto" w:sz="8" w:space="0"/>
            </w:tcBorders>
            <w:noWrap w:val="0"/>
            <w:vAlign w:val="center"/>
          </w:tcPr>
          <w:p w14:paraId="5120CFA5">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JC/T 564.1、GB18580  GB50222</w:t>
            </w:r>
          </w:p>
        </w:tc>
      </w:tr>
      <w:tr w14:paraId="1D41E152">
        <w:tblPrEx>
          <w:tblCellMar>
            <w:top w:w="0" w:type="dxa"/>
            <w:left w:w="108" w:type="dxa"/>
            <w:bottom w:w="0" w:type="dxa"/>
            <w:right w:w="108" w:type="dxa"/>
          </w:tblCellMar>
        </w:tblPrEx>
        <w:trPr>
          <w:trHeight w:val="518" w:hRule="atLeast"/>
        </w:trPr>
        <w:tc>
          <w:tcPr>
            <w:tcW w:w="310" w:type="pct"/>
            <w:tcBorders>
              <w:top w:val="nil"/>
              <w:left w:val="single" w:color="auto" w:sz="8" w:space="0"/>
              <w:bottom w:val="single" w:color="000000" w:sz="4" w:space="0"/>
              <w:right w:val="single" w:color="000000" w:sz="4" w:space="0"/>
            </w:tcBorders>
            <w:noWrap w:val="0"/>
            <w:vAlign w:val="center"/>
          </w:tcPr>
          <w:p w14:paraId="0487AAF9">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5</w:t>
            </w:r>
          </w:p>
        </w:tc>
        <w:tc>
          <w:tcPr>
            <w:tcW w:w="382" w:type="pct"/>
            <w:vMerge w:val="continue"/>
            <w:tcBorders>
              <w:left w:val="nil"/>
              <w:right w:val="single" w:color="auto" w:sz="4" w:space="0"/>
            </w:tcBorders>
            <w:noWrap w:val="0"/>
            <w:vAlign w:val="center"/>
          </w:tcPr>
          <w:p w14:paraId="4E4A25C5">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p>
        </w:tc>
        <w:tc>
          <w:tcPr>
            <w:tcW w:w="619" w:type="pct"/>
            <w:tcBorders>
              <w:top w:val="nil"/>
              <w:left w:val="single" w:color="auto" w:sz="4" w:space="0"/>
              <w:bottom w:val="single" w:color="000000" w:sz="4" w:space="0"/>
              <w:right w:val="single" w:color="000000" w:sz="4" w:space="0"/>
            </w:tcBorders>
            <w:noWrap w:val="0"/>
            <w:vAlign w:val="center"/>
          </w:tcPr>
          <w:p w14:paraId="53531BBE">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基层材料</w:t>
            </w:r>
          </w:p>
        </w:tc>
        <w:tc>
          <w:tcPr>
            <w:tcW w:w="2138" w:type="pct"/>
            <w:tcBorders>
              <w:top w:val="nil"/>
              <w:left w:val="nil"/>
              <w:bottom w:val="single" w:color="000000" w:sz="4" w:space="0"/>
              <w:right w:val="single" w:color="000000" w:sz="4" w:space="0"/>
            </w:tcBorders>
            <w:noWrap w:val="0"/>
            <w:vAlign w:val="center"/>
          </w:tcPr>
          <w:p w14:paraId="38FFABD8">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内照射指数、外照射指数、甲醛释放量、石棉含量</w:t>
            </w:r>
          </w:p>
        </w:tc>
        <w:tc>
          <w:tcPr>
            <w:tcW w:w="1548" w:type="pct"/>
            <w:tcBorders>
              <w:top w:val="nil"/>
              <w:left w:val="nil"/>
              <w:bottom w:val="single" w:color="000000" w:sz="4" w:space="0"/>
              <w:right w:val="single" w:color="auto" w:sz="8" w:space="0"/>
            </w:tcBorders>
            <w:noWrap w:val="0"/>
            <w:vAlign w:val="center"/>
          </w:tcPr>
          <w:p w14:paraId="4F04D9A1">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GB6566</w:t>
            </w:r>
          </w:p>
        </w:tc>
      </w:tr>
      <w:tr w14:paraId="62E0D02B">
        <w:tblPrEx>
          <w:tblCellMar>
            <w:top w:w="0" w:type="dxa"/>
            <w:left w:w="108" w:type="dxa"/>
            <w:bottom w:w="0" w:type="dxa"/>
            <w:right w:w="108" w:type="dxa"/>
          </w:tblCellMar>
        </w:tblPrEx>
        <w:trPr>
          <w:trHeight w:val="518" w:hRule="atLeast"/>
        </w:trPr>
        <w:tc>
          <w:tcPr>
            <w:tcW w:w="310" w:type="pct"/>
            <w:tcBorders>
              <w:top w:val="nil"/>
              <w:left w:val="single" w:color="auto" w:sz="8" w:space="0"/>
              <w:bottom w:val="single" w:color="000000" w:sz="4" w:space="0"/>
              <w:right w:val="single" w:color="000000" w:sz="4" w:space="0"/>
            </w:tcBorders>
            <w:noWrap w:val="0"/>
            <w:vAlign w:val="center"/>
          </w:tcPr>
          <w:p w14:paraId="50972B6E">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6</w:t>
            </w:r>
          </w:p>
        </w:tc>
        <w:tc>
          <w:tcPr>
            <w:tcW w:w="382" w:type="pct"/>
            <w:vMerge w:val="continue"/>
            <w:tcBorders>
              <w:left w:val="nil"/>
              <w:right w:val="single" w:color="auto" w:sz="4" w:space="0"/>
            </w:tcBorders>
            <w:noWrap w:val="0"/>
            <w:vAlign w:val="center"/>
          </w:tcPr>
          <w:p w14:paraId="1CEB00E5">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p>
        </w:tc>
        <w:tc>
          <w:tcPr>
            <w:tcW w:w="619" w:type="pct"/>
            <w:tcBorders>
              <w:top w:val="nil"/>
              <w:left w:val="single" w:color="auto" w:sz="4" w:space="0"/>
              <w:bottom w:val="single" w:color="000000" w:sz="4" w:space="0"/>
              <w:right w:val="single" w:color="000000" w:sz="4" w:space="0"/>
            </w:tcBorders>
            <w:noWrap w:val="0"/>
            <w:vAlign w:val="center"/>
          </w:tcPr>
          <w:p w14:paraId="60E98205">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填充材料</w:t>
            </w:r>
          </w:p>
        </w:tc>
        <w:tc>
          <w:tcPr>
            <w:tcW w:w="2138" w:type="pct"/>
            <w:tcBorders>
              <w:top w:val="nil"/>
              <w:left w:val="nil"/>
              <w:bottom w:val="single" w:color="000000" w:sz="4" w:space="0"/>
              <w:right w:val="single" w:color="000000" w:sz="4" w:space="0"/>
            </w:tcBorders>
            <w:noWrap w:val="0"/>
            <w:vAlign w:val="center"/>
          </w:tcPr>
          <w:p w14:paraId="2C97B003">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导热系数、燃烧性能A级、密度、憎水率</w:t>
            </w:r>
          </w:p>
        </w:tc>
        <w:tc>
          <w:tcPr>
            <w:tcW w:w="1548" w:type="pct"/>
            <w:tcBorders>
              <w:top w:val="nil"/>
              <w:left w:val="nil"/>
              <w:bottom w:val="single" w:color="000000" w:sz="4" w:space="0"/>
              <w:right w:val="single" w:color="auto" w:sz="8" w:space="0"/>
            </w:tcBorders>
            <w:noWrap w:val="0"/>
            <w:vAlign w:val="center"/>
          </w:tcPr>
          <w:p w14:paraId="065DCF67">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GB/T 11835、GB 8624</w:t>
            </w:r>
          </w:p>
        </w:tc>
      </w:tr>
      <w:tr w14:paraId="086B3462">
        <w:tblPrEx>
          <w:tblCellMar>
            <w:top w:w="0" w:type="dxa"/>
            <w:left w:w="108" w:type="dxa"/>
            <w:bottom w:w="0" w:type="dxa"/>
            <w:right w:w="108" w:type="dxa"/>
          </w:tblCellMar>
        </w:tblPrEx>
        <w:trPr>
          <w:trHeight w:val="518" w:hRule="atLeast"/>
        </w:trPr>
        <w:tc>
          <w:tcPr>
            <w:tcW w:w="310" w:type="pct"/>
            <w:tcBorders>
              <w:top w:val="nil"/>
              <w:left w:val="single" w:color="auto" w:sz="8" w:space="0"/>
              <w:bottom w:val="single" w:color="000000" w:sz="4" w:space="0"/>
              <w:right w:val="single" w:color="000000" w:sz="4" w:space="0"/>
            </w:tcBorders>
            <w:noWrap w:val="0"/>
            <w:vAlign w:val="center"/>
          </w:tcPr>
          <w:p w14:paraId="64A1599D">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7</w:t>
            </w:r>
          </w:p>
        </w:tc>
        <w:tc>
          <w:tcPr>
            <w:tcW w:w="382" w:type="pct"/>
            <w:vMerge w:val="continue"/>
            <w:tcBorders>
              <w:left w:val="nil"/>
              <w:right w:val="single" w:color="auto" w:sz="4" w:space="0"/>
            </w:tcBorders>
            <w:noWrap w:val="0"/>
            <w:vAlign w:val="center"/>
          </w:tcPr>
          <w:p w14:paraId="67D4A5E7">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p>
        </w:tc>
        <w:tc>
          <w:tcPr>
            <w:tcW w:w="619" w:type="pct"/>
            <w:tcBorders>
              <w:top w:val="nil"/>
              <w:left w:val="single" w:color="auto" w:sz="4" w:space="0"/>
              <w:bottom w:val="single" w:color="000000" w:sz="4" w:space="0"/>
              <w:right w:val="single" w:color="000000" w:sz="4" w:space="0"/>
            </w:tcBorders>
            <w:noWrap w:val="0"/>
            <w:vAlign w:val="center"/>
          </w:tcPr>
          <w:p w14:paraId="646EDECE">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粘接材料</w:t>
            </w:r>
          </w:p>
        </w:tc>
        <w:tc>
          <w:tcPr>
            <w:tcW w:w="2138" w:type="pct"/>
            <w:tcBorders>
              <w:top w:val="nil"/>
              <w:left w:val="nil"/>
              <w:bottom w:val="single" w:color="000000" w:sz="4" w:space="0"/>
              <w:right w:val="single" w:color="000000" w:sz="4" w:space="0"/>
            </w:tcBorders>
            <w:noWrap w:val="0"/>
            <w:vAlign w:val="center"/>
          </w:tcPr>
          <w:p w14:paraId="732CFA69">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拉伸模量、定伸粘结性、下垂度、有害物质限量</w:t>
            </w:r>
          </w:p>
        </w:tc>
        <w:tc>
          <w:tcPr>
            <w:tcW w:w="1548" w:type="pct"/>
            <w:tcBorders>
              <w:top w:val="nil"/>
              <w:left w:val="nil"/>
              <w:bottom w:val="single" w:color="000000" w:sz="4" w:space="0"/>
              <w:right w:val="single" w:color="auto" w:sz="8" w:space="0"/>
            </w:tcBorders>
            <w:noWrap w:val="0"/>
            <w:vAlign w:val="center"/>
          </w:tcPr>
          <w:p w14:paraId="0680351A">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GB16776</w:t>
            </w:r>
          </w:p>
        </w:tc>
      </w:tr>
      <w:tr w14:paraId="7E63819F">
        <w:tblPrEx>
          <w:tblCellMar>
            <w:top w:w="0" w:type="dxa"/>
            <w:left w:w="108" w:type="dxa"/>
            <w:bottom w:w="0" w:type="dxa"/>
            <w:right w:w="108" w:type="dxa"/>
          </w:tblCellMar>
        </w:tblPrEx>
        <w:trPr>
          <w:trHeight w:val="518" w:hRule="atLeast"/>
        </w:trPr>
        <w:tc>
          <w:tcPr>
            <w:tcW w:w="310" w:type="pct"/>
            <w:tcBorders>
              <w:top w:val="nil"/>
              <w:left w:val="single" w:color="auto" w:sz="8" w:space="0"/>
              <w:bottom w:val="single" w:color="000000" w:sz="4" w:space="0"/>
              <w:right w:val="single" w:color="000000" w:sz="4" w:space="0"/>
            </w:tcBorders>
            <w:noWrap w:val="0"/>
            <w:vAlign w:val="center"/>
          </w:tcPr>
          <w:p w14:paraId="330AEFD7">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8</w:t>
            </w:r>
          </w:p>
        </w:tc>
        <w:tc>
          <w:tcPr>
            <w:tcW w:w="382" w:type="pct"/>
            <w:vMerge w:val="continue"/>
            <w:tcBorders>
              <w:left w:val="nil"/>
              <w:bottom w:val="single" w:color="auto" w:sz="4" w:space="0"/>
              <w:right w:val="single" w:color="auto" w:sz="4" w:space="0"/>
            </w:tcBorders>
            <w:noWrap w:val="0"/>
            <w:vAlign w:val="center"/>
          </w:tcPr>
          <w:p w14:paraId="686CC186">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p>
        </w:tc>
        <w:tc>
          <w:tcPr>
            <w:tcW w:w="619" w:type="pct"/>
            <w:tcBorders>
              <w:top w:val="nil"/>
              <w:left w:val="single" w:color="auto" w:sz="4" w:space="0"/>
              <w:bottom w:val="single" w:color="000000" w:sz="4" w:space="0"/>
              <w:right w:val="single" w:color="000000" w:sz="4" w:space="0"/>
            </w:tcBorders>
            <w:noWrap w:val="0"/>
            <w:vAlign w:val="center"/>
          </w:tcPr>
          <w:p w14:paraId="53F5295D">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密封材料</w:t>
            </w:r>
          </w:p>
        </w:tc>
        <w:tc>
          <w:tcPr>
            <w:tcW w:w="2138" w:type="pct"/>
            <w:tcBorders>
              <w:top w:val="nil"/>
              <w:left w:val="nil"/>
              <w:bottom w:val="single" w:color="000000" w:sz="4" w:space="0"/>
              <w:right w:val="single" w:color="000000" w:sz="4" w:space="0"/>
            </w:tcBorders>
            <w:noWrap w:val="0"/>
            <w:vAlign w:val="center"/>
          </w:tcPr>
          <w:p w14:paraId="0616B0C1">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游离甲醛</w:t>
            </w:r>
          </w:p>
        </w:tc>
        <w:tc>
          <w:tcPr>
            <w:tcW w:w="1548" w:type="pct"/>
            <w:tcBorders>
              <w:top w:val="nil"/>
              <w:left w:val="nil"/>
              <w:bottom w:val="single" w:color="000000" w:sz="4" w:space="0"/>
              <w:right w:val="single" w:color="auto" w:sz="8" w:space="0"/>
            </w:tcBorders>
            <w:noWrap w:val="0"/>
            <w:vAlign w:val="center"/>
          </w:tcPr>
          <w:p w14:paraId="368F1E35">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 xml:space="preserve">GB/T 14683   </w:t>
            </w:r>
          </w:p>
        </w:tc>
      </w:tr>
      <w:tr w14:paraId="685F0789">
        <w:tblPrEx>
          <w:tblCellMar>
            <w:top w:w="0" w:type="dxa"/>
            <w:left w:w="108" w:type="dxa"/>
            <w:bottom w:w="0" w:type="dxa"/>
            <w:right w:w="108" w:type="dxa"/>
          </w:tblCellMar>
        </w:tblPrEx>
        <w:trPr>
          <w:trHeight w:val="518" w:hRule="atLeast"/>
        </w:trPr>
        <w:tc>
          <w:tcPr>
            <w:tcW w:w="310" w:type="pct"/>
            <w:tcBorders>
              <w:top w:val="nil"/>
              <w:left w:val="single" w:color="auto" w:sz="8" w:space="0"/>
              <w:bottom w:val="single" w:color="000000" w:sz="4" w:space="0"/>
              <w:right w:val="single" w:color="000000" w:sz="4" w:space="0"/>
            </w:tcBorders>
            <w:noWrap w:val="0"/>
            <w:vAlign w:val="center"/>
          </w:tcPr>
          <w:p w14:paraId="39F7CBA9">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9</w:t>
            </w:r>
          </w:p>
        </w:tc>
        <w:tc>
          <w:tcPr>
            <w:tcW w:w="382" w:type="pct"/>
            <w:tcBorders>
              <w:top w:val="single" w:color="auto" w:sz="4" w:space="0"/>
              <w:left w:val="nil"/>
              <w:bottom w:val="single" w:color="000000" w:sz="4" w:space="0"/>
              <w:right w:val="single" w:color="auto" w:sz="4" w:space="0"/>
            </w:tcBorders>
            <w:noWrap w:val="0"/>
            <w:vAlign w:val="center"/>
          </w:tcPr>
          <w:p w14:paraId="564DAA5C">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吊顶</w:t>
            </w:r>
          </w:p>
        </w:tc>
        <w:tc>
          <w:tcPr>
            <w:tcW w:w="619" w:type="pct"/>
            <w:tcBorders>
              <w:top w:val="nil"/>
              <w:left w:val="single" w:color="auto" w:sz="4" w:space="0"/>
              <w:bottom w:val="single" w:color="000000" w:sz="4" w:space="0"/>
              <w:right w:val="single" w:color="000000" w:sz="4" w:space="0"/>
            </w:tcBorders>
            <w:noWrap w:val="0"/>
            <w:vAlign w:val="center"/>
          </w:tcPr>
          <w:p w14:paraId="39113F47">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饰面材料</w:t>
            </w:r>
          </w:p>
        </w:tc>
        <w:tc>
          <w:tcPr>
            <w:tcW w:w="2138" w:type="pct"/>
            <w:tcBorders>
              <w:top w:val="nil"/>
              <w:left w:val="nil"/>
              <w:bottom w:val="single" w:color="000000" w:sz="4" w:space="0"/>
              <w:right w:val="single" w:color="000000" w:sz="4" w:space="0"/>
            </w:tcBorders>
            <w:noWrap w:val="0"/>
            <w:vAlign w:val="center"/>
          </w:tcPr>
          <w:p w14:paraId="11B80433">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内照射指数、外照射指数、甲醛释放量</w:t>
            </w:r>
          </w:p>
        </w:tc>
        <w:tc>
          <w:tcPr>
            <w:tcW w:w="1548" w:type="pct"/>
            <w:tcBorders>
              <w:top w:val="nil"/>
              <w:left w:val="nil"/>
              <w:bottom w:val="single" w:color="000000" w:sz="4" w:space="0"/>
              <w:right w:val="single" w:color="auto" w:sz="8" w:space="0"/>
            </w:tcBorders>
            <w:noWrap w:val="0"/>
            <w:vAlign w:val="center"/>
          </w:tcPr>
          <w:p w14:paraId="048CB46F">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GB6566、GB18580</w:t>
            </w:r>
          </w:p>
        </w:tc>
      </w:tr>
      <w:tr w14:paraId="5C14E81F">
        <w:tblPrEx>
          <w:tblCellMar>
            <w:top w:w="0" w:type="dxa"/>
            <w:left w:w="108" w:type="dxa"/>
            <w:bottom w:w="0" w:type="dxa"/>
            <w:right w:w="108" w:type="dxa"/>
          </w:tblCellMar>
        </w:tblPrEx>
        <w:trPr>
          <w:trHeight w:val="1014" w:hRule="atLeast"/>
        </w:trPr>
        <w:tc>
          <w:tcPr>
            <w:tcW w:w="310" w:type="pct"/>
            <w:tcBorders>
              <w:top w:val="nil"/>
              <w:left w:val="single" w:color="auto" w:sz="8" w:space="0"/>
              <w:bottom w:val="single" w:color="000000" w:sz="4" w:space="0"/>
              <w:right w:val="single" w:color="000000" w:sz="4" w:space="0"/>
            </w:tcBorders>
            <w:noWrap w:val="0"/>
            <w:vAlign w:val="center"/>
          </w:tcPr>
          <w:p w14:paraId="4A247C4D">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10</w:t>
            </w:r>
          </w:p>
        </w:tc>
        <w:tc>
          <w:tcPr>
            <w:tcW w:w="382" w:type="pct"/>
            <w:tcBorders>
              <w:top w:val="nil"/>
              <w:left w:val="nil"/>
              <w:bottom w:val="single" w:color="auto" w:sz="4" w:space="0"/>
              <w:right w:val="single" w:color="auto" w:sz="4" w:space="0"/>
            </w:tcBorders>
            <w:noWrap w:val="0"/>
            <w:vAlign w:val="center"/>
          </w:tcPr>
          <w:p w14:paraId="5F0B1127">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集成内门窗</w:t>
            </w:r>
          </w:p>
        </w:tc>
        <w:tc>
          <w:tcPr>
            <w:tcW w:w="619" w:type="pct"/>
            <w:tcBorders>
              <w:top w:val="nil"/>
              <w:left w:val="single" w:color="auto" w:sz="4" w:space="0"/>
              <w:bottom w:val="single" w:color="000000" w:sz="4" w:space="0"/>
              <w:right w:val="single" w:color="000000" w:sz="4" w:space="0"/>
            </w:tcBorders>
            <w:noWrap w:val="0"/>
            <w:vAlign w:val="center"/>
          </w:tcPr>
          <w:p w14:paraId="0E0DFC21">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集成内门</w:t>
            </w:r>
          </w:p>
        </w:tc>
        <w:tc>
          <w:tcPr>
            <w:tcW w:w="2138" w:type="pct"/>
            <w:tcBorders>
              <w:top w:val="nil"/>
              <w:left w:val="nil"/>
              <w:bottom w:val="single" w:color="000000" w:sz="4" w:space="0"/>
              <w:right w:val="single" w:color="000000" w:sz="4" w:space="0"/>
            </w:tcBorders>
            <w:noWrap w:val="0"/>
            <w:vAlign w:val="center"/>
          </w:tcPr>
          <w:p w14:paraId="3818E62E">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甲醛释放量</w:t>
            </w:r>
          </w:p>
        </w:tc>
        <w:tc>
          <w:tcPr>
            <w:tcW w:w="1548" w:type="pct"/>
            <w:tcBorders>
              <w:top w:val="nil"/>
              <w:left w:val="nil"/>
              <w:bottom w:val="single" w:color="000000" w:sz="4" w:space="0"/>
              <w:right w:val="single" w:color="auto" w:sz="8" w:space="0"/>
            </w:tcBorders>
            <w:noWrap w:val="0"/>
            <w:vAlign w:val="center"/>
          </w:tcPr>
          <w:p w14:paraId="78C14968">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GB 18580</w:t>
            </w:r>
          </w:p>
        </w:tc>
      </w:tr>
      <w:tr w14:paraId="7A22AE48">
        <w:tblPrEx>
          <w:tblCellMar>
            <w:top w:w="0" w:type="dxa"/>
            <w:left w:w="108" w:type="dxa"/>
            <w:bottom w:w="0" w:type="dxa"/>
            <w:right w:w="108" w:type="dxa"/>
          </w:tblCellMar>
        </w:tblPrEx>
        <w:trPr>
          <w:trHeight w:val="1014" w:hRule="atLeast"/>
        </w:trPr>
        <w:tc>
          <w:tcPr>
            <w:tcW w:w="310" w:type="pct"/>
            <w:tcBorders>
              <w:top w:val="nil"/>
              <w:left w:val="single" w:color="auto" w:sz="8" w:space="0"/>
              <w:bottom w:val="single" w:color="000000" w:sz="4" w:space="0"/>
              <w:right w:val="single" w:color="000000" w:sz="4" w:space="0"/>
            </w:tcBorders>
            <w:noWrap w:val="0"/>
            <w:vAlign w:val="center"/>
          </w:tcPr>
          <w:p w14:paraId="2D1014C7">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11</w:t>
            </w:r>
          </w:p>
        </w:tc>
        <w:tc>
          <w:tcPr>
            <w:tcW w:w="382" w:type="pct"/>
            <w:vMerge w:val="restart"/>
            <w:tcBorders>
              <w:top w:val="single" w:color="auto" w:sz="4" w:space="0"/>
              <w:left w:val="nil"/>
              <w:right w:val="single" w:color="auto" w:sz="4" w:space="0"/>
            </w:tcBorders>
            <w:noWrap w:val="0"/>
            <w:vAlign w:val="center"/>
          </w:tcPr>
          <w:p w14:paraId="7D583E31">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卫生间</w:t>
            </w:r>
          </w:p>
        </w:tc>
        <w:tc>
          <w:tcPr>
            <w:tcW w:w="619" w:type="pct"/>
            <w:tcBorders>
              <w:top w:val="nil"/>
              <w:left w:val="single" w:color="auto" w:sz="4" w:space="0"/>
              <w:bottom w:val="single" w:color="000000" w:sz="4" w:space="0"/>
              <w:right w:val="single" w:color="000000" w:sz="4" w:space="0"/>
            </w:tcBorders>
            <w:noWrap w:val="0"/>
            <w:vAlign w:val="center"/>
          </w:tcPr>
          <w:p w14:paraId="64880712">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防水涂料</w:t>
            </w:r>
          </w:p>
        </w:tc>
        <w:tc>
          <w:tcPr>
            <w:tcW w:w="2138" w:type="pct"/>
            <w:tcBorders>
              <w:top w:val="nil"/>
              <w:left w:val="nil"/>
              <w:bottom w:val="single" w:color="000000" w:sz="4" w:space="0"/>
              <w:right w:val="single" w:color="000000" w:sz="4" w:space="0"/>
            </w:tcBorders>
            <w:noWrap w:val="0"/>
            <w:vAlign w:val="center"/>
          </w:tcPr>
          <w:p w14:paraId="04A4D25D">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拉伸强度、断裂伸长率、撕裂强度、固体含量、不透水性、游离甲醛、挥发性有机物</w:t>
            </w:r>
          </w:p>
        </w:tc>
        <w:tc>
          <w:tcPr>
            <w:tcW w:w="1548" w:type="pct"/>
            <w:tcBorders>
              <w:top w:val="nil"/>
              <w:left w:val="nil"/>
              <w:bottom w:val="single" w:color="000000" w:sz="4" w:space="0"/>
              <w:right w:val="single" w:color="auto" w:sz="8" w:space="0"/>
            </w:tcBorders>
            <w:noWrap w:val="0"/>
            <w:vAlign w:val="center"/>
          </w:tcPr>
          <w:p w14:paraId="24F88B35">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GB/T 19250</w:t>
            </w:r>
          </w:p>
        </w:tc>
      </w:tr>
      <w:tr w14:paraId="70FBFCFC">
        <w:tblPrEx>
          <w:tblCellMar>
            <w:top w:w="0" w:type="dxa"/>
            <w:left w:w="108" w:type="dxa"/>
            <w:bottom w:w="0" w:type="dxa"/>
            <w:right w:w="108" w:type="dxa"/>
          </w:tblCellMar>
        </w:tblPrEx>
        <w:trPr>
          <w:trHeight w:val="1014" w:hRule="atLeast"/>
        </w:trPr>
        <w:tc>
          <w:tcPr>
            <w:tcW w:w="310" w:type="pct"/>
            <w:tcBorders>
              <w:top w:val="nil"/>
              <w:left w:val="single" w:color="auto" w:sz="8" w:space="0"/>
              <w:bottom w:val="single" w:color="000000" w:sz="4" w:space="0"/>
              <w:right w:val="single" w:color="000000" w:sz="4" w:space="0"/>
            </w:tcBorders>
            <w:noWrap w:val="0"/>
            <w:vAlign w:val="center"/>
          </w:tcPr>
          <w:p w14:paraId="5054C078">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12</w:t>
            </w:r>
          </w:p>
        </w:tc>
        <w:tc>
          <w:tcPr>
            <w:tcW w:w="382" w:type="pct"/>
            <w:vMerge w:val="continue"/>
            <w:tcBorders>
              <w:left w:val="nil"/>
              <w:bottom w:val="single" w:color="000000" w:sz="4" w:space="0"/>
              <w:right w:val="single" w:color="auto" w:sz="4" w:space="0"/>
            </w:tcBorders>
            <w:noWrap w:val="0"/>
            <w:vAlign w:val="center"/>
          </w:tcPr>
          <w:p w14:paraId="1A099C71">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p>
        </w:tc>
        <w:tc>
          <w:tcPr>
            <w:tcW w:w="619" w:type="pct"/>
            <w:tcBorders>
              <w:top w:val="nil"/>
              <w:left w:val="single" w:color="auto" w:sz="4" w:space="0"/>
              <w:bottom w:val="single" w:color="000000" w:sz="4" w:space="0"/>
              <w:right w:val="single" w:color="000000" w:sz="4" w:space="0"/>
            </w:tcBorders>
            <w:noWrap w:val="0"/>
            <w:vAlign w:val="center"/>
          </w:tcPr>
          <w:p w14:paraId="36413943">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整体防水底盘</w:t>
            </w:r>
          </w:p>
        </w:tc>
        <w:tc>
          <w:tcPr>
            <w:tcW w:w="2138" w:type="pct"/>
            <w:tcBorders>
              <w:top w:val="nil"/>
              <w:left w:val="nil"/>
              <w:bottom w:val="single" w:color="000000" w:sz="4" w:space="0"/>
              <w:right w:val="single" w:color="000000" w:sz="4" w:space="0"/>
            </w:tcBorders>
            <w:noWrap w:val="0"/>
            <w:vAlign w:val="center"/>
          </w:tcPr>
          <w:p w14:paraId="1606BF57">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外观、耐渗水性、耐污染性、耐沙袋冲击、耐落球冲击、耐热水性</w:t>
            </w:r>
          </w:p>
        </w:tc>
        <w:tc>
          <w:tcPr>
            <w:tcW w:w="1548" w:type="pct"/>
            <w:tcBorders>
              <w:top w:val="nil"/>
              <w:left w:val="nil"/>
              <w:bottom w:val="single" w:color="000000" w:sz="4" w:space="0"/>
              <w:right w:val="single" w:color="auto" w:sz="8" w:space="0"/>
            </w:tcBorders>
            <w:noWrap w:val="0"/>
            <w:vAlign w:val="center"/>
          </w:tcPr>
          <w:p w14:paraId="33BF0D67">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GB/T13095</w:t>
            </w:r>
          </w:p>
        </w:tc>
      </w:tr>
      <w:tr w14:paraId="21D67327">
        <w:tblPrEx>
          <w:tblCellMar>
            <w:top w:w="0" w:type="dxa"/>
            <w:left w:w="108" w:type="dxa"/>
            <w:bottom w:w="0" w:type="dxa"/>
            <w:right w:w="108" w:type="dxa"/>
          </w:tblCellMar>
        </w:tblPrEx>
        <w:trPr>
          <w:trHeight w:val="518" w:hRule="atLeast"/>
        </w:trPr>
        <w:tc>
          <w:tcPr>
            <w:tcW w:w="310" w:type="pct"/>
            <w:tcBorders>
              <w:top w:val="nil"/>
              <w:left w:val="single" w:color="auto" w:sz="8" w:space="0"/>
              <w:bottom w:val="single" w:color="000000" w:sz="4" w:space="0"/>
              <w:right w:val="single" w:color="000000" w:sz="4" w:space="0"/>
            </w:tcBorders>
            <w:noWrap w:val="0"/>
            <w:vAlign w:val="center"/>
          </w:tcPr>
          <w:p w14:paraId="1D398DBE">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13</w:t>
            </w:r>
          </w:p>
        </w:tc>
        <w:tc>
          <w:tcPr>
            <w:tcW w:w="382" w:type="pct"/>
            <w:vMerge w:val="restart"/>
            <w:tcBorders>
              <w:top w:val="single" w:color="auto" w:sz="4" w:space="0"/>
              <w:left w:val="nil"/>
              <w:right w:val="single" w:color="auto" w:sz="4" w:space="0"/>
            </w:tcBorders>
            <w:noWrap w:val="0"/>
            <w:vAlign w:val="center"/>
          </w:tcPr>
          <w:p w14:paraId="42722F51">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厨房</w:t>
            </w:r>
          </w:p>
        </w:tc>
        <w:tc>
          <w:tcPr>
            <w:tcW w:w="619" w:type="pct"/>
            <w:tcBorders>
              <w:top w:val="single" w:color="auto" w:sz="4" w:space="0"/>
              <w:left w:val="single" w:color="auto" w:sz="4" w:space="0"/>
              <w:bottom w:val="single" w:color="000000" w:sz="4" w:space="0"/>
              <w:right w:val="single" w:color="000000" w:sz="4" w:space="0"/>
            </w:tcBorders>
            <w:noWrap w:val="0"/>
            <w:vAlign w:val="center"/>
          </w:tcPr>
          <w:p w14:paraId="5156ACE0">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橱柜台面</w:t>
            </w:r>
          </w:p>
        </w:tc>
        <w:tc>
          <w:tcPr>
            <w:tcW w:w="2138" w:type="pct"/>
            <w:tcBorders>
              <w:top w:val="nil"/>
              <w:left w:val="nil"/>
              <w:bottom w:val="single" w:color="000000" w:sz="4" w:space="0"/>
              <w:right w:val="single" w:color="000000" w:sz="4" w:space="0"/>
            </w:tcBorders>
            <w:noWrap w:val="0"/>
            <w:vAlign w:val="center"/>
          </w:tcPr>
          <w:p w14:paraId="3F7FA322">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放射性</w:t>
            </w:r>
          </w:p>
        </w:tc>
        <w:tc>
          <w:tcPr>
            <w:tcW w:w="1548" w:type="pct"/>
            <w:tcBorders>
              <w:top w:val="nil"/>
              <w:left w:val="nil"/>
              <w:bottom w:val="single" w:color="000000" w:sz="4" w:space="0"/>
              <w:right w:val="single" w:color="auto" w:sz="8" w:space="0"/>
            </w:tcBorders>
            <w:noWrap w:val="0"/>
            <w:vAlign w:val="center"/>
          </w:tcPr>
          <w:p w14:paraId="2E9EDC27">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GB6566</w:t>
            </w:r>
          </w:p>
        </w:tc>
      </w:tr>
      <w:tr w14:paraId="2C363CE3">
        <w:tblPrEx>
          <w:tblCellMar>
            <w:top w:w="0" w:type="dxa"/>
            <w:left w:w="108" w:type="dxa"/>
            <w:bottom w:w="0" w:type="dxa"/>
            <w:right w:w="108" w:type="dxa"/>
          </w:tblCellMar>
        </w:tblPrEx>
        <w:trPr>
          <w:trHeight w:val="544" w:hRule="atLeast"/>
        </w:trPr>
        <w:tc>
          <w:tcPr>
            <w:tcW w:w="310" w:type="pct"/>
            <w:tcBorders>
              <w:top w:val="nil"/>
              <w:left w:val="single" w:color="auto" w:sz="8" w:space="0"/>
              <w:bottom w:val="single" w:color="000000" w:sz="4" w:space="0"/>
              <w:right w:val="single" w:color="000000" w:sz="4" w:space="0"/>
            </w:tcBorders>
            <w:noWrap w:val="0"/>
            <w:vAlign w:val="center"/>
          </w:tcPr>
          <w:p w14:paraId="1F9B7F83">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14</w:t>
            </w:r>
          </w:p>
        </w:tc>
        <w:tc>
          <w:tcPr>
            <w:tcW w:w="382" w:type="pct"/>
            <w:vMerge w:val="continue"/>
            <w:tcBorders>
              <w:left w:val="nil"/>
              <w:bottom w:val="single" w:color="000000" w:sz="4" w:space="0"/>
              <w:right w:val="single" w:color="auto" w:sz="4" w:space="0"/>
            </w:tcBorders>
            <w:noWrap w:val="0"/>
            <w:vAlign w:val="center"/>
          </w:tcPr>
          <w:p w14:paraId="607050A1">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p>
        </w:tc>
        <w:tc>
          <w:tcPr>
            <w:tcW w:w="619" w:type="pct"/>
            <w:tcBorders>
              <w:top w:val="nil"/>
              <w:left w:val="single" w:color="auto" w:sz="4" w:space="0"/>
              <w:bottom w:val="single" w:color="000000" w:sz="4" w:space="0"/>
              <w:right w:val="single" w:color="000000" w:sz="4" w:space="0"/>
            </w:tcBorders>
            <w:noWrap w:val="0"/>
            <w:vAlign w:val="center"/>
          </w:tcPr>
          <w:p w14:paraId="2C197CEB">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橱柜板</w:t>
            </w:r>
          </w:p>
        </w:tc>
        <w:tc>
          <w:tcPr>
            <w:tcW w:w="2138" w:type="pct"/>
            <w:tcBorders>
              <w:top w:val="nil"/>
              <w:left w:val="nil"/>
              <w:bottom w:val="single" w:color="000000" w:sz="4" w:space="0"/>
              <w:right w:val="single" w:color="000000" w:sz="4" w:space="0"/>
            </w:tcBorders>
            <w:noWrap w:val="0"/>
            <w:vAlign w:val="center"/>
          </w:tcPr>
          <w:p w14:paraId="0B0301B1">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甲醛释放量</w:t>
            </w:r>
          </w:p>
        </w:tc>
        <w:tc>
          <w:tcPr>
            <w:tcW w:w="1548" w:type="pct"/>
            <w:tcBorders>
              <w:top w:val="nil"/>
              <w:left w:val="nil"/>
              <w:bottom w:val="single" w:color="000000" w:sz="4" w:space="0"/>
              <w:right w:val="single" w:color="auto" w:sz="8" w:space="0"/>
            </w:tcBorders>
            <w:noWrap w:val="0"/>
            <w:vAlign w:val="center"/>
          </w:tcPr>
          <w:p w14:paraId="097DD430">
            <w:pPr>
              <w:keepNext w:val="0"/>
              <w:keepLines w:val="0"/>
              <w:pageBreakBefore w:val="0"/>
              <w:widowControl w:val="0"/>
              <w:suppressLineNumbers w:val="0"/>
              <w:kinsoku/>
              <w:wordWrap/>
              <w:overflowPunct/>
              <w:topLinePunct w:val="0"/>
              <w:autoSpaceDE/>
              <w:autoSpaceDN/>
              <w:bidi w:val="0"/>
              <w:adjustRightInd/>
              <w:snapToGrid/>
              <w:spacing w:line="240" w:lineRule="auto"/>
              <w:ind w:left="0" w:right="-38" w:rightChars="-18"/>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GB 18580</w:t>
            </w:r>
          </w:p>
        </w:tc>
      </w:tr>
    </w:tbl>
    <w:p w14:paraId="62A96A3F">
      <w:pPr>
        <w:widowControl/>
        <w:jc w:val="left"/>
        <w:rPr>
          <w:rFonts w:hint="default" w:ascii="Times New Roman" w:hAnsi="Times New Roman" w:cs="Times New Roman"/>
          <w:b/>
          <w:bCs/>
          <w:color w:val="000000"/>
          <w:kern w:val="44"/>
          <w:sz w:val="20"/>
          <w:szCs w:val="20"/>
        </w:rPr>
      </w:pPr>
      <w:r>
        <w:rPr>
          <w:rFonts w:hint="default" w:ascii="Times New Roman" w:hAnsi="Times New Roman" w:cs="Times New Roman"/>
          <w:b/>
          <w:bCs/>
          <w:color w:val="000000"/>
          <w:kern w:val="44"/>
          <w:sz w:val="20"/>
          <w:szCs w:val="20"/>
        </w:rPr>
        <w:br w:type="page"/>
      </w:r>
    </w:p>
    <w:bookmarkEnd w:id="9"/>
    <w:bookmarkEnd w:id="10"/>
    <w:bookmarkEnd w:id="11"/>
    <w:bookmarkEnd w:id="12"/>
    <w:bookmarkEnd w:id="13"/>
    <w:bookmarkEnd w:id="14"/>
    <w:bookmarkEnd w:id="15"/>
    <w:bookmarkEnd w:id="16"/>
    <w:p w14:paraId="2B6449DC">
      <w:pPr>
        <w:widowControl/>
        <w:jc w:val="left"/>
        <w:rPr>
          <w:rFonts w:hint="default" w:ascii="Times New Roman" w:hAnsi="Times New Roman" w:cs="Times New Roman"/>
          <w:color w:val="000000"/>
        </w:rPr>
      </w:pPr>
    </w:p>
    <w:p w14:paraId="6C7D1EA3">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outlineLvl w:val="0"/>
        <w:rPr>
          <w:rFonts w:hint="default" w:ascii="黑体" w:hAnsi="黑体" w:eastAsia="黑体" w:cs="黑体"/>
          <w:b w:val="0"/>
          <w:bCs/>
          <w:color w:val="000000"/>
          <w:sz w:val="24"/>
          <w:szCs w:val="24"/>
        </w:rPr>
      </w:pPr>
      <w:bookmarkStart w:id="586" w:name="_Toc1122"/>
      <w:bookmarkStart w:id="587" w:name="_Toc27627"/>
      <w:bookmarkStart w:id="588" w:name="_Toc22267"/>
      <w:bookmarkStart w:id="589" w:name="_Toc7684"/>
      <w:bookmarkStart w:id="590" w:name="_Toc25377"/>
      <w:bookmarkStart w:id="591" w:name="_Toc18831"/>
      <w:r>
        <w:rPr>
          <w:rFonts w:hint="default" w:ascii="黑体" w:hAnsi="黑体" w:eastAsia="黑体" w:cs="黑体"/>
          <w:b w:val="0"/>
          <w:bCs/>
          <w:color w:val="000000"/>
          <w:sz w:val="24"/>
          <w:szCs w:val="24"/>
        </w:rPr>
        <w:t>引用标准名录</w:t>
      </w:r>
      <w:bookmarkEnd w:id="586"/>
      <w:bookmarkEnd w:id="587"/>
      <w:bookmarkEnd w:id="588"/>
      <w:bookmarkEnd w:id="589"/>
      <w:bookmarkEnd w:id="590"/>
      <w:bookmarkEnd w:id="591"/>
    </w:p>
    <w:p w14:paraId="38D97990">
      <w:pPr>
        <w:autoSpaceDE w:val="0"/>
        <w:autoSpaceDN w:val="0"/>
        <w:rPr>
          <w:rFonts w:hint="default" w:ascii="Times New Roman" w:hAnsi="Times New Roman" w:cs="Times New Roman"/>
          <w:color w:val="000000"/>
        </w:rPr>
      </w:pPr>
    </w:p>
    <w:p w14:paraId="481E0C4C">
      <w:pPr>
        <w:keepNext w:val="0"/>
        <w:keepLines w:val="0"/>
        <w:pageBreakBefore w:val="0"/>
        <w:widowControl w:val="0"/>
        <w:kinsoku/>
        <w:wordWrap/>
        <w:overflowPunct/>
        <w:topLinePunct w:val="0"/>
        <w:autoSpaceDE w:val="0"/>
        <w:autoSpaceDN w:val="0"/>
        <w:bidi w:val="0"/>
        <w:adjustRightInd/>
        <w:snapToGrid/>
        <w:spacing w:line="284" w:lineRule="auto"/>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 《建筑模数协调标准》GB/T 50002</w:t>
      </w:r>
    </w:p>
    <w:p w14:paraId="5590A00A">
      <w:pPr>
        <w:keepNext w:val="0"/>
        <w:keepLines w:val="0"/>
        <w:pageBreakBefore w:val="0"/>
        <w:widowControl w:val="0"/>
        <w:kinsoku/>
        <w:wordWrap/>
        <w:overflowPunct/>
        <w:topLinePunct w:val="0"/>
        <w:autoSpaceDE w:val="0"/>
        <w:autoSpaceDN w:val="0"/>
        <w:bidi w:val="0"/>
        <w:adjustRightInd/>
        <w:snapToGrid/>
        <w:spacing w:line="284" w:lineRule="auto"/>
        <w:textAlignment w:val="auto"/>
        <w:rPr>
          <w:rFonts w:hint="eastAsia" w:ascii="宋体" w:hAnsi="宋体" w:eastAsia="宋体" w:cs="宋体"/>
          <w:color w:val="000000"/>
          <w:sz w:val="20"/>
          <w:szCs w:val="20"/>
        </w:rPr>
      </w:pPr>
      <w:r>
        <w:rPr>
          <w:rFonts w:hint="eastAsia" w:ascii="宋体" w:hAnsi="宋体" w:cs="宋体"/>
          <w:color w:val="000000"/>
          <w:sz w:val="20"/>
          <w:szCs w:val="20"/>
          <w:lang w:val="en-US" w:eastAsia="zh-CN"/>
        </w:rPr>
        <w:t>2</w:t>
      </w:r>
      <w:r>
        <w:rPr>
          <w:rFonts w:hint="eastAsia" w:ascii="宋体" w:hAnsi="宋体" w:eastAsia="宋体" w:cs="宋体"/>
          <w:color w:val="000000"/>
          <w:sz w:val="20"/>
          <w:szCs w:val="20"/>
        </w:rPr>
        <w:t xml:space="preserve"> 《建筑设计防火规范》GB 50016</w:t>
      </w:r>
    </w:p>
    <w:p w14:paraId="3CBA3045">
      <w:pPr>
        <w:keepNext w:val="0"/>
        <w:keepLines w:val="0"/>
        <w:pageBreakBefore w:val="0"/>
        <w:widowControl w:val="0"/>
        <w:kinsoku/>
        <w:wordWrap/>
        <w:overflowPunct/>
        <w:topLinePunct w:val="0"/>
        <w:autoSpaceDE w:val="0"/>
        <w:autoSpaceDN w:val="0"/>
        <w:bidi w:val="0"/>
        <w:adjustRightInd/>
        <w:snapToGrid/>
        <w:spacing w:line="284" w:lineRule="auto"/>
        <w:textAlignment w:val="auto"/>
        <w:rPr>
          <w:rFonts w:hint="eastAsia" w:ascii="宋体" w:hAnsi="宋体" w:eastAsia="宋体" w:cs="宋体"/>
          <w:color w:val="000000"/>
          <w:sz w:val="20"/>
          <w:szCs w:val="20"/>
        </w:rPr>
      </w:pPr>
      <w:r>
        <w:rPr>
          <w:rFonts w:hint="eastAsia" w:ascii="宋体" w:hAnsi="宋体" w:cs="宋体"/>
          <w:color w:val="000000"/>
          <w:sz w:val="20"/>
          <w:szCs w:val="20"/>
          <w:lang w:val="en-US" w:eastAsia="zh-CN"/>
        </w:rPr>
        <w:t xml:space="preserve">3 </w:t>
      </w:r>
      <w:r>
        <w:rPr>
          <w:rFonts w:hint="eastAsia" w:ascii="宋体" w:hAnsi="宋体" w:eastAsia="宋体" w:cs="宋体"/>
          <w:color w:val="000000"/>
          <w:sz w:val="20"/>
          <w:szCs w:val="20"/>
        </w:rPr>
        <w:t>《民用建筑隔声设计规范》GB 50118</w:t>
      </w:r>
    </w:p>
    <w:p w14:paraId="5DA5559B">
      <w:pPr>
        <w:keepNext w:val="0"/>
        <w:keepLines w:val="0"/>
        <w:pageBreakBefore w:val="0"/>
        <w:widowControl w:val="0"/>
        <w:kinsoku/>
        <w:wordWrap/>
        <w:overflowPunct/>
        <w:topLinePunct w:val="0"/>
        <w:autoSpaceDE w:val="0"/>
        <w:autoSpaceDN w:val="0"/>
        <w:bidi w:val="0"/>
        <w:adjustRightInd/>
        <w:snapToGrid/>
        <w:spacing w:line="284" w:lineRule="auto"/>
        <w:textAlignment w:val="auto"/>
        <w:rPr>
          <w:rFonts w:hint="eastAsia" w:ascii="宋体" w:hAnsi="宋体" w:eastAsia="宋体" w:cs="宋体"/>
          <w:color w:val="000000"/>
          <w:sz w:val="20"/>
          <w:szCs w:val="20"/>
        </w:rPr>
      </w:pPr>
      <w:r>
        <w:rPr>
          <w:rFonts w:hint="eastAsia" w:ascii="宋体" w:hAnsi="宋体" w:cs="宋体"/>
          <w:color w:val="000000"/>
          <w:sz w:val="20"/>
          <w:szCs w:val="20"/>
          <w:lang w:val="en-US" w:eastAsia="zh-CN"/>
        </w:rPr>
        <w:t xml:space="preserve">4 </w:t>
      </w:r>
      <w:r>
        <w:rPr>
          <w:rFonts w:hint="eastAsia" w:ascii="宋体" w:hAnsi="宋体" w:eastAsia="宋体" w:cs="宋体"/>
          <w:color w:val="000000"/>
          <w:sz w:val="20"/>
          <w:szCs w:val="20"/>
        </w:rPr>
        <w:t>《建筑地面施工质量验收规范》GB</w:t>
      </w:r>
      <w:r>
        <w:rPr>
          <w:rFonts w:hint="eastAsia" w:ascii="宋体" w:hAnsi="宋体" w:cs="宋体"/>
          <w:color w:val="000000"/>
          <w:sz w:val="20"/>
          <w:szCs w:val="20"/>
          <w:lang w:val="en-US" w:eastAsia="zh-CN"/>
        </w:rPr>
        <w:t xml:space="preserve"> </w:t>
      </w:r>
      <w:r>
        <w:rPr>
          <w:rFonts w:hint="eastAsia" w:ascii="宋体" w:hAnsi="宋体" w:eastAsia="宋体" w:cs="宋体"/>
          <w:color w:val="000000"/>
          <w:sz w:val="20"/>
          <w:szCs w:val="20"/>
        </w:rPr>
        <w:t>50209</w:t>
      </w:r>
    </w:p>
    <w:p w14:paraId="3773B14A">
      <w:pPr>
        <w:keepNext w:val="0"/>
        <w:keepLines w:val="0"/>
        <w:pageBreakBefore w:val="0"/>
        <w:widowControl w:val="0"/>
        <w:kinsoku/>
        <w:wordWrap/>
        <w:overflowPunct/>
        <w:topLinePunct w:val="0"/>
        <w:autoSpaceDE w:val="0"/>
        <w:autoSpaceDN w:val="0"/>
        <w:bidi w:val="0"/>
        <w:adjustRightInd/>
        <w:snapToGrid/>
        <w:spacing w:line="284" w:lineRule="auto"/>
        <w:textAlignment w:val="auto"/>
        <w:rPr>
          <w:rFonts w:hint="eastAsia" w:ascii="宋体" w:hAnsi="宋体" w:eastAsia="宋体" w:cs="宋体"/>
          <w:color w:val="000000"/>
          <w:sz w:val="20"/>
          <w:szCs w:val="20"/>
        </w:rPr>
      </w:pPr>
      <w:r>
        <w:rPr>
          <w:rFonts w:hint="eastAsia" w:ascii="宋体" w:hAnsi="宋体" w:cs="宋体"/>
          <w:color w:val="000000"/>
          <w:sz w:val="20"/>
          <w:szCs w:val="20"/>
          <w:lang w:val="en-US" w:eastAsia="zh-CN"/>
        </w:rPr>
        <w:t>5</w:t>
      </w:r>
      <w:r>
        <w:rPr>
          <w:rFonts w:hint="eastAsia" w:ascii="宋体" w:hAnsi="宋体" w:eastAsia="宋体" w:cs="宋体"/>
          <w:color w:val="000000"/>
          <w:sz w:val="20"/>
          <w:szCs w:val="20"/>
        </w:rPr>
        <w:t xml:space="preserve"> 《建筑装饰装修工程质量验收标准》GB 50210</w:t>
      </w:r>
    </w:p>
    <w:p w14:paraId="02B45530">
      <w:pPr>
        <w:keepNext w:val="0"/>
        <w:keepLines w:val="0"/>
        <w:pageBreakBefore w:val="0"/>
        <w:widowControl w:val="0"/>
        <w:kinsoku/>
        <w:wordWrap/>
        <w:overflowPunct/>
        <w:topLinePunct w:val="0"/>
        <w:autoSpaceDE w:val="0"/>
        <w:autoSpaceDN w:val="0"/>
        <w:bidi w:val="0"/>
        <w:adjustRightInd/>
        <w:snapToGrid/>
        <w:spacing w:line="284" w:lineRule="auto"/>
        <w:textAlignment w:val="auto"/>
        <w:rPr>
          <w:rFonts w:hint="eastAsia" w:ascii="宋体" w:hAnsi="宋体" w:eastAsia="宋体" w:cs="宋体"/>
          <w:color w:val="000000"/>
          <w:sz w:val="20"/>
          <w:szCs w:val="20"/>
        </w:rPr>
      </w:pPr>
      <w:r>
        <w:rPr>
          <w:rFonts w:hint="eastAsia" w:ascii="宋体" w:hAnsi="宋体" w:cs="宋体"/>
          <w:color w:val="000000"/>
          <w:sz w:val="20"/>
          <w:szCs w:val="20"/>
          <w:lang w:val="en-US" w:eastAsia="zh-CN"/>
        </w:rPr>
        <w:t>6</w:t>
      </w:r>
      <w:r>
        <w:rPr>
          <w:rFonts w:hint="eastAsia" w:ascii="宋体" w:hAnsi="宋体" w:eastAsia="宋体" w:cs="宋体"/>
          <w:color w:val="000000"/>
          <w:sz w:val="20"/>
          <w:szCs w:val="20"/>
        </w:rPr>
        <w:t xml:space="preserve"> 《建筑内部装修设计防火规范》GB 50222</w:t>
      </w:r>
    </w:p>
    <w:p w14:paraId="23CEE4DF">
      <w:pPr>
        <w:keepNext w:val="0"/>
        <w:keepLines w:val="0"/>
        <w:pageBreakBefore w:val="0"/>
        <w:widowControl w:val="0"/>
        <w:kinsoku/>
        <w:wordWrap/>
        <w:overflowPunct/>
        <w:topLinePunct w:val="0"/>
        <w:autoSpaceDE w:val="0"/>
        <w:autoSpaceDN w:val="0"/>
        <w:bidi w:val="0"/>
        <w:adjustRightInd/>
        <w:snapToGrid/>
        <w:spacing w:line="284" w:lineRule="auto"/>
        <w:textAlignment w:val="auto"/>
        <w:rPr>
          <w:rFonts w:hint="eastAsia" w:ascii="宋体" w:hAnsi="宋体" w:eastAsia="宋体" w:cs="宋体"/>
          <w:color w:val="000000"/>
          <w:sz w:val="20"/>
          <w:szCs w:val="20"/>
        </w:rPr>
      </w:pPr>
      <w:r>
        <w:rPr>
          <w:rFonts w:hint="eastAsia" w:ascii="宋体" w:hAnsi="宋体" w:cs="宋体"/>
          <w:color w:val="000000"/>
          <w:sz w:val="20"/>
          <w:szCs w:val="20"/>
          <w:lang w:val="en-US" w:eastAsia="zh-CN"/>
        </w:rPr>
        <w:t xml:space="preserve">7 </w:t>
      </w:r>
      <w:r>
        <w:rPr>
          <w:rFonts w:hint="eastAsia" w:ascii="宋体" w:hAnsi="宋体" w:eastAsia="宋体" w:cs="宋体"/>
          <w:color w:val="000000"/>
          <w:sz w:val="20"/>
          <w:szCs w:val="20"/>
        </w:rPr>
        <w:t>《建筑给水排水及采暖工程施工质量验收规范》GB 50242</w:t>
      </w:r>
    </w:p>
    <w:p w14:paraId="3031860E">
      <w:pPr>
        <w:keepNext w:val="0"/>
        <w:keepLines w:val="0"/>
        <w:pageBreakBefore w:val="0"/>
        <w:widowControl w:val="0"/>
        <w:kinsoku/>
        <w:wordWrap/>
        <w:overflowPunct/>
        <w:topLinePunct w:val="0"/>
        <w:autoSpaceDE w:val="0"/>
        <w:autoSpaceDN w:val="0"/>
        <w:bidi w:val="0"/>
        <w:adjustRightInd/>
        <w:snapToGrid/>
        <w:spacing w:line="284" w:lineRule="auto"/>
        <w:textAlignment w:val="auto"/>
        <w:rPr>
          <w:rFonts w:hint="eastAsia" w:ascii="宋体" w:hAnsi="宋体" w:eastAsia="宋体" w:cs="宋体"/>
          <w:color w:val="000000"/>
          <w:sz w:val="20"/>
          <w:szCs w:val="20"/>
        </w:rPr>
      </w:pPr>
      <w:r>
        <w:rPr>
          <w:rFonts w:hint="eastAsia" w:ascii="宋体" w:hAnsi="宋体" w:cs="宋体"/>
          <w:color w:val="000000"/>
          <w:sz w:val="20"/>
          <w:szCs w:val="20"/>
          <w:lang w:val="en-US" w:eastAsia="zh-CN"/>
        </w:rPr>
        <w:t>8</w:t>
      </w:r>
      <w:r>
        <w:rPr>
          <w:rFonts w:hint="eastAsia" w:ascii="宋体" w:hAnsi="宋体" w:eastAsia="宋体" w:cs="宋体"/>
          <w:color w:val="000000"/>
          <w:sz w:val="20"/>
          <w:szCs w:val="20"/>
        </w:rPr>
        <w:t xml:space="preserve"> 《建筑工程施工质量验收统一标准》GB 50300</w:t>
      </w:r>
    </w:p>
    <w:p w14:paraId="116DAC6F">
      <w:pPr>
        <w:keepNext w:val="0"/>
        <w:keepLines w:val="0"/>
        <w:pageBreakBefore w:val="0"/>
        <w:widowControl w:val="0"/>
        <w:kinsoku/>
        <w:wordWrap/>
        <w:overflowPunct/>
        <w:topLinePunct w:val="0"/>
        <w:autoSpaceDE w:val="0"/>
        <w:autoSpaceDN w:val="0"/>
        <w:bidi w:val="0"/>
        <w:adjustRightInd/>
        <w:snapToGrid/>
        <w:spacing w:line="284" w:lineRule="auto"/>
        <w:textAlignment w:val="auto"/>
        <w:rPr>
          <w:rFonts w:hint="eastAsia" w:ascii="宋体" w:hAnsi="宋体" w:eastAsia="宋体" w:cs="宋体"/>
          <w:color w:val="000000"/>
          <w:sz w:val="20"/>
          <w:szCs w:val="20"/>
        </w:rPr>
      </w:pPr>
      <w:r>
        <w:rPr>
          <w:rFonts w:hint="eastAsia" w:ascii="宋体" w:hAnsi="宋体" w:cs="宋体"/>
          <w:color w:val="000000"/>
          <w:sz w:val="20"/>
          <w:szCs w:val="20"/>
          <w:lang w:val="en-US" w:eastAsia="zh-CN"/>
        </w:rPr>
        <w:t xml:space="preserve">9 </w:t>
      </w:r>
      <w:r>
        <w:rPr>
          <w:rFonts w:hint="eastAsia" w:ascii="宋体" w:hAnsi="宋体" w:eastAsia="宋体" w:cs="宋体"/>
          <w:color w:val="000000"/>
          <w:sz w:val="20"/>
          <w:szCs w:val="20"/>
        </w:rPr>
        <w:t>《民用建筑工程室内环境污染控制标准》GB 50325</w:t>
      </w:r>
    </w:p>
    <w:p w14:paraId="2CB7082B">
      <w:pPr>
        <w:keepNext w:val="0"/>
        <w:keepLines w:val="0"/>
        <w:pageBreakBefore w:val="0"/>
        <w:widowControl w:val="0"/>
        <w:kinsoku/>
        <w:wordWrap/>
        <w:overflowPunct/>
        <w:topLinePunct w:val="0"/>
        <w:autoSpaceDE w:val="0"/>
        <w:autoSpaceDN w:val="0"/>
        <w:bidi w:val="0"/>
        <w:adjustRightInd/>
        <w:snapToGrid/>
        <w:spacing w:line="284" w:lineRule="auto"/>
        <w:textAlignment w:val="auto"/>
        <w:rPr>
          <w:rFonts w:hint="eastAsia" w:ascii="宋体" w:hAnsi="宋体" w:eastAsia="宋体" w:cs="宋体"/>
          <w:color w:val="000000"/>
          <w:sz w:val="20"/>
          <w:szCs w:val="20"/>
        </w:rPr>
      </w:pPr>
      <w:r>
        <w:rPr>
          <w:rFonts w:hint="eastAsia" w:ascii="宋体" w:hAnsi="宋体" w:cs="宋体"/>
          <w:color w:val="000000"/>
          <w:sz w:val="20"/>
          <w:szCs w:val="20"/>
          <w:lang w:val="en-US" w:eastAsia="zh-CN"/>
        </w:rPr>
        <w:t xml:space="preserve">10 </w:t>
      </w:r>
      <w:r>
        <w:rPr>
          <w:rFonts w:hint="eastAsia" w:ascii="宋体" w:hAnsi="宋体" w:eastAsia="宋体" w:cs="宋体"/>
          <w:color w:val="000000"/>
          <w:sz w:val="20"/>
          <w:szCs w:val="20"/>
        </w:rPr>
        <w:t>《建筑内部装修防火施工及验收规范》GB</w:t>
      </w:r>
      <w:r>
        <w:rPr>
          <w:rFonts w:hint="eastAsia" w:ascii="宋体" w:hAnsi="宋体" w:cs="宋体"/>
          <w:color w:val="000000"/>
          <w:sz w:val="20"/>
          <w:szCs w:val="20"/>
          <w:lang w:val="en-US" w:eastAsia="zh-CN"/>
        </w:rPr>
        <w:t xml:space="preserve"> </w:t>
      </w:r>
      <w:r>
        <w:rPr>
          <w:rFonts w:hint="eastAsia" w:ascii="宋体" w:hAnsi="宋体" w:eastAsia="宋体" w:cs="宋体"/>
          <w:color w:val="000000"/>
          <w:sz w:val="20"/>
          <w:szCs w:val="20"/>
        </w:rPr>
        <w:t>50354</w:t>
      </w:r>
    </w:p>
    <w:p w14:paraId="0AF790C1">
      <w:pPr>
        <w:keepNext w:val="0"/>
        <w:keepLines w:val="0"/>
        <w:pageBreakBefore w:val="0"/>
        <w:widowControl w:val="0"/>
        <w:kinsoku/>
        <w:wordWrap/>
        <w:overflowPunct/>
        <w:topLinePunct w:val="0"/>
        <w:autoSpaceDE w:val="0"/>
        <w:autoSpaceDN w:val="0"/>
        <w:bidi w:val="0"/>
        <w:adjustRightInd/>
        <w:snapToGrid/>
        <w:spacing w:line="284" w:lineRule="auto"/>
        <w:textAlignment w:val="auto"/>
        <w:rPr>
          <w:rFonts w:hint="eastAsia" w:ascii="宋体" w:hAnsi="宋体" w:eastAsia="宋体" w:cs="宋体"/>
          <w:color w:val="000000"/>
          <w:sz w:val="20"/>
          <w:szCs w:val="20"/>
        </w:rPr>
      </w:pPr>
      <w:r>
        <w:rPr>
          <w:rFonts w:hint="eastAsia" w:ascii="宋体" w:hAnsi="宋体" w:cs="宋体"/>
          <w:color w:val="000000"/>
          <w:sz w:val="20"/>
          <w:szCs w:val="20"/>
          <w:lang w:val="en-US" w:eastAsia="zh-CN"/>
        </w:rPr>
        <w:t>11</w:t>
      </w:r>
      <w:r>
        <w:rPr>
          <w:rFonts w:hint="eastAsia" w:ascii="宋体" w:hAnsi="宋体" w:eastAsia="宋体" w:cs="宋体"/>
          <w:color w:val="000000"/>
          <w:sz w:val="20"/>
          <w:szCs w:val="20"/>
        </w:rPr>
        <w:t xml:space="preserve"> 《建筑防火通用规范》GB</w:t>
      </w:r>
      <w:r>
        <w:rPr>
          <w:rFonts w:hint="eastAsia" w:ascii="宋体" w:hAnsi="宋体" w:cs="宋体"/>
          <w:color w:val="000000"/>
          <w:sz w:val="20"/>
          <w:szCs w:val="20"/>
          <w:lang w:val="en-US" w:eastAsia="zh-CN"/>
        </w:rPr>
        <w:t xml:space="preserve"> </w:t>
      </w:r>
      <w:r>
        <w:rPr>
          <w:rFonts w:hint="eastAsia" w:ascii="宋体" w:hAnsi="宋体" w:eastAsia="宋体" w:cs="宋体"/>
          <w:color w:val="000000"/>
          <w:sz w:val="20"/>
          <w:szCs w:val="20"/>
        </w:rPr>
        <w:t>55037</w:t>
      </w:r>
    </w:p>
    <w:p w14:paraId="12D0330E">
      <w:pPr>
        <w:keepNext w:val="0"/>
        <w:keepLines w:val="0"/>
        <w:pageBreakBefore w:val="0"/>
        <w:widowControl w:val="0"/>
        <w:kinsoku/>
        <w:wordWrap/>
        <w:overflowPunct/>
        <w:topLinePunct w:val="0"/>
        <w:autoSpaceDE w:val="0"/>
        <w:autoSpaceDN w:val="0"/>
        <w:bidi w:val="0"/>
        <w:adjustRightInd/>
        <w:snapToGrid/>
        <w:spacing w:line="284" w:lineRule="auto"/>
        <w:textAlignment w:val="auto"/>
        <w:rPr>
          <w:rFonts w:hint="eastAsia" w:ascii="宋体" w:hAnsi="宋体" w:eastAsia="宋体" w:cs="宋体"/>
          <w:color w:val="000000"/>
          <w:sz w:val="20"/>
          <w:szCs w:val="20"/>
        </w:rPr>
      </w:pPr>
      <w:r>
        <w:rPr>
          <w:rFonts w:hint="eastAsia" w:ascii="宋体" w:hAnsi="宋体" w:cs="宋体"/>
          <w:color w:val="000000"/>
          <w:sz w:val="20"/>
          <w:szCs w:val="20"/>
          <w:lang w:val="en-US" w:eastAsia="zh-CN"/>
        </w:rPr>
        <w:t>12</w:t>
      </w:r>
      <w:r>
        <w:rPr>
          <w:rFonts w:hint="eastAsia" w:ascii="宋体" w:hAnsi="宋体" w:eastAsia="宋体" w:cs="宋体"/>
          <w:color w:val="000000"/>
          <w:sz w:val="20"/>
          <w:szCs w:val="20"/>
        </w:rPr>
        <w:t xml:space="preserve"> 《辐射供暖供冷技术规程》JGJ</w:t>
      </w:r>
      <w:r>
        <w:rPr>
          <w:rFonts w:hint="eastAsia" w:ascii="宋体" w:hAnsi="宋体" w:cs="宋体"/>
          <w:color w:val="000000"/>
          <w:sz w:val="20"/>
          <w:szCs w:val="20"/>
          <w:lang w:val="en-US" w:eastAsia="zh-CN"/>
        </w:rPr>
        <w:t xml:space="preserve"> </w:t>
      </w:r>
      <w:r>
        <w:rPr>
          <w:rFonts w:hint="eastAsia" w:ascii="宋体" w:hAnsi="宋体" w:eastAsia="宋体" w:cs="宋体"/>
          <w:color w:val="000000"/>
          <w:sz w:val="20"/>
          <w:szCs w:val="20"/>
        </w:rPr>
        <w:t>142</w:t>
      </w:r>
    </w:p>
    <w:p w14:paraId="4DE9C324">
      <w:pPr>
        <w:keepNext w:val="0"/>
        <w:keepLines w:val="0"/>
        <w:pageBreakBefore w:val="0"/>
        <w:widowControl w:val="0"/>
        <w:kinsoku/>
        <w:wordWrap/>
        <w:overflowPunct/>
        <w:topLinePunct w:val="0"/>
        <w:autoSpaceDE w:val="0"/>
        <w:autoSpaceDN w:val="0"/>
        <w:bidi w:val="0"/>
        <w:adjustRightInd/>
        <w:snapToGrid/>
        <w:spacing w:line="284" w:lineRule="auto"/>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w:t>
      </w:r>
      <w:r>
        <w:rPr>
          <w:rFonts w:hint="eastAsia" w:ascii="宋体" w:hAnsi="宋体" w:cs="宋体"/>
          <w:color w:val="000000"/>
          <w:sz w:val="20"/>
          <w:szCs w:val="20"/>
          <w:lang w:val="en-US" w:eastAsia="zh-CN"/>
        </w:rPr>
        <w:t xml:space="preserve">3 </w:t>
      </w:r>
      <w:r>
        <w:rPr>
          <w:rFonts w:hint="eastAsia" w:ascii="宋体" w:hAnsi="宋体" w:eastAsia="宋体" w:cs="宋体"/>
          <w:color w:val="000000"/>
          <w:sz w:val="20"/>
          <w:szCs w:val="20"/>
        </w:rPr>
        <w:t>《公共建筑吊顶工程技术规程》JGJ 345</w:t>
      </w:r>
    </w:p>
    <w:p w14:paraId="4141C46E">
      <w:pPr>
        <w:keepNext w:val="0"/>
        <w:keepLines w:val="0"/>
        <w:pageBreakBefore w:val="0"/>
        <w:widowControl w:val="0"/>
        <w:kinsoku/>
        <w:wordWrap/>
        <w:overflowPunct/>
        <w:topLinePunct w:val="0"/>
        <w:autoSpaceDE w:val="0"/>
        <w:autoSpaceDN w:val="0"/>
        <w:bidi w:val="0"/>
        <w:adjustRightInd/>
        <w:snapToGrid/>
        <w:spacing w:line="284" w:lineRule="auto"/>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w:t>
      </w:r>
      <w:r>
        <w:rPr>
          <w:rFonts w:hint="eastAsia" w:ascii="宋体" w:hAnsi="宋体" w:cs="宋体"/>
          <w:color w:val="000000"/>
          <w:sz w:val="20"/>
          <w:szCs w:val="20"/>
          <w:lang w:val="en-US" w:eastAsia="zh-CN"/>
        </w:rPr>
        <w:t xml:space="preserve">4 </w:t>
      </w:r>
      <w:r>
        <w:rPr>
          <w:rFonts w:hint="eastAsia" w:ascii="宋体" w:hAnsi="宋体" w:eastAsia="宋体" w:cs="宋体"/>
          <w:color w:val="000000"/>
          <w:sz w:val="20"/>
          <w:szCs w:val="20"/>
        </w:rPr>
        <w:t>《建筑轻质板隔墙施工技术规程》DB11/T 491</w:t>
      </w:r>
    </w:p>
    <w:p w14:paraId="29B8C69E">
      <w:pPr>
        <w:keepNext w:val="0"/>
        <w:keepLines w:val="0"/>
        <w:pageBreakBefore w:val="0"/>
        <w:widowControl w:val="0"/>
        <w:kinsoku/>
        <w:wordWrap/>
        <w:overflowPunct/>
        <w:topLinePunct w:val="0"/>
        <w:autoSpaceDE w:val="0"/>
        <w:autoSpaceDN w:val="0"/>
        <w:bidi w:val="0"/>
        <w:adjustRightInd/>
        <w:snapToGrid/>
        <w:spacing w:line="284" w:lineRule="auto"/>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w:t>
      </w:r>
      <w:r>
        <w:rPr>
          <w:rFonts w:hint="eastAsia" w:ascii="宋体" w:hAnsi="宋体" w:cs="宋体"/>
          <w:color w:val="000000"/>
          <w:sz w:val="20"/>
          <w:szCs w:val="20"/>
          <w:lang w:val="en-US" w:eastAsia="zh-CN"/>
        </w:rPr>
        <w:t xml:space="preserve">5 </w:t>
      </w:r>
      <w:r>
        <w:rPr>
          <w:rFonts w:hint="eastAsia" w:ascii="宋体" w:hAnsi="宋体" w:eastAsia="宋体" w:cs="宋体"/>
          <w:color w:val="000000"/>
          <w:sz w:val="20"/>
          <w:szCs w:val="20"/>
        </w:rPr>
        <w:t>《地面辐射供暖技术规范》DB11/T 806</w:t>
      </w:r>
    </w:p>
    <w:p w14:paraId="38E3C14F">
      <w:pPr>
        <w:keepNext w:val="0"/>
        <w:keepLines w:val="0"/>
        <w:pageBreakBefore w:val="0"/>
        <w:widowControl w:val="0"/>
        <w:kinsoku/>
        <w:wordWrap/>
        <w:overflowPunct/>
        <w:topLinePunct w:val="0"/>
        <w:autoSpaceDE w:val="0"/>
        <w:autoSpaceDN w:val="0"/>
        <w:bidi w:val="0"/>
        <w:adjustRightInd/>
        <w:snapToGrid/>
        <w:spacing w:line="284" w:lineRule="auto"/>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w:t>
      </w:r>
      <w:r>
        <w:rPr>
          <w:rFonts w:hint="eastAsia" w:ascii="宋体" w:hAnsi="宋体" w:cs="宋体"/>
          <w:color w:val="000000"/>
          <w:sz w:val="20"/>
          <w:szCs w:val="20"/>
          <w:lang w:val="en-US" w:eastAsia="zh-CN"/>
        </w:rPr>
        <w:t xml:space="preserve">6 </w:t>
      </w:r>
      <w:r>
        <w:rPr>
          <w:rFonts w:hint="eastAsia" w:ascii="宋体" w:hAnsi="宋体" w:eastAsia="宋体" w:cs="宋体"/>
          <w:color w:val="000000"/>
          <w:sz w:val="20"/>
          <w:szCs w:val="20"/>
        </w:rPr>
        <w:t>《居住建筑装饰装修工程质量验收标准》DB11/T 1076</w:t>
      </w:r>
    </w:p>
    <w:p w14:paraId="3233D512">
      <w:pPr>
        <w:keepNext w:val="0"/>
        <w:keepLines w:val="0"/>
        <w:pageBreakBefore w:val="0"/>
        <w:widowControl w:val="0"/>
        <w:kinsoku/>
        <w:wordWrap/>
        <w:overflowPunct/>
        <w:topLinePunct w:val="0"/>
        <w:autoSpaceDE w:val="0"/>
        <w:autoSpaceDN w:val="0"/>
        <w:bidi w:val="0"/>
        <w:adjustRightInd/>
        <w:snapToGrid/>
        <w:spacing w:line="284" w:lineRule="auto"/>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w:t>
      </w:r>
      <w:r>
        <w:rPr>
          <w:rFonts w:hint="eastAsia" w:ascii="宋体" w:hAnsi="宋体" w:cs="宋体"/>
          <w:color w:val="000000"/>
          <w:sz w:val="20"/>
          <w:szCs w:val="20"/>
          <w:lang w:val="en-US" w:eastAsia="zh-CN"/>
        </w:rPr>
        <w:t xml:space="preserve">7 </w:t>
      </w:r>
      <w:r>
        <w:rPr>
          <w:rFonts w:hint="eastAsia" w:ascii="宋体" w:hAnsi="宋体" w:eastAsia="宋体" w:cs="宋体"/>
          <w:color w:val="000000"/>
          <w:sz w:val="20"/>
          <w:szCs w:val="20"/>
        </w:rPr>
        <w:t>《公共建筑装饰工程质量验收标准》DB11/T 1087</w:t>
      </w:r>
    </w:p>
    <w:p w14:paraId="39B31658">
      <w:pPr>
        <w:autoSpaceDE w:val="0"/>
        <w:autoSpaceDN w:val="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62336" behindDoc="0" locked="0" layoutInCell="1" allowOverlap="1">
                <wp:simplePos x="0" y="0"/>
                <wp:positionH relativeFrom="column">
                  <wp:posOffset>-337185</wp:posOffset>
                </wp:positionH>
                <wp:positionV relativeFrom="paragraph">
                  <wp:posOffset>3938270</wp:posOffset>
                </wp:positionV>
                <wp:extent cx="2226310" cy="490220"/>
                <wp:effectExtent l="0" t="0" r="2540" b="5080"/>
                <wp:wrapNone/>
                <wp:docPr id="5" name="矩形 480"/>
                <wp:cNvGraphicFramePr/>
                <a:graphic xmlns:a="http://schemas.openxmlformats.org/drawingml/2006/main">
                  <a:graphicData uri="http://schemas.microsoft.com/office/word/2010/wordprocessingShape">
                    <wps:wsp>
                      <wps:cNvSpPr/>
                      <wps:spPr>
                        <a:xfrm>
                          <a:off x="0" y="0"/>
                          <a:ext cx="2226310" cy="490220"/>
                        </a:xfrm>
                        <a:prstGeom prst="rect">
                          <a:avLst/>
                        </a:prstGeom>
                        <a:solidFill>
                          <a:srgbClr val="FFFFFF"/>
                        </a:solidFill>
                        <a:ln>
                          <a:noFill/>
                        </a:ln>
                      </wps:spPr>
                      <wps:bodyPr wrap="square" upright="1"/>
                    </wps:wsp>
                  </a:graphicData>
                </a:graphic>
              </wp:anchor>
            </w:drawing>
          </mc:Choice>
          <mc:Fallback>
            <w:pict>
              <v:rect id="矩形 480" o:spid="_x0000_s1026" o:spt="1" style="position:absolute;left:0pt;margin-left:-26.55pt;margin-top:310.1pt;height:38.6pt;width:175.3pt;z-index:251662336;mso-width-relative:page;mso-height-relative:page;" fillcolor="#FFFFFF" filled="t" stroked="f" coordsize="21600,21600" o:gfxdata="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7s/O2QAAAAsBAAAPAAAAAAAAAAEAIAAAACIAAABkcnMvZG93bnJldi54bWxQ&#10;SwECFAAUAAAACACHTuJAOUUPCb0BAABvAwAADgAAAAAAAAABACAAAAAoAQAAZHJzL2Uyb0RvYy54&#10;bWxQSwUGAAAAAAYABgBZAQAAVwUAAAAA&#10;">
                <v:fill on="t" focussize="0,0"/>
                <v:stroke on="f"/>
                <v:imagedata o:title=""/>
                <o:lock v:ext="edit" aspectratio="f"/>
              </v:rect>
            </w:pict>
          </mc:Fallback>
        </mc:AlternateContent>
      </w:r>
    </w:p>
    <w:p w14:paraId="61AF7F91">
      <w:pPr>
        <w:autoSpaceDE w:val="0"/>
        <w:autoSpaceDN w:val="0"/>
        <w:rPr>
          <w:rFonts w:hint="default" w:ascii="Times New Roman" w:hAnsi="Times New Roman" w:cs="Times New Roman"/>
          <w:color w:val="000000"/>
        </w:rPr>
        <w:sectPr>
          <w:footerReference r:id="rId15" w:type="default"/>
          <w:footerReference r:id="rId16" w:type="even"/>
          <w:pgSz w:w="11906" w:h="16838"/>
          <w:pgMar w:top="1440" w:right="1797" w:bottom="1440" w:left="1797" w:header="1021" w:footer="964" w:gutter="0"/>
          <w:pgNumType w:fmt="decimal"/>
          <w:cols w:space="720" w:num="1"/>
          <w:docGrid w:linePitch="312" w:charSpace="0"/>
        </w:sectPr>
      </w:pPr>
    </w:p>
    <w:bookmarkEnd w:id="0"/>
    <w:p w14:paraId="6635C0A2">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outlineLvl w:val="0"/>
        <w:rPr>
          <w:rFonts w:hint="default" w:ascii="黑体" w:hAnsi="黑体" w:eastAsia="黑体" w:cs="黑体"/>
          <w:b w:val="0"/>
          <w:bCs/>
          <w:color w:val="000000"/>
          <w:sz w:val="24"/>
          <w:szCs w:val="24"/>
        </w:rPr>
      </w:pPr>
      <w:bookmarkStart w:id="592" w:name="_Toc10603"/>
      <w:bookmarkStart w:id="593" w:name="_Toc11980"/>
      <w:bookmarkStart w:id="594" w:name="_Toc26241"/>
      <w:bookmarkStart w:id="595" w:name="_Toc513713683"/>
      <w:bookmarkStart w:id="596" w:name="_Toc47101597"/>
      <w:bookmarkStart w:id="597" w:name="_Toc520980606"/>
      <w:bookmarkStart w:id="598" w:name="_Toc407192626"/>
      <w:bookmarkStart w:id="599" w:name="_Toc18662"/>
      <w:bookmarkStart w:id="600" w:name="_Toc24755"/>
      <w:bookmarkStart w:id="601" w:name="_Toc15286"/>
      <w:bookmarkStart w:id="602" w:name="_Toc10786"/>
      <w:bookmarkStart w:id="603" w:name="_Toc29435"/>
      <w:r>
        <w:rPr>
          <w:rFonts w:hint="default" w:ascii="黑体" w:hAnsi="黑体" w:eastAsia="黑体" w:cs="黑体"/>
          <w:b w:val="0"/>
          <w:bCs/>
          <w:color w:val="000000"/>
          <w:sz w:val="24"/>
          <w:szCs w:val="24"/>
        </w:rPr>
        <w:t>本标准用词说明</w:t>
      </w:r>
      <w:bookmarkEnd w:id="592"/>
      <w:bookmarkEnd w:id="593"/>
      <w:bookmarkEnd w:id="594"/>
      <w:bookmarkEnd w:id="595"/>
      <w:bookmarkEnd w:id="596"/>
      <w:bookmarkEnd w:id="597"/>
      <w:bookmarkEnd w:id="598"/>
      <w:bookmarkEnd w:id="599"/>
      <w:bookmarkEnd w:id="600"/>
      <w:bookmarkEnd w:id="601"/>
      <w:bookmarkEnd w:id="602"/>
      <w:bookmarkEnd w:id="603"/>
    </w:p>
    <w:p w14:paraId="269C3A41">
      <w:pPr>
        <w:autoSpaceDE w:val="0"/>
        <w:autoSpaceDN w:val="0"/>
        <w:snapToGrid w:val="0"/>
        <w:spacing w:line="288" w:lineRule="auto"/>
        <w:ind w:firstLine="402" w:firstLineChars="200"/>
        <w:rPr>
          <w:rFonts w:hint="default" w:ascii="Times New Roman" w:hAnsi="Times New Roman" w:cs="Times New Roman"/>
          <w:b/>
          <w:color w:val="000000"/>
          <w:sz w:val="20"/>
          <w:szCs w:val="20"/>
        </w:rPr>
      </w:pPr>
    </w:p>
    <w:p w14:paraId="6E064DC3">
      <w:pPr>
        <w:widowControl/>
        <w:snapToGrid w:val="0"/>
        <w:spacing w:line="288" w:lineRule="auto"/>
        <w:ind w:firstLine="402" w:firstLineChars="200"/>
        <w:rPr>
          <w:rFonts w:hint="default" w:ascii="Times New Roman" w:hAnsi="Times New Roman" w:cs="Times New Roman"/>
          <w:bCs/>
          <w:color w:val="000000"/>
          <w:sz w:val="20"/>
          <w:szCs w:val="20"/>
        </w:rPr>
      </w:pPr>
      <w:r>
        <w:rPr>
          <w:rFonts w:hint="default" w:ascii="Times New Roman" w:hAnsi="Times New Roman" w:cs="Times New Roman"/>
          <w:b/>
          <w:bCs/>
          <w:color w:val="000000"/>
          <w:sz w:val="20"/>
          <w:szCs w:val="20"/>
        </w:rPr>
        <w:t>1</w:t>
      </w:r>
      <w:r>
        <w:rPr>
          <w:rFonts w:hint="default" w:ascii="Times New Roman" w:hAnsi="Times New Roman" w:cs="Times New Roman"/>
          <w:bCs/>
          <w:color w:val="000000"/>
          <w:sz w:val="20"/>
          <w:szCs w:val="20"/>
        </w:rPr>
        <w:t xml:space="preserve">  为便于在执行本规程条文时区别对待，对要求严格程度不同的用词说明如下：</w:t>
      </w:r>
    </w:p>
    <w:p w14:paraId="07BA37BF">
      <w:pPr>
        <w:widowControl/>
        <w:snapToGrid w:val="0"/>
        <w:spacing w:line="288" w:lineRule="auto"/>
        <w:ind w:firstLine="400" w:firstLineChars="200"/>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1）表示很严格，非这样做不可的：</w:t>
      </w:r>
    </w:p>
    <w:p w14:paraId="75FD256B">
      <w:pPr>
        <w:widowControl/>
        <w:snapToGrid w:val="0"/>
        <w:spacing w:line="288" w:lineRule="auto"/>
        <w:ind w:firstLine="400" w:firstLineChars="200"/>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正面词采用“必须”，反面词采用“严禁”；</w:t>
      </w:r>
    </w:p>
    <w:p w14:paraId="2DBC8386">
      <w:pPr>
        <w:widowControl/>
        <w:snapToGrid w:val="0"/>
        <w:spacing w:line="288" w:lineRule="auto"/>
        <w:ind w:firstLine="400" w:firstLineChars="200"/>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2）表示严格，在正常情况下均应这样做的：</w:t>
      </w:r>
    </w:p>
    <w:p w14:paraId="308D27D0">
      <w:pPr>
        <w:widowControl/>
        <w:snapToGrid w:val="0"/>
        <w:spacing w:line="288" w:lineRule="auto"/>
        <w:ind w:firstLine="400" w:firstLineChars="200"/>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正面词采用“应”，反面词采用“不应”或“不得”；</w:t>
      </w:r>
    </w:p>
    <w:p w14:paraId="6235F076">
      <w:pPr>
        <w:widowControl/>
        <w:snapToGrid w:val="0"/>
        <w:spacing w:line="288" w:lineRule="auto"/>
        <w:ind w:firstLine="400" w:firstLineChars="200"/>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3）表示允许稍有选择，在条件许可时首先应这样做的：</w:t>
      </w:r>
    </w:p>
    <w:p w14:paraId="06985F9F">
      <w:pPr>
        <w:widowControl/>
        <w:snapToGrid w:val="0"/>
        <w:spacing w:line="288" w:lineRule="auto"/>
        <w:ind w:firstLine="400" w:firstLineChars="200"/>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正面词采用“宜”，反面词采用“不宜”；</w:t>
      </w:r>
    </w:p>
    <w:p w14:paraId="35453624">
      <w:pPr>
        <w:widowControl/>
        <w:snapToGrid w:val="0"/>
        <w:spacing w:line="288" w:lineRule="auto"/>
        <w:ind w:firstLine="400" w:firstLineChars="200"/>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4）表示有选择，在一定条件下可以这样做的，采用“可”。</w:t>
      </w:r>
    </w:p>
    <w:p w14:paraId="64791666">
      <w:pPr>
        <w:widowControl/>
        <w:snapToGrid w:val="0"/>
        <w:spacing w:line="288" w:lineRule="auto"/>
        <w:ind w:firstLine="402" w:firstLineChars="200"/>
        <w:rPr>
          <w:rFonts w:hint="default" w:ascii="Times New Roman" w:hAnsi="Times New Roman" w:cs="Times New Roman"/>
          <w:bCs/>
          <w:color w:val="000000"/>
          <w:sz w:val="20"/>
          <w:szCs w:val="20"/>
        </w:rPr>
      </w:pPr>
      <w:r>
        <w:rPr>
          <w:rFonts w:hint="default" w:ascii="Times New Roman" w:hAnsi="Times New Roman" w:cs="Times New Roman"/>
          <w:b/>
          <w:bCs/>
          <w:color w:val="000000"/>
          <w:sz w:val="20"/>
          <w:szCs w:val="20"/>
        </w:rPr>
        <w:t>2</w:t>
      </w:r>
      <w:r>
        <w:rPr>
          <w:rFonts w:hint="default" w:ascii="Times New Roman" w:hAnsi="Times New Roman" w:cs="Times New Roman"/>
          <w:bCs/>
          <w:color w:val="000000"/>
          <w:sz w:val="20"/>
          <w:szCs w:val="20"/>
        </w:rPr>
        <w:t xml:space="preserve">  条文中指定应按其他有关标准执行时，写法为“应符合……规定”或“应按……执行”。</w:t>
      </w:r>
    </w:p>
    <w:p w14:paraId="6092DB7B">
      <w:pPr>
        <w:pStyle w:val="2"/>
        <w:keepNext w:val="0"/>
        <w:keepLines w:val="0"/>
        <w:autoSpaceDE w:val="0"/>
        <w:autoSpaceDN w:val="0"/>
        <w:snapToGrid w:val="0"/>
        <w:spacing w:before="0" w:after="0" w:line="288" w:lineRule="auto"/>
        <w:ind w:firstLine="402" w:firstLineChars="200"/>
        <w:rPr>
          <w:rFonts w:hint="default" w:ascii="Times New Roman" w:hAnsi="Times New Roman" w:cs="Times New Roman"/>
          <w:sz w:val="20"/>
          <w:szCs w:val="20"/>
        </w:rPr>
      </w:pPr>
    </w:p>
    <w:p w14:paraId="408872D8">
      <w:pPr>
        <w:autoSpaceDE w:val="0"/>
        <w:autoSpaceDN w:val="0"/>
        <w:snapToGrid w:val="0"/>
        <w:spacing w:line="288" w:lineRule="auto"/>
        <w:jc w:val="left"/>
        <w:rPr>
          <w:rFonts w:hint="default" w:ascii="Times New Roman" w:hAnsi="Times New Roman" w:cs="Times New Roman"/>
          <w:color w:val="000000"/>
        </w:rPr>
      </w:pPr>
    </w:p>
    <w:p w14:paraId="4B3E6D8E">
      <w:pPr>
        <w:widowControl/>
        <w:autoSpaceDE w:val="0"/>
        <w:autoSpaceDN w:val="0"/>
        <w:jc w:val="left"/>
        <w:rPr>
          <w:rFonts w:hint="default" w:ascii="Times New Roman" w:hAnsi="Times New Roman" w:cs="Times New Roman"/>
          <w:color w:val="000000"/>
        </w:rPr>
      </w:pPr>
    </w:p>
    <w:p w14:paraId="4E8B4B15">
      <w:pPr>
        <w:autoSpaceDE w:val="0"/>
        <w:autoSpaceDN w:val="0"/>
        <w:snapToGrid w:val="0"/>
        <w:spacing w:line="288" w:lineRule="auto"/>
        <w:jc w:val="center"/>
        <w:rPr>
          <w:rFonts w:hint="default" w:ascii="Times New Roman" w:hAnsi="Times New Roman" w:eastAsia="宋体" w:cs="Times New Roman"/>
          <w:bCs/>
          <w:color w:val="000000"/>
          <w:sz w:val="20"/>
          <w:szCs w:val="20"/>
        </w:rPr>
      </w:pPr>
      <w:r>
        <w:rPr>
          <w:rFonts w:hint="default" w:ascii="Times New Roman" w:hAnsi="Times New Roman" w:cs="Times New Roman"/>
          <w:color w:val="000000"/>
        </w:rPr>
        <w:br w:type="page"/>
      </w:r>
    </w:p>
    <w:p w14:paraId="32E14F70">
      <w:pPr>
        <w:autoSpaceDE w:val="0"/>
        <w:autoSpaceDN w:val="0"/>
        <w:snapToGrid w:val="0"/>
        <w:spacing w:line="288" w:lineRule="auto"/>
        <w:jc w:val="center"/>
        <w:rPr>
          <w:rFonts w:hint="default" w:ascii="Times New Roman" w:hAnsi="Times New Roman" w:eastAsia="宋体" w:cs="Times New Roman"/>
          <w:bCs/>
          <w:color w:val="000000"/>
          <w:sz w:val="20"/>
          <w:szCs w:val="20"/>
        </w:rPr>
      </w:pPr>
    </w:p>
    <w:p w14:paraId="71AA806B">
      <w:pPr>
        <w:autoSpaceDE w:val="0"/>
        <w:autoSpaceDN w:val="0"/>
        <w:snapToGrid w:val="0"/>
        <w:spacing w:line="288" w:lineRule="auto"/>
        <w:jc w:val="center"/>
        <w:rPr>
          <w:rFonts w:hint="default" w:ascii="Times New Roman" w:hAnsi="Times New Roman" w:eastAsia="宋体" w:cs="Times New Roman"/>
          <w:bCs/>
          <w:color w:val="000000"/>
          <w:sz w:val="20"/>
          <w:szCs w:val="20"/>
        </w:rPr>
      </w:pPr>
    </w:p>
    <w:p w14:paraId="6B5424C9">
      <w:pPr>
        <w:autoSpaceDE w:val="0"/>
        <w:autoSpaceDN w:val="0"/>
        <w:snapToGrid w:val="0"/>
        <w:spacing w:line="288" w:lineRule="auto"/>
        <w:jc w:val="center"/>
        <w:rPr>
          <w:rFonts w:hint="default" w:ascii="Times New Roman" w:hAnsi="Times New Roman" w:eastAsia="宋体" w:cs="Times New Roman"/>
          <w:bCs/>
          <w:color w:val="000000"/>
          <w:sz w:val="20"/>
          <w:szCs w:val="20"/>
        </w:rPr>
      </w:pPr>
    </w:p>
    <w:p w14:paraId="0E8AF7AD">
      <w:pPr>
        <w:autoSpaceDE w:val="0"/>
        <w:autoSpaceDN w:val="0"/>
        <w:snapToGrid w:val="0"/>
        <w:spacing w:line="288" w:lineRule="auto"/>
        <w:jc w:val="center"/>
        <w:rPr>
          <w:rFonts w:hint="default" w:ascii="Times New Roman" w:hAnsi="Times New Roman" w:eastAsia="宋体" w:cs="Times New Roman"/>
          <w:bCs/>
          <w:color w:val="000000"/>
          <w:sz w:val="20"/>
          <w:szCs w:val="20"/>
        </w:rPr>
      </w:pPr>
    </w:p>
    <w:p w14:paraId="152EBDFC">
      <w:pPr>
        <w:autoSpaceDE w:val="0"/>
        <w:autoSpaceDN w:val="0"/>
        <w:snapToGrid w:val="0"/>
        <w:spacing w:line="288" w:lineRule="auto"/>
        <w:jc w:val="center"/>
        <w:rPr>
          <w:rFonts w:hint="default" w:ascii="Times New Roman" w:hAnsi="Times New Roman" w:eastAsia="黑体" w:cs="Times New Roman"/>
          <w:bCs/>
          <w:color w:val="000000"/>
          <w:sz w:val="26"/>
          <w:szCs w:val="26"/>
        </w:rPr>
      </w:pPr>
      <w:r>
        <w:rPr>
          <w:rFonts w:hint="default" w:ascii="Times New Roman" w:hAnsi="Times New Roman" w:eastAsia="黑体" w:cs="Times New Roman"/>
          <w:bCs/>
          <w:color w:val="000000"/>
          <w:sz w:val="26"/>
          <w:szCs w:val="26"/>
        </w:rPr>
        <w:t>北京市地方标准</w:t>
      </w:r>
    </w:p>
    <w:p w14:paraId="57290F2D">
      <w:pPr>
        <w:autoSpaceDE w:val="0"/>
        <w:autoSpaceDN w:val="0"/>
        <w:snapToGrid w:val="0"/>
        <w:spacing w:line="288" w:lineRule="auto"/>
        <w:jc w:val="center"/>
        <w:rPr>
          <w:rFonts w:hint="default" w:ascii="Times New Roman" w:hAnsi="Times New Roman" w:eastAsia="宋体" w:cs="Times New Roman"/>
          <w:bCs/>
          <w:color w:val="000000"/>
          <w:sz w:val="20"/>
          <w:szCs w:val="20"/>
        </w:rPr>
      </w:pPr>
    </w:p>
    <w:p w14:paraId="4113D1B9">
      <w:pPr>
        <w:autoSpaceDE w:val="0"/>
        <w:autoSpaceDN w:val="0"/>
        <w:snapToGrid w:val="0"/>
        <w:spacing w:line="288" w:lineRule="auto"/>
        <w:jc w:val="center"/>
        <w:rPr>
          <w:rFonts w:hint="default" w:ascii="Times New Roman" w:hAnsi="Times New Roman" w:eastAsia="宋体" w:cs="Times New Roman"/>
          <w:bCs/>
          <w:color w:val="000000"/>
          <w:sz w:val="20"/>
          <w:szCs w:val="20"/>
        </w:rPr>
      </w:pPr>
    </w:p>
    <w:p w14:paraId="410DB61A">
      <w:pPr>
        <w:autoSpaceDE w:val="0"/>
        <w:autoSpaceDN w:val="0"/>
        <w:snapToGrid w:val="0"/>
        <w:spacing w:line="288" w:lineRule="auto"/>
        <w:jc w:val="center"/>
        <w:rPr>
          <w:rFonts w:hint="default" w:ascii="Times New Roman" w:hAnsi="Times New Roman" w:eastAsia="黑体" w:cs="Times New Roman"/>
          <w:bCs/>
          <w:color w:val="000000"/>
          <w:sz w:val="30"/>
          <w:szCs w:val="30"/>
        </w:rPr>
      </w:pPr>
      <w:r>
        <w:rPr>
          <w:rFonts w:hint="default" w:ascii="Times New Roman" w:hAnsi="Times New Roman" w:eastAsia="黑体" w:cs="Times New Roman"/>
          <w:bCs/>
          <w:color w:val="000000"/>
          <w:sz w:val="30"/>
          <w:szCs w:val="30"/>
        </w:rPr>
        <w:t>居住建筑室内装配式装修工程技术规程</w:t>
      </w:r>
    </w:p>
    <w:p w14:paraId="0870179F">
      <w:pPr>
        <w:pStyle w:val="43"/>
        <w:autoSpaceDE w:val="0"/>
        <w:autoSpaceDN w:val="0"/>
        <w:snapToGrid w:val="0"/>
        <w:spacing w:before="0" w:after="0" w:line="288" w:lineRule="auto"/>
        <w:rPr>
          <w:rFonts w:hint="default" w:ascii="Times New Roman" w:hAnsi="Times New Roman" w:eastAsia="宋体" w:cs="Times New Roman"/>
          <w:b w:val="0"/>
          <w:color w:val="000000"/>
          <w:kern w:val="0"/>
          <w:sz w:val="26"/>
          <w:szCs w:val="26"/>
        </w:rPr>
      </w:pPr>
      <w:bookmarkStart w:id="604" w:name="_Toc14288"/>
      <w:bookmarkStart w:id="605" w:name="_Toc16181"/>
      <w:bookmarkStart w:id="606" w:name="_Toc1024"/>
      <w:bookmarkStart w:id="607" w:name="_Toc5562"/>
      <w:bookmarkStart w:id="608" w:name="_Toc14375"/>
      <w:bookmarkStart w:id="609" w:name="_Toc17830"/>
      <w:bookmarkStart w:id="610" w:name="_Toc23488"/>
      <w:bookmarkStart w:id="611" w:name="_Toc446913621"/>
      <w:bookmarkStart w:id="612" w:name="_Toc451845369"/>
      <w:r>
        <w:rPr>
          <w:rFonts w:hint="default" w:ascii="Times New Roman" w:hAnsi="Times New Roman" w:cs="Times New Roman"/>
          <w:color w:val="auto"/>
          <w:sz w:val="28"/>
          <w:szCs w:val="20"/>
        </w:rPr>
        <w:t>Technical specification for interior assembled decoration</w:t>
      </w:r>
      <w:r>
        <w:rPr>
          <w:rFonts w:hint="default" w:ascii="Times New Roman" w:hAnsi="Times New Roman" w:eastAsia="黑体" w:cs="Times New Roman"/>
          <w:sz w:val="36"/>
          <w:szCs w:val="36"/>
        </w:rPr>
        <w:t xml:space="preserve"> </w:t>
      </w:r>
      <w:r>
        <w:rPr>
          <w:rFonts w:hint="default" w:ascii="Times New Roman" w:hAnsi="Times New Roman" w:cs="Times New Roman"/>
          <w:color w:val="auto"/>
          <w:sz w:val="28"/>
          <w:szCs w:val="20"/>
        </w:rPr>
        <w:t>engineering of residential building</w:t>
      </w:r>
      <w:bookmarkEnd w:id="604"/>
      <w:bookmarkEnd w:id="605"/>
      <w:bookmarkEnd w:id="606"/>
      <w:bookmarkEnd w:id="607"/>
      <w:bookmarkEnd w:id="608"/>
      <w:bookmarkEnd w:id="609"/>
      <w:bookmarkEnd w:id="610"/>
    </w:p>
    <w:p w14:paraId="078D17F1">
      <w:pPr>
        <w:pStyle w:val="43"/>
        <w:autoSpaceDE w:val="0"/>
        <w:autoSpaceDN w:val="0"/>
        <w:snapToGrid w:val="0"/>
        <w:spacing w:before="0" w:after="0" w:line="288" w:lineRule="auto"/>
        <w:rPr>
          <w:rFonts w:hint="default" w:ascii="Times New Roman" w:hAnsi="Times New Roman" w:eastAsia="宋体" w:cs="Times New Roman"/>
          <w:b w:val="0"/>
          <w:color w:val="000000"/>
          <w:kern w:val="0"/>
          <w:sz w:val="26"/>
          <w:szCs w:val="26"/>
        </w:rPr>
      </w:pPr>
      <w:bookmarkStart w:id="613" w:name="_Toc14942"/>
      <w:bookmarkStart w:id="614" w:name="_Toc25646"/>
      <w:bookmarkStart w:id="615" w:name="_Toc24962"/>
      <w:bookmarkStart w:id="616" w:name="_Toc1227"/>
      <w:bookmarkStart w:id="617" w:name="_Toc4374"/>
      <w:bookmarkStart w:id="618" w:name="_Toc11631"/>
      <w:bookmarkStart w:id="619" w:name="_Toc11225"/>
      <w:r>
        <w:rPr>
          <w:rFonts w:hint="default" w:ascii="Times New Roman" w:hAnsi="Times New Roman" w:eastAsia="宋体" w:cs="Times New Roman"/>
          <w:b w:val="0"/>
          <w:color w:val="000000"/>
          <w:kern w:val="0"/>
          <w:sz w:val="26"/>
          <w:szCs w:val="26"/>
        </w:rPr>
        <w:t>DB11/XXXX-201X</w:t>
      </w:r>
      <w:bookmarkEnd w:id="613"/>
      <w:bookmarkEnd w:id="614"/>
      <w:bookmarkEnd w:id="615"/>
      <w:bookmarkEnd w:id="616"/>
      <w:bookmarkEnd w:id="617"/>
      <w:bookmarkEnd w:id="618"/>
      <w:bookmarkEnd w:id="619"/>
      <w:r>
        <w:rPr>
          <w:rFonts w:hint="default" w:ascii="Times New Roman" w:hAnsi="Times New Roman" w:eastAsia="宋体" w:cs="Times New Roman"/>
          <w:b w:val="0"/>
          <w:color w:val="000000"/>
          <w:kern w:val="0"/>
          <w:sz w:val="26"/>
          <w:szCs w:val="26"/>
        </w:rPr>
        <w:t xml:space="preserve"> </w:t>
      </w:r>
    </w:p>
    <w:p w14:paraId="4C032F0D">
      <w:pPr>
        <w:pStyle w:val="43"/>
        <w:autoSpaceDE w:val="0"/>
        <w:autoSpaceDN w:val="0"/>
        <w:snapToGrid w:val="0"/>
        <w:spacing w:before="0" w:after="0" w:line="288" w:lineRule="auto"/>
        <w:rPr>
          <w:rFonts w:hint="default" w:ascii="Times New Roman" w:hAnsi="Times New Roman" w:eastAsia="宋体" w:cs="Times New Roman"/>
          <w:b w:val="0"/>
          <w:color w:val="000000"/>
          <w:kern w:val="0"/>
          <w:sz w:val="26"/>
          <w:szCs w:val="26"/>
        </w:rPr>
      </w:pPr>
    </w:p>
    <w:p w14:paraId="433C7E73">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outlineLvl w:val="0"/>
        <w:rPr>
          <w:rFonts w:hint="default" w:ascii="黑体" w:hAnsi="黑体" w:eastAsia="黑体" w:cs="黑体"/>
          <w:b w:val="0"/>
          <w:bCs/>
          <w:color w:val="000000"/>
          <w:sz w:val="24"/>
          <w:szCs w:val="24"/>
        </w:rPr>
      </w:pPr>
      <w:bookmarkStart w:id="620" w:name="_Toc24123"/>
      <w:bookmarkStart w:id="621" w:name="_Toc9589680"/>
      <w:bookmarkStart w:id="622" w:name="_Toc29271"/>
      <w:bookmarkStart w:id="623" w:name="_Toc28923"/>
      <w:bookmarkStart w:id="624" w:name="_Toc23719"/>
      <w:bookmarkStart w:id="625" w:name="_Toc489967667"/>
      <w:bookmarkStart w:id="626" w:name="_Toc21547"/>
      <w:bookmarkStart w:id="627" w:name="_Toc12722"/>
      <w:bookmarkStart w:id="628" w:name="_Toc12299"/>
      <w:r>
        <w:rPr>
          <w:rFonts w:hint="default" w:ascii="黑体" w:hAnsi="黑体" w:eastAsia="黑体" w:cs="黑体"/>
          <w:b w:val="0"/>
          <w:bCs/>
          <w:color w:val="000000"/>
          <w:sz w:val="24"/>
          <w:szCs w:val="24"/>
        </w:rPr>
        <w:t>条文说明</w:t>
      </w:r>
      <w:bookmarkEnd w:id="611"/>
      <w:bookmarkEnd w:id="612"/>
      <w:bookmarkEnd w:id="620"/>
      <w:bookmarkEnd w:id="621"/>
      <w:bookmarkEnd w:id="622"/>
      <w:bookmarkEnd w:id="623"/>
      <w:bookmarkEnd w:id="624"/>
      <w:bookmarkEnd w:id="625"/>
      <w:bookmarkEnd w:id="626"/>
      <w:bookmarkEnd w:id="627"/>
      <w:bookmarkEnd w:id="628"/>
    </w:p>
    <w:p w14:paraId="4773644C">
      <w:pPr>
        <w:autoSpaceDE w:val="0"/>
        <w:autoSpaceDN w:val="0"/>
        <w:snapToGrid w:val="0"/>
        <w:spacing w:line="288" w:lineRule="auto"/>
        <w:jc w:val="center"/>
        <w:rPr>
          <w:rFonts w:hint="default" w:ascii="Times New Roman" w:hAnsi="Times New Roman" w:eastAsia="宋体" w:cs="Times New Roman"/>
          <w:bCs/>
          <w:color w:val="000000"/>
          <w:sz w:val="20"/>
          <w:szCs w:val="20"/>
        </w:rPr>
      </w:pPr>
    </w:p>
    <w:p w14:paraId="2E2E12BE">
      <w:pPr>
        <w:autoSpaceDE w:val="0"/>
        <w:autoSpaceDN w:val="0"/>
        <w:snapToGrid w:val="0"/>
        <w:spacing w:line="288" w:lineRule="auto"/>
        <w:jc w:val="center"/>
        <w:rPr>
          <w:rFonts w:hint="default" w:ascii="Times New Roman" w:hAnsi="Times New Roman" w:eastAsia="宋体" w:cs="Times New Roman"/>
          <w:bCs/>
          <w:color w:val="000000"/>
          <w:sz w:val="20"/>
          <w:szCs w:val="20"/>
        </w:rPr>
      </w:pPr>
    </w:p>
    <w:p w14:paraId="76198171">
      <w:pPr>
        <w:autoSpaceDE w:val="0"/>
        <w:autoSpaceDN w:val="0"/>
        <w:snapToGrid w:val="0"/>
        <w:spacing w:line="288" w:lineRule="auto"/>
        <w:rPr>
          <w:rFonts w:hint="default" w:ascii="Times New Roman" w:hAnsi="Times New Roman" w:eastAsia="宋体" w:cs="Times New Roman"/>
          <w:bCs/>
          <w:color w:val="000000"/>
          <w:sz w:val="20"/>
          <w:szCs w:val="20"/>
        </w:rPr>
      </w:pPr>
    </w:p>
    <w:p w14:paraId="3B212875">
      <w:pPr>
        <w:autoSpaceDE w:val="0"/>
        <w:autoSpaceDN w:val="0"/>
        <w:snapToGrid w:val="0"/>
        <w:spacing w:line="288" w:lineRule="auto"/>
        <w:rPr>
          <w:rFonts w:hint="default" w:ascii="Times New Roman" w:hAnsi="Times New Roman" w:eastAsia="宋体" w:cs="Times New Roman"/>
          <w:bCs/>
          <w:color w:val="000000"/>
          <w:sz w:val="20"/>
          <w:szCs w:val="20"/>
        </w:rPr>
      </w:pPr>
    </w:p>
    <w:p w14:paraId="53A5C3E8">
      <w:pPr>
        <w:autoSpaceDE w:val="0"/>
        <w:autoSpaceDN w:val="0"/>
        <w:snapToGrid w:val="0"/>
        <w:spacing w:line="288" w:lineRule="auto"/>
        <w:rPr>
          <w:rFonts w:hint="default" w:ascii="Times New Roman" w:hAnsi="Times New Roman" w:eastAsia="宋体" w:cs="Times New Roman"/>
          <w:bCs/>
          <w:color w:val="000000"/>
          <w:sz w:val="20"/>
          <w:szCs w:val="20"/>
        </w:rPr>
      </w:pPr>
    </w:p>
    <w:p w14:paraId="01847F2F">
      <w:pPr>
        <w:autoSpaceDE w:val="0"/>
        <w:autoSpaceDN w:val="0"/>
        <w:snapToGrid w:val="0"/>
        <w:spacing w:line="288" w:lineRule="auto"/>
        <w:rPr>
          <w:rFonts w:hint="default" w:ascii="Times New Roman" w:hAnsi="Times New Roman" w:eastAsia="宋体" w:cs="Times New Roman"/>
          <w:bCs/>
          <w:color w:val="000000"/>
          <w:sz w:val="20"/>
          <w:szCs w:val="20"/>
        </w:rPr>
      </w:pPr>
    </w:p>
    <w:p w14:paraId="2F0AC2EC">
      <w:pPr>
        <w:autoSpaceDE w:val="0"/>
        <w:autoSpaceDN w:val="0"/>
        <w:snapToGrid w:val="0"/>
        <w:spacing w:line="288" w:lineRule="auto"/>
        <w:rPr>
          <w:rFonts w:hint="default" w:ascii="Times New Roman" w:hAnsi="Times New Roman" w:eastAsia="宋体" w:cs="Times New Roman"/>
          <w:bCs/>
          <w:color w:val="000000"/>
          <w:sz w:val="20"/>
          <w:szCs w:val="20"/>
        </w:rPr>
      </w:pPr>
    </w:p>
    <w:p w14:paraId="68B50348">
      <w:pPr>
        <w:autoSpaceDE w:val="0"/>
        <w:autoSpaceDN w:val="0"/>
        <w:snapToGrid w:val="0"/>
        <w:spacing w:line="288" w:lineRule="auto"/>
        <w:rPr>
          <w:rFonts w:hint="default" w:ascii="Times New Roman" w:hAnsi="Times New Roman" w:eastAsia="宋体" w:cs="Times New Roman"/>
          <w:bCs/>
          <w:color w:val="000000"/>
          <w:sz w:val="20"/>
          <w:szCs w:val="20"/>
        </w:rPr>
      </w:pPr>
    </w:p>
    <w:p w14:paraId="4084314C">
      <w:pPr>
        <w:autoSpaceDE w:val="0"/>
        <w:autoSpaceDN w:val="0"/>
        <w:snapToGrid w:val="0"/>
        <w:spacing w:line="288" w:lineRule="auto"/>
        <w:rPr>
          <w:rFonts w:hint="default" w:ascii="Times New Roman" w:hAnsi="Times New Roman" w:eastAsia="宋体" w:cs="Times New Roman"/>
          <w:bCs/>
          <w:color w:val="000000"/>
          <w:sz w:val="20"/>
          <w:szCs w:val="20"/>
        </w:rPr>
      </w:pPr>
    </w:p>
    <w:p w14:paraId="476A1CBE">
      <w:pPr>
        <w:autoSpaceDE w:val="0"/>
        <w:autoSpaceDN w:val="0"/>
        <w:snapToGrid w:val="0"/>
        <w:spacing w:line="288" w:lineRule="auto"/>
        <w:jc w:val="center"/>
        <w:rPr>
          <w:rFonts w:hint="default" w:ascii="Times New Roman" w:hAnsi="Times New Roman" w:cs="Times New Roman"/>
          <w:color w:val="000000"/>
          <w:sz w:val="20"/>
          <w:szCs w:val="20"/>
        </w:rPr>
      </w:pPr>
      <w:r>
        <w:rPr>
          <w:rFonts w:hint="default" w:ascii="Times New Roman" w:hAnsi="Times New Roman" w:eastAsia="宋体" w:cs="Times New Roman"/>
          <w:b/>
          <w:bCs/>
          <w:color w:val="000000"/>
          <w:sz w:val="20"/>
          <w:szCs w:val="20"/>
        </w:rPr>
        <w:t>202</w:t>
      </w:r>
      <w:r>
        <w:rPr>
          <w:rFonts w:hint="eastAsia" w:cs="Times New Roman"/>
          <w:b/>
          <w:bCs/>
          <w:color w:val="000000"/>
          <w:sz w:val="20"/>
          <w:szCs w:val="20"/>
          <w:lang w:val="en-US" w:eastAsia="zh-CN"/>
        </w:rPr>
        <w:t>5</w:t>
      </w:r>
      <w:r>
        <w:rPr>
          <w:rFonts w:hint="default" w:ascii="Times New Roman" w:hAnsi="Times New Roman" w:eastAsia="黑体" w:cs="Times New Roman"/>
          <w:bCs/>
          <w:color w:val="000000"/>
          <w:sz w:val="20"/>
          <w:szCs w:val="20"/>
        </w:rPr>
        <w:t xml:space="preserve">  北 京</w:t>
      </w:r>
    </w:p>
    <w:p w14:paraId="49B5A4A6">
      <w:pPr>
        <w:autoSpaceDE w:val="0"/>
        <w:autoSpaceDN w:val="0"/>
        <w:jc w:val="left"/>
        <w:rPr>
          <w:rFonts w:hint="default" w:ascii="Times New Roman" w:hAnsi="Times New Roman" w:cs="Times New Roman"/>
          <w:color w:val="000000"/>
          <w:sz w:val="20"/>
          <w:szCs w:val="20"/>
        </w:rPr>
      </w:pPr>
    </w:p>
    <w:p w14:paraId="01EE7878">
      <w:pPr>
        <w:autoSpaceDE w:val="0"/>
        <w:autoSpaceDN w:val="0"/>
        <w:snapToGrid w:val="0"/>
        <w:spacing w:line="288" w:lineRule="auto"/>
        <w:rPr>
          <w:rFonts w:hint="default" w:ascii="Times New Roman" w:hAnsi="Times New Roman" w:cs="Times New Roman"/>
          <w:color w:val="000000"/>
          <w:sz w:val="20"/>
          <w:szCs w:val="20"/>
        </w:rPr>
      </w:pPr>
    </w:p>
    <w:p w14:paraId="74BF3798">
      <w:pPr>
        <w:autoSpaceDE w:val="0"/>
        <w:autoSpaceDN w:val="0"/>
        <w:snapToGrid w:val="0"/>
        <w:spacing w:line="288" w:lineRule="auto"/>
        <w:jc w:val="center"/>
        <w:rPr>
          <w:rFonts w:hint="default" w:ascii="Times New Roman" w:hAnsi="Times New Roman" w:eastAsia="黑体" w:cs="Times New Roman"/>
          <w:color w:val="000000"/>
          <w:sz w:val="30"/>
          <w:szCs w:val="30"/>
        </w:rPr>
      </w:pPr>
    </w:p>
    <w:p w14:paraId="42BD4849">
      <w:pPr>
        <w:autoSpaceDE w:val="0"/>
        <w:autoSpaceDN w:val="0"/>
        <w:snapToGrid w:val="0"/>
        <w:spacing w:before="48" w:beforeLines="20"/>
        <w:jc w:val="center"/>
        <w:rPr>
          <w:rFonts w:hint="default" w:ascii="Times New Roman" w:hAnsi="Times New Roman" w:cs="Times New Roman"/>
          <w:b/>
          <w:color w:val="000000"/>
          <w:sz w:val="28"/>
          <w:szCs w:val="28"/>
        </w:rPr>
      </w:pPr>
    </w:p>
    <w:p w14:paraId="0470BECB">
      <w:pPr>
        <w:spacing w:before="72" w:beforeLines="30"/>
        <w:jc w:val="center"/>
        <w:rPr>
          <w:rFonts w:hint="default" w:ascii="Times New Roman" w:hAnsi="Times New Roman" w:eastAsia="黑体" w:cs="Times New Roman"/>
          <w:color w:val="000000"/>
          <w:sz w:val="32"/>
          <w:szCs w:val="32"/>
        </w:rPr>
      </w:pPr>
    </w:p>
    <w:p w14:paraId="1FDB96CB">
      <w:pPr>
        <w:autoSpaceDE w:val="0"/>
        <w:autoSpaceDN w:val="0"/>
        <w:snapToGrid w:val="0"/>
        <w:spacing w:line="288" w:lineRule="auto"/>
        <w:jc w:val="center"/>
        <w:rPr>
          <w:rFonts w:hint="default" w:ascii="Times New Roman" w:hAnsi="Times New Roman" w:eastAsia="黑体" w:cs="Times New Roman"/>
          <w:bCs/>
          <w:color w:val="000000"/>
          <w:sz w:val="26"/>
          <w:szCs w:val="26"/>
        </w:rPr>
      </w:pPr>
    </w:p>
    <w:p w14:paraId="1E471375">
      <w:pPr>
        <w:autoSpaceDE w:val="0"/>
        <w:autoSpaceDN w:val="0"/>
        <w:snapToGrid w:val="0"/>
        <w:spacing w:line="288" w:lineRule="auto"/>
        <w:rPr>
          <w:rFonts w:hint="default" w:ascii="Times New Roman" w:hAnsi="Times New Roman" w:cs="Times New Roman"/>
          <w:color w:val="000000"/>
          <w:sz w:val="20"/>
          <w:szCs w:val="20"/>
        </w:rPr>
      </w:pPr>
    </w:p>
    <w:p w14:paraId="044C699E">
      <w:pPr>
        <w:autoSpaceDE w:val="0"/>
        <w:autoSpaceDN w:val="0"/>
        <w:snapToGrid w:val="0"/>
        <w:spacing w:line="288" w:lineRule="auto"/>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mc:AlternateContent>
          <mc:Choice Requires="wps">
            <w:drawing>
              <wp:anchor distT="0" distB="0" distL="114300" distR="114300" simplePos="0" relativeHeight="251663360" behindDoc="0" locked="0" layoutInCell="1" allowOverlap="1">
                <wp:simplePos x="0" y="0"/>
                <wp:positionH relativeFrom="column">
                  <wp:posOffset>-250825</wp:posOffset>
                </wp:positionH>
                <wp:positionV relativeFrom="paragraph">
                  <wp:posOffset>4931410</wp:posOffset>
                </wp:positionV>
                <wp:extent cx="2226310" cy="490220"/>
                <wp:effectExtent l="0" t="0" r="2540" b="5080"/>
                <wp:wrapNone/>
                <wp:docPr id="6" name="矩形 6"/>
                <wp:cNvGraphicFramePr/>
                <a:graphic xmlns:a="http://schemas.openxmlformats.org/drawingml/2006/main">
                  <a:graphicData uri="http://schemas.microsoft.com/office/word/2010/wordprocessingShape">
                    <wps:wsp>
                      <wps:cNvSpPr/>
                      <wps:spPr>
                        <a:xfrm>
                          <a:off x="0" y="0"/>
                          <a:ext cx="2226310" cy="49022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9.75pt;margin-top:388.3pt;height:38.6pt;width:175.3pt;z-index:251663360;mso-width-relative:page;mso-height-relative:page;" fillcolor="#FFFFFF" filled="t" stroked="f" coordsize="21600,21600" o:gfxdata="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ASRU7aAAAACwEAAA8AAAAAAAAAAQAgAAAAIgAAAGRycy9kb3ducmV2LnhtbFBLAQIUABQAAAAI&#10;AIdO4kDpllstsgEAAF8DAAAOAAAAAAAAAAEAIAAAACkBAABkcnMvZTJvRG9jLnhtbFBLBQYAAAAA&#10;BgAGAFkBAABNBQAAAAA=&#10;">
                <v:fill on="t" focussize="0,0"/>
                <v:stroke on="f"/>
                <v:imagedata o:title=""/>
                <o:lock v:ext="edit" aspectratio="f"/>
              </v:rect>
            </w:pict>
          </mc:Fallback>
        </mc:AlternateContent>
      </w:r>
      <w:r>
        <w:rPr>
          <w:rFonts w:hint="default" w:ascii="Times New Roman" w:hAnsi="Times New Roman" w:cs="Times New Roman"/>
          <w:color w:val="000000"/>
          <w:sz w:val="20"/>
          <w:szCs w:val="20"/>
        </w:rPr>
        <w:br w:type="page"/>
      </w:r>
    </w:p>
    <w:p w14:paraId="4B8CE694">
      <w:pPr>
        <w:autoSpaceDE w:val="0"/>
        <w:autoSpaceDN w:val="0"/>
        <w:jc w:val="left"/>
        <w:rPr>
          <w:rFonts w:hint="default" w:ascii="Times New Roman" w:hAnsi="Times New Roman" w:cs="Times New Roman"/>
          <w:color w:val="000000"/>
          <w:sz w:val="20"/>
          <w:szCs w:val="20"/>
        </w:rPr>
      </w:pPr>
    </w:p>
    <w:p w14:paraId="626C7DFF">
      <w:pPr>
        <w:autoSpaceDE w:val="0"/>
        <w:autoSpaceDN w:val="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目  次</w:t>
      </w:r>
    </w:p>
    <w:p w14:paraId="2639ED06">
      <w:pPr>
        <w:pStyle w:val="31"/>
        <w:tabs>
          <w:tab w:val="right" w:leader="dot" w:pos="8312"/>
          <w:tab w:val="clear" w:pos="5893"/>
        </w:tabs>
        <w:rPr>
          <w:sz w:val="22"/>
          <w:szCs w:val="22"/>
        </w:rPr>
      </w:pPr>
      <w:r>
        <w:rPr>
          <w:rFonts w:hint="default" w:ascii="Times New Roman" w:hAnsi="Times New Roman" w:eastAsia="仿宋_GB2312" w:cs="Times New Roman"/>
          <w:color w:val="000000"/>
          <w:sz w:val="32"/>
          <w:szCs w:val="32"/>
        </w:rPr>
        <w:fldChar w:fldCharType="begin"/>
      </w:r>
      <w:r>
        <w:rPr>
          <w:rFonts w:hint="default" w:ascii="Times New Roman" w:hAnsi="Times New Roman" w:eastAsia="仿宋_GB2312" w:cs="Times New Roman"/>
          <w:color w:val="000000"/>
          <w:sz w:val="32"/>
          <w:szCs w:val="32"/>
        </w:rPr>
        <w:instrText xml:space="preserve">TOC \o "1-2" \h \u </w:instrText>
      </w:r>
      <w:r>
        <w:rPr>
          <w:rFonts w:hint="default" w:ascii="Times New Roman" w:hAnsi="Times New Roman" w:eastAsia="仿宋_GB2312" w:cs="Times New Roman"/>
          <w:color w:val="000000"/>
          <w:sz w:val="32"/>
          <w:szCs w:val="32"/>
        </w:rPr>
        <w:fldChar w:fldCharType="separate"/>
      </w:r>
    </w:p>
    <w:p w14:paraId="2DCB247C">
      <w:pPr>
        <w:pStyle w:val="31"/>
        <w:tabs>
          <w:tab w:val="right" w:leader="dot" w:pos="8312"/>
          <w:tab w:val="clear" w:pos="5893"/>
        </w:tabs>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_Toc5317 </w:instrText>
      </w:r>
      <w:r>
        <w:rPr>
          <w:rFonts w:hint="default" w:ascii="Times New Roman" w:hAnsi="Times New Roman" w:eastAsia="仿宋_GB2312" w:cs="Times New Roman"/>
          <w:sz w:val="24"/>
          <w:szCs w:val="24"/>
        </w:rPr>
        <w:fldChar w:fldCharType="separate"/>
      </w:r>
      <w:r>
        <w:rPr>
          <w:rFonts w:hint="default" w:ascii="Times New Roman" w:hAnsi="Times New Roman" w:eastAsia="黑体" w:cs="Times New Roman"/>
          <w:bCs/>
          <w:sz w:val="24"/>
          <w:szCs w:val="24"/>
        </w:rPr>
        <w:t>1总则</w:t>
      </w:r>
      <w:r>
        <w:rPr>
          <w:sz w:val="24"/>
          <w:szCs w:val="24"/>
        </w:rPr>
        <w:tab/>
      </w:r>
      <w:r>
        <w:rPr>
          <w:sz w:val="24"/>
          <w:szCs w:val="24"/>
        </w:rPr>
        <w:fldChar w:fldCharType="begin"/>
      </w:r>
      <w:r>
        <w:rPr>
          <w:sz w:val="24"/>
          <w:szCs w:val="24"/>
        </w:rPr>
        <w:instrText xml:space="preserve"> PAGEREF _Toc5317 \h </w:instrText>
      </w:r>
      <w:r>
        <w:rPr>
          <w:sz w:val="24"/>
          <w:szCs w:val="24"/>
        </w:rPr>
        <w:fldChar w:fldCharType="separate"/>
      </w:r>
      <w:r>
        <w:rPr>
          <w:sz w:val="24"/>
          <w:szCs w:val="24"/>
        </w:rPr>
        <w:t>28</w:t>
      </w:r>
      <w:r>
        <w:rPr>
          <w:sz w:val="24"/>
          <w:szCs w:val="24"/>
        </w:rPr>
        <w:fldChar w:fldCharType="end"/>
      </w:r>
      <w:r>
        <w:rPr>
          <w:rFonts w:hint="default" w:ascii="Times New Roman" w:hAnsi="Times New Roman" w:eastAsia="仿宋_GB2312" w:cs="Times New Roman"/>
          <w:color w:val="000000"/>
          <w:sz w:val="24"/>
          <w:szCs w:val="24"/>
        </w:rPr>
        <w:fldChar w:fldCharType="end"/>
      </w:r>
    </w:p>
    <w:p w14:paraId="099857D3">
      <w:pPr>
        <w:pStyle w:val="31"/>
        <w:tabs>
          <w:tab w:val="right" w:leader="dot" w:pos="8312"/>
          <w:tab w:val="clear" w:pos="5893"/>
        </w:tabs>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_Toc4484 </w:instrText>
      </w:r>
      <w:r>
        <w:rPr>
          <w:rFonts w:hint="default" w:ascii="Times New Roman" w:hAnsi="Times New Roman" w:eastAsia="仿宋_GB2312" w:cs="Times New Roman"/>
          <w:sz w:val="24"/>
          <w:szCs w:val="24"/>
        </w:rPr>
        <w:fldChar w:fldCharType="separate"/>
      </w:r>
      <w:r>
        <w:rPr>
          <w:rFonts w:hint="default" w:ascii="Times New Roman" w:hAnsi="Times New Roman" w:eastAsia="黑体" w:cs="Times New Roman"/>
          <w:bCs/>
          <w:sz w:val="24"/>
          <w:szCs w:val="24"/>
        </w:rPr>
        <w:t>2术语</w:t>
      </w:r>
      <w:r>
        <w:rPr>
          <w:sz w:val="24"/>
          <w:szCs w:val="24"/>
        </w:rPr>
        <w:tab/>
      </w:r>
      <w:r>
        <w:rPr>
          <w:sz w:val="24"/>
          <w:szCs w:val="24"/>
        </w:rPr>
        <w:fldChar w:fldCharType="begin"/>
      </w:r>
      <w:r>
        <w:rPr>
          <w:sz w:val="24"/>
          <w:szCs w:val="24"/>
        </w:rPr>
        <w:instrText xml:space="preserve"> PAGEREF _Toc4484 \h </w:instrText>
      </w:r>
      <w:r>
        <w:rPr>
          <w:sz w:val="24"/>
          <w:szCs w:val="24"/>
        </w:rPr>
        <w:fldChar w:fldCharType="separate"/>
      </w:r>
      <w:r>
        <w:rPr>
          <w:sz w:val="24"/>
          <w:szCs w:val="24"/>
        </w:rPr>
        <w:t>29</w:t>
      </w:r>
      <w:r>
        <w:rPr>
          <w:sz w:val="24"/>
          <w:szCs w:val="24"/>
        </w:rPr>
        <w:fldChar w:fldCharType="end"/>
      </w:r>
      <w:r>
        <w:rPr>
          <w:rFonts w:hint="default" w:ascii="Times New Roman" w:hAnsi="Times New Roman" w:eastAsia="仿宋_GB2312" w:cs="Times New Roman"/>
          <w:color w:val="000000"/>
          <w:sz w:val="24"/>
          <w:szCs w:val="24"/>
        </w:rPr>
        <w:fldChar w:fldCharType="end"/>
      </w:r>
    </w:p>
    <w:p w14:paraId="4C58D786">
      <w:pPr>
        <w:pStyle w:val="31"/>
        <w:tabs>
          <w:tab w:val="right" w:leader="dot" w:pos="8312"/>
          <w:tab w:val="clear" w:pos="5893"/>
        </w:tabs>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_Toc1713 </w:instrText>
      </w:r>
      <w:r>
        <w:rPr>
          <w:rFonts w:hint="default" w:ascii="Times New Roman" w:hAnsi="Times New Roman" w:eastAsia="仿宋_GB2312" w:cs="Times New Roman"/>
          <w:sz w:val="24"/>
          <w:szCs w:val="24"/>
        </w:rPr>
        <w:fldChar w:fldCharType="separate"/>
      </w:r>
      <w:r>
        <w:rPr>
          <w:rFonts w:hint="default" w:ascii="Times New Roman" w:hAnsi="Times New Roman" w:eastAsia="黑体" w:cs="Times New Roman"/>
          <w:bCs/>
          <w:sz w:val="24"/>
          <w:szCs w:val="24"/>
        </w:rPr>
        <w:t>3基本规定</w:t>
      </w:r>
      <w:r>
        <w:rPr>
          <w:sz w:val="24"/>
          <w:szCs w:val="24"/>
        </w:rPr>
        <w:tab/>
      </w:r>
      <w:r>
        <w:rPr>
          <w:sz w:val="24"/>
          <w:szCs w:val="24"/>
        </w:rPr>
        <w:fldChar w:fldCharType="begin"/>
      </w:r>
      <w:r>
        <w:rPr>
          <w:sz w:val="24"/>
          <w:szCs w:val="24"/>
        </w:rPr>
        <w:instrText xml:space="preserve"> PAGEREF _Toc1713 \h </w:instrText>
      </w:r>
      <w:r>
        <w:rPr>
          <w:sz w:val="24"/>
          <w:szCs w:val="24"/>
        </w:rPr>
        <w:fldChar w:fldCharType="separate"/>
      </w:r>
      <w:r>
        <w:rPr>
          <w:sz w:val="24"/>
          <w:szCs w:val="24"/>
        </w:rPr>
        <w:t>30</w:t>
      </w:r>
      <w:r>
        <w:rPr>
          <w:sz w:val="24"/>
          <w:szCs w:val="24"/>
        </w:rPr>
        <w:fldChar w:fldCharType="end"/>
      </w:r>
      <w:r>
        <w:rPr>
          <w:rFonts w:hint="default" w:ascii="Times New Roman" w:hAnsi="Times New Roman" w:eastAsia="仿宋_GB2312" w:cs="Times New Roman"/>
          <w:color w:val="000000"/>
          <w:sz w:val="24"/>
          <w:szCs w:val="24"/>
        </w:rPr>
        <w:fldChar w:fldCharType="end"/>
      </w:r>
    </w:p>
    <w:p w14:paraId="00D51D0E">
      <w:pPr>
        <w:pStyle w:val="31"/>
        <w:tabs>
          <w:tab w:val="right" w:leader="dot" w:pos="8312"/>
          <w:tab w:val="clear" w:pos="5893"/>
        </w:tabs>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_Toc24672 </w:instrText>
      </w:r>
      <w:r>
        <w:rPr>
          <w:rFonts w:hint="default" w:ascii="Times New Roman" w:hAnsi="Times New Roman" w:eastAsia="仿宋_GB2312" w:cs="Times New Roman"/>
          <w:sz w:val="24"/>
          <w:szCs w:val="24"/>
        </w:rPr>
        <w:fldChar w:fldCharType="separate"/>
      </w:r>
      <w:r>
        <w:rPr>
          <w:rFonts w:hint="default" w:ascii="Times New Roman" w:hAnsi="Times New Roman" w:eastAsia="黑体" w:cs="Times New Roman"/>
          <w:bCs/>
          <w:sz w:val="24"/>
          <w:szCs w:val="24"/>
        </w:rPr>
        <w:t>4部品与材料</w:t>
      </w:r>
      <w:r>
        <w:rPr>
          <w:sz w:val="24"/>
          <w:szCs w:val="24"/>
        </w:rPr>
        <w:tab/>
      </w:r>
      <w:r>
        <w:rPr>
          <w:sz w:val="24"/>
          <w:szCs w:val="24"/>
        </w:rPr>
        <w:fldChar w:fldCharType="begin"/>
      </w:r>
      <w:r>
        <w:rPr>
          <w:sz w:val="24"/>
          <w:szCs w:val="24"/>
        </w:rPr>
        <w:instrText xml:space="preserve"> PAGEREF _Toc24672 \h </w:instrText>
      </w:r>
      <w:r>
        <w:rPr>
          <w:sz w:val="24"/>
          <w:szCs w:val="24"/>
        </w:rPr>
        <w:fldChar w:fldCharType="separate"/>
      </w:r>
      <w:r>
        <w:rPr>
          <w:sz w:val="24"/>
          <w:szCs w:val="24"/>
        </w:rPr>
        <w:t>31</w:t>
      </w:r>
      <w:r>
        <w:rPr>
          <w:sz w:val="24"/>
          <w:szCs w:val="24"/>
        </w:rPr>
        <w:fldChar w:fldCharType="end"/>
      </w:r>
      <w:r>
        <w:rPr>
          <w:rFonts w:hint="default" w:ascii="Times New Roman" w:hAnsi="Times New Roman" w:eastAsia="仿宋_GB2312" w:cs="Times New Roman"/>
          <w:color w:val="000000"/>
          <w:sz w:val="24"/>
          <w:szCs w:val="24"/>
        </w:rPr>
        <w:fldChar w:fldCharType="end"/>
      </w:r>
    </w:p>
    <w:p w14:paraId="6BD70C08">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_Toc30045 </w:instrText>
      </w:r>
      <w:r>
        <w:rPr>
          <w:rFonts w:hint="default" w:ascii="Times New Roman" w:hAnsi="Times New Roman" w:eastAsia="仿宋_GB2312" w:cs="Times New Roman"/>
          <w:sz w:val="24"/>
          <w:szCs w:val="24"/>
        </w:rPr>
        <w:fldChar w:fldCharType="separate"/>
      </w:r>
      <w:r>
        <w:rPr>
          <w:rFonts w:hint="eastAsia" w:ascii="黑体" w:hAnsi="黑体" w:eastAsia="黑体" w:cs="黑体"/>
          <w:sz w:val="24"/>
          <w:szCs w:val="24"/>
        </w:rPr>
        <w:t>4.</w:t>
      </w:r>
      <w:r>
        <w:rPr>
          <w:rFonts w:hint="eastAsia" w:ascii="黑体" w:hAnsi="黑体" w:eastAsia="黑体" w:cs="黑体"/>
          <w:sz w:val="24"/>
          <w:szCs w:val="24"/>
          <w:lang w:val="en-US" w:eastAsia="zh-CN"/>
        </w:rPr>
        <w:t>1</w:t>
      </w:r>
      <w:r>
        <w:rPr>
          <w:rFonts w:hint="eastAsia" w:ascii="黑体" w:hAnsi="黑体" w:eastAsia="黑体" w:cs="黑体"/>
          <w:sz w:val="24"/>
          <w:szCs w:val="24"/>
        </w:rPr>
        <w:t xml:space="preserve">  一般规定</w:t>
      </w:r>
      <w:r>
        <w:rPr>
          <w:sz w:val="24"/>
          <w:szCs w:val="24"/>
        </w:rPr>
        <w:tab/>
      </w:r>
      <w:r>
        <w:rPr>
          <w:sz w:val="24"/>
          <w:szCs w:val="24"/>
        </w:rPr>
        <w:fldChar w:fldCharType="begin"/>
      </w:r>
      <w:r>
        <w:rPr>
          <w:sz w:val="24"/>
          <w:szCs w:val="24"/>
        </w:rPr>
        <w:instrText xml:space="preserve"> PAGEREF _Toc30045 \h </w:instrText>
      </w:r>
      <w:r>
        <w:rPr>
          <w:sz w:val="24"/>
          <w:szCs w:val="24"/>
        </w:rPr>
        <w:fldChar w:fldCharType="separate"/>
      </w:r>
      <w:r>
        <w:rPr>
          <w:sz w:val="24"/>
          <w:szCs w:val="24"/>
        </w:rPr>
        <w:t>31</w:t>
      </w:r>
      <w:r>
        <w:rPr>
          <w:sz w:val="24"/>
          <w:szCs w:val="24"/>
        </w:rPr>
        <w:fldChar w:fldCharType="end"/>
      </w:r>
      <w:r>
        <w:rPr>
          <w:rFonts w:hint="default" w:ascii="Times New Roman" w:hAnsi="Times New Roman" w:eastAsia="仿宋_GB2312" w:cs="Times New Roman"/>
          <w:color w:val="000000"/>
          <w:sz w:val="24"/>
          <w:szCs w:val="24"/>
        </w:rPr>
        <w:fldChar w:fldCharType="end"/>
      </w:r>
    </w:p>
    <w:p w14:paraId="3D0192C9">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_Toc10042 </w:instrText>
      </w:r>
      <w:r>
        <w:rPr>
          <w:rFonts w:hint="default" w:ascii="Times New Roman" w:hAnsi="Times New Roman" w:eastAsia="仿宋_GB2312" w:cs="Times New Roman"/>
          <w:sz w:val="24"/>
          <w:szCs w:val="24"/>
        </w:rPr>
        <w:fldChar w:fldCharType="separate"/>
      </w:r>
      <w:r>
        <w:rPr>
          <w:rFonts w:hint="default" w:ascii="黑体" w:hAnsi="黑体" w:eastAsia="黑体" w:cs="黑体"/>
          <w:bCs/>
          <w:sz w:val="24"/>
          <w:szCs w:val="24"/>
        </w:rPr>
        <w:t>4.</w:t>
      </w:r>
      <w:r>
        <w:rPr>
          <w:rFonts w:hint="default" w:ascii="黑体" w:hAnsi="黑体" w:eastAsia="黑体" w:cs="黑体"/>
          <w:bCs/>
          <w:sz w:val="24"/>
          <w:szCs w:val="24"/>
          <w:lang w:val="en-US" w:eastAsia="zh-CN"/>
        </w:rPr>
        <w:t>2</w:t>
      </w:r>
      <w:r>
        <w:rPr>
          <w:rFonts w:hint="eastAsia" w:ascii="黑体" w:hAnsi="黑体" w:cs="黑体"/>
          <w:bCs/>
          <w:sz w:val="24"/>
          <w:szCs w:val="24"/>
          <w:lang w:val="en-US" w:eastAsia="zh-CN"/>
        </w:rPr>
        <w:t xml:space="preserve">  </w:t>
      </w:r>
      <w:r>
        <w:rPr>
          <w:rFonts w:hint="default" w:ascii="黑体" w:hAnsi="黑体" w:eastAsia="黑体" w:cs="黑体"/>
          <w:bCs/>
          <w:sz w:val="24"/>
          <w:szCs w:val="24"/>
        </w:rPr>
        <w:t>部品选用</w:t>
      </w:r>
      <w:r>
        <w:rPr>
          <w:sz w:val="24"/>
          <w:szCs w:val="24"/>
        </w:rPr>
        <w:tab/>
      </w:r>
      <w:r>
        <w:rPr>
          <w:sz w:val="24"/>
          <w:szCs w:val="24"/>
        </w:rPr>
        <w:fldChar w:fldCharType="begin"/>
      </w:r>
      <w:r>
        <w:rPr>
          <w:sz w:val="24"/>
          <w:szCs w:val="24"/>
        </w:rPr>
        <w:instrText xml:space="preserve"> PAGEREF _Toc10042 \h </w:instrText>
      </w:r>
      <w:r>
        <w:rPr>
          <w:sz w:val="24"/>
          <w:szCs w:val="24"/>
        </w:rPr>
        <w:fldChar w:fldCharType="separate"/>
      </w:r>
      <w:r>
        <w:rPr>
          <w:sz w:val="24"/>
          <w:szCs w:val="24"/>
        </w:rPr>
        <w:t>31</w:t>
      </w:r>
      <w:r>
        <w:rPr>
          <w:sz w:val="24"/>
          <w:szCs w:val="24"/>
        </w:rPr>
        <w:fldChar w:fldCharType="end"/>
      </w:r>
      <w:r>
        <w:rPr>
          <w:rFonts w:hint="default" w:ascii="Times New Roman" w:hAnsi="Times New Roman" w:eastAsia="仿宋_GB2312" w:cs="Times New Roman"/>
          <w:color w:val="000000"/>
          <w:sz w:val="24"/>
          <w:szCs w:val="24"/>
        </w:rPr>
        <w:fldChar w:fldCharType="end"/>
      </w:r>
    </w:p>
    <w:p w14:paraId="07EA57CB">
      <w:pPr>
        <w:pStyle w:val="31"/>
        <w:tabs>
          <w:tab w:val="right" w:leader="dot" w:pos="8312"/>
          <w:tab w:val="clear" w:pos="5893"/>
        </w:tabs>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_Toc31315 </w:instrText>
      </w:r>
      <w:r>
        <w:rPr>
          <w:rFonts w:hint="default" w:ascii="Times New Roman" w:hAnsi="Times New Roman" w:eastAsia="仿宋_GB2312" w:cs="Times New Roman"/>
          <w:sz w:val="24"/>
          <w:szCs w:val="24"/>
        </w:rPr>
        <w:fldChar w:fldCharType="separate"/>
      </w:r>
      <w:r>
        <w:rPr>
          <w:rFonts w:hint="default" w:ascii="Times New Roman" w:hAnsi="Times New Roman" w:eastAsia="黑体" w:cs="Times New Roman"/>
          <w:bCs/>
          <w:sz w:val="24"/>
          <w:szCs w:val="24"/>
        </w:rPr>
        <w:t>5设计</w:t>
      </w:r>
      <w:r>
        <w:rPr>
          <w:sz w:val="24"/>
          <w:szCs w:val="24"/>
        </w:rPr>
        <w:tab/>
      </w:r>
      <w:r>
        <w:rPr>
          <w:sz w:val="24"/>
          <w:szCs w:val="24"/>
        </w:rPr>
        <w:fldChar w:fldCharType="begin"/>
      </w:r>
      <w:r>
        <w:rPr>
          <w:sz w:val="24"/>
          <w:szCs w:val="24"/>
        </w:rPr>
        <w:instrText xml:space="preserve"> PAGEREF _Toc31315 \h </w:instrText>
      </w:r>
      <w:r>
        <w:rPr>
          <w:sz w:val="24"/>
          <w:szCs w:val="24"/>
        </w:rPr>
        <w:fldChar w:fldCharType="separate"/>
      </w:r>
      <w:r>
        <w:rPr>
          <w:sz w:val="24"/>
          <w:szCs w:val="24"/>
        </w:rPr>
        <w:t>33</w:t>
      </w:r>
      <w:r>
        <w:rPr>
          <w:sz w:val="24"/>
          <w:szCs w:val="24"/>
        </w:rPr>
        <w:fldChar w:fldCharType="end"/>
      </w:r>
      <w:r>
        <w:rPr>
          <w:rFonts w:hint="default" w:ascii="Times New Roman" w:hAnsi="Times New Roman" w:eastAsia="仿宋_GB2312" w:cs="Times New Roman"/>
          <w:color w:val="000000"/>
          <w:sz w:val="24"/>
          <w:szCs w:val="24"/>
        </w:rPr>
        <w:fldChar w:fldCharType="end"/>
      </w:r>
    </w:p>
    <w:p w14:paraId="4BBFAB03">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_Toc21862 </w:instrText>
      </w:r>
      <w:r>
        <w:rPr>
          <w:rFonts w:hint="default" w:ascii="Times New Roman" w:hAnsi="Times New Roman" w:eastAsia="仿宋_GB2312" w:cs="Times New Roman"/>
          <w:sz w:val="24"/>
          <w:szCs w:val="24"/>
        </w:rPr>
        <w:fldChar w:fldCharType="separate"/>
      </w:r>
      <w:r>
        <w:rPr>
          <w:rFonts w:hint="default" w:ascii="黑体" w:hAnsi="黑体" w:eastAsia="黑体" w:cs="黑体"/>
          <w:bCs/>
          <w:sz w:val="24"/>
          <w:szCs w:val="24"/>
        </w:rPr>
        <w:t>5.1  一般规定</w:t>
      </w:r>
      <w:r>
        <w:rPr>
          <w:sz w:val="24"/>
          <w:szCs w:val="24"/>
        </w:rPr>
        <w:tab/>
      </w:r>
      <w:r>
        <w:rPr>
          <w:sz w:val="24"/>
          <w:szCs w:val="24"/>
        </w:rPr>
        <w:fldChar w:fldCharType="begin"/>
      </w:r>
      <w:r>
        <w:rPr>
          <w:sz w:val="24"/>
          <w:szCs w:val="24"/>
        </w:rPr>
        <w:instrText xml:space="preserve"> PAGEREF _Toc21862 \h </w:instrText>
      </w:r>
      <w:r>
        <w:rPr>
          <w:sz w:val="24"/>
          <w:szCs w:val="24"/>
        </w:rPr>
        <w:fldChar w:fldCharType="separate"/>
      </w:r>
      <w:r>
        <w:rPr>
          <w:sz w:val="24"/>
          <w:szCs w:val="24"/>
        </w:rPr>
        <w:t>33</w:t>
      </w:r>
      <w:r>
        <w:rPr>
          <w:sz w:val="24"/>
          <w:szCs w:val="24"/>
        </w:rPr>
        <w:fldChar w:fldCharType="end"/>
      </w:r>
      <w:r>
        <w:rPr>
          <w:rFonts w:hint="default" w:ascii="Times New Roman" w:hAnsi="Times New Roman" w:eastAsia="仿宋_GB2312" w:cs="Times New Roman"/>
          <w:color w:val="000000"/>
          <w:sz w:val="24"/>
          <w:szCs w:val="24"/>
        </w:rPr>
        <w:fldChar w:fldCharType="end"/>
      </w:r>
    </w:p>
    <w:p w14:paraId="3AE96962">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_Toc23493 </w:instrText>
      </w:r>
      <w:r>
        <w:rPr>
          <w:rFonts w:hint="default" w:ascii="Times New Roman" w:hAnsi="Times New Roman" w:eastAsia="仿宋_GB2312" w:cs="Times New Roman"/>
          <w:sz w:val="24"/>
          <w:szCs w:val="24"/>
        </w:rPr>
        <w:fldChar w:fldCharType="separate"/>
      </w:r>
      <w:r>
        <w:rPr>
          <w:rFonts w:hint="default" w:ascii="黑体" w:hAnsi="黑体" w:eastAsia="黑体" w:cs="黑体"/>
          <w:bCs/>
          <w:sz w:val="24"/>
          <w:szCs w:val="24"/>
        </w:rPr>
        <w:t>5.2 一体化设计</w:t>
      </w:r>
      <w:r>
        <w:rPr>
          <w:sz w:val="24"/>
          <w:szCs w:val="24"/>
        </w:rPr>
        <w:tab/>
      </w:r>
      <w:r>
        <w:rPr>
          <w:sz w:val="24"/>
          <w:szCs w:val="24"/>
        </w:rPr>
        <w:fldChar w:fldCharType="begin"/>
      </w:r>
      <w:r>
        <w:rPr>
          <w:sz w:val="24"/>
          <w:szCs w:val="24"/>
        </w:rPr>
        <w:instrText xml:space="preserve"> PAGEREF _Toc23493 \h </w:instrText>
      </w:r>
      <w:r>
        <w:rPr>
          <w:sz w:val="24"/>
          <w:szCs w:val="24"/>
        </w:rPr>
        <w:fldChar w:fldCharType="separate"/>
      </w:r>
      <w:r>
        <w:rPr>
          <w:sz w:val="24"/>
          <w:szCs w:val="24"/>
        </w:rPr>
        <w:t>33</w:t>
      </w:r>
      <w:r>
        <w:rPr>
          <w:sz w:val="24"/>
          <w:szCs w:val="24"/>
        </w:rPr>
        <w:fldChar w:fldCharType="end"/>
      </w:r>
      <w:r>
        <w:rPr>
          <w:rFonts w:hint="default" w:ascii="Times New Roman" w:hAnsi="Times New Roman" w:eastAsia="仿宋_GB2312" w:cs="Times New Roman"/>
          <w:color w:val="000000"/>
          <w:sz w:val="24"/>
          <w:szCs w:val="24"/>
        </w:rPr>
        <w:fldChar w:fldCharType="end"/>
      </w:r>
    </w:p>
    <w:p w14:paraId="4BB419FA">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_Toc979 </w:instrText>
      </w:r>
      <w:r>
        <w:rPr>
          <w:rFonts w:hint="default" w:ascii="Times New Roman" w:hAnsi="Times New Roman" w:eastAsia="仿宋_GB2312" w:cs="Times New Roman"/>
          <w:sz w:val="24"/>
          <w:szCs w:val="24"/>
        </w:rPr>
        <w:fldChar w:fldCharType="separate"/>
      </w:r>
      <w:r>
        <w:rPr>
          <w:rFonts w:hint="default" w:ascii="黑体" w:hAnsi="黑体" w:eastAsia="黑体" w:cs="黑体"/>
          <w:bCs/>
          <w:sz w:val="24"/>
          <w:szCs w:val="24"/>
        </w:rPr>
        <w:t>5.3  隔墙系统</w:t>
      </w:r>
      <w:r>
        <w:rPr>
          <w:sz w:val="24"/>
          <w:szCs w:val="24"/>
        </w:rPr>
        <w:tab/>
      </w:r>
      <w:r>
        <w:rPr>
          <w:sz w:val="24"/>
          <w:szCs w:val="24"/>
        </w:rPr>
        <w:fldChar w:fldCharType="begin"/>
      </w:r>
      <w:r>
        <w:rPr>
          <w:sz w:val="24"/>
          <w:szCs w:val="24"/>
        </w:rPr>
        <w:instrText xml:space="preserve"> PAGEREF _Toc979 \h </w:instrText>
      </w:r>
      <w:r>
        <w:rPr>
          <w:sz w:val="24"/>
          <w:szCs w:val="24"/>
        </w:rPr>
        <w:fldChar w:fldCharType="separate"/>
      </w:r>
      <w:r>
        <w:rPr>
          <w:sz w:val="24"/>
          <w:szCs w:val="24"/>
        </w:rPr>
        <w:t>33</w:t>
      </w:r>
      <w:r>
        <w:rPr>
          <w:sz w:val="24"/>
          <w:szCs w:val="24"/>
        </w:rPr>
        <w:fldChar w:fldCharType="end"/>
      </w:r>
      <w:r>
        <w:rPr>
          <w:rFonts w:hint="default" w:ascii="Times New Roman" w:hAnsi="Times New Roman" w:eastAsia="仿宋_GB2312" w:cs="Times New Roman"/>
          <w:color w:val="000000"/>
          <w:sz w:val="24"/>
          <w:szCs w:val="24"/>
        </w:rPr>
        <w:fldChar w:fldCharType="end"/>
      </w:r>
    </w:p>
    <w:p w14:paraId="76F9E123">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_Toc5214 </w:instrText>
      </w:r>
      <w:r>
        <w:rPr>
          <w:rFonts w:hint="default" w:ascii="Times New Roman" w:hAnsi="Times New Roman" w:eastAsia="仿宋_GB2312" w:cs="Times New Roman"/>
          <w:sz w:val="24"/>
          <w:szCs w:val="24"/>
        </w:rPr>
        <w:fldChar w:fldCharType="separate"/>
      </w:r>
      <w:r>
        <w:rPr>
          <w:rFonts w:hint="default" w:ascii="黑体" w:hAnsi="黑体" w:eastAsia="黑体" w:cs="黑体"/>
          <w:bCs/>
          <w:sz w:val="24"/>
          <w:szCs w:val="24"/>
        </w:rPr>
        <w:t>5.4  墙面系统</w:t>
      </w:r>
      <w:r>
        <w:rPr>
          <w:sz w:val="24"/>
          <w:szCs w:val="24"/>
        </w:rPr>
        <w:tab/>
      </w:r>
      <w:r>
        <w:rPr>
          <w:sz w:val="24"/>
          <w:szCs w:val="24"/>
        </w:rPr>
        <w:fldChar w:fldCharType="begin"/>
      </w:r>
      <w:r>
        <w:rPr>
          <w:sz w:val="24"/>
          <w:szCs w:val="24"/>
        </w:rPr>
        <w:instrText xml:space="preserve"> PAGEREF _Toc5214 \h </w:instrText>
      </w:r>
      <w:r>
        <w:rPr>
          <w:sz w:val="24"/>
          <w:szCs w:val="24"/>
        </w:rPr>
        <w:fldChar w:fldCharType="separate"/>
      </w:r>
      <w:r>
        <w:rPr>
          <w:sz w:val="24"/>
          <w:szCs w:val="24"/>
        </w:rPr>
        <w:t>34</w:t>
      </w:r>
      <w:r>
        <w:rPr>
          <w:sz w:val="24"/>
          <w:szCs w:val="24"/>
        </w:rPr>
        <w:fldChar w:fldCharType="end"/>
      </w:r>
      <w:r>
        <w:rPr>
          <w:rFonts w:hint="default" w:ascii="Times New Roman" w:hAnsi="Times New Roman" w:eastAsia="仿宋_GB2312" w:cs="Times New Roman"/>
          <w:color w:val="000000"/>
          <w:sz w:val="24"/>
          <w:szCs w:val="24"/>
        </w:rPr>
        <w:fldChar w:fldCharType="end"/>
      </w:r>
    </w:p>
    <w:p w14:paraId="0AD2AA79">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_Toc23051 </w:instrText>
      </w:r>
      <w:r>
        <w:rPr>
          <w:rFonts w:hint="default" w:ascii="Times New Roman" w:hAnsi="Times New Roman" w:eastAsia="仿宋_GB2312" w:cs="Times New Roman"/>
          <w:sz w:val="24"/>
          <w:szCs w:val="24"/>
        </w:rPr>
        <w:fldChar w:fldCharType="separate"/>
      </w:r>
      <w:r>
        <w:rPr>
          <w:rFonts w:hint="default" w:ascii="黑体" w:hAnsi="黑体" w:eastAsia="黑体" w:cs="黑体"/>
          <w:bCs/>
          <w:sz w:val="24"/>
          <w:szCs w:val="24"/>
        </w:rPr>
        <w:t>5.5  吊顶系统</w:t>
      </w:r>
      <w:r>
        <w:rPr>
          <w:sz w:val="24"/>
          <w:szCs w:val="24"/>
        </w:rPr>
        <w:tab/>
      </w:r>
      <w:r>
        <w:rPr>
          <w:sz w:val="24"/>
          <w:szCs w:val="24"/>
        </w:rPr>
        <w:fldChar w:fldCharType="begin"/>
      </w:r>
      <w:r>
        <w:rPr>
          <w:sz w:val="24"/>
          <w:szCs w:val="24"/>
        </w:rPr>
        <w:instrText xml:space="preserve"> PAGEREF _Toc23051 \h </w:instrText>
      </w:r>
      <w:r>
        <w:rPr>
          <w:sz w:val="24"/>
          <w:szCs w:val="24"/>
        </w:rPr>
        <w:fldChar w:fldCharType="separate"/>
      </w:r>
      <w:r>
        <w:rPr>
          <w:sz w:val="24"/>
          <w:szCs w:val="24"/>
        </w:rPr>
        <w:t>34</w:t>
      </w:r>
      <w:r>
        <w:rPr>
          <w:sz w:val="24"/>
          <w:szCs w:val="24"/>
        </w:rPr>
        <w:fldChar w:fldCharType="end"/>
      </w:r>
      <w:r>
        <w:rPr>
          <w:rFonts w:hint="default" w:ascii="Times New Roman" w:hAnsi="Times New Roman" w:eastAsia="仿宋_GB2312" w:cs="Times New Roman"/>
          <w:color w:val="000000"/>
          <w:sz w:val="24"/>
          <w:szCs w:val="24"/>
        </w:rPr>
        <w:fldChar w:fldCharType="end"/>
      </w:r>
    </w:p>
    <w:p w14:paraId="545B81C9">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_Toc11974 </w:instrText>
      </w:r>
      <w:r>
        <w:rPr>
          <w:rFonts w:hint="default" w:ascii="Times New Roman" w:hAnsi="Times New Roman" w:eastAsia="仿宋_GB2312" w:cs="Times New Roman"/>
          <w:sz w:val="24"/>
          <w:szCs w:val="24"/>
        </w:rPr>
        <w:fldChar w:fldCharType="separate"/>
      </w:r>
      <w:r>
        <w:rPr>
          <w:rFonts w:hint="default" w:ascii="黑体" w:hAnsi="黑体" w:eastAsia="黑体" w:cs="黑体"/>
          <w:bCs/>
          <w:sz w:val="24"/>
          <w:szCs w:val="24"/>
        </w:rPr>
        <w:t>5.6  楼地面系统</w:t>
      </w:r>
      <w:r>
        <w:rPr>
          <w:sz w:val="24"/>
          <w:szCs w:val="24"/>
        </w:rPr>
        <w:tab/>
      </w:r>
      <w:r>
        <w:rPr>
          <w:sz w:val="24"/>
          <w:szCs w:val="24"/>
        </w:rPr>
        <w:fldChar w:fldCharType="begin"/>
      </w:r>
      <w:r>
        <w:rPr>
          <w:sz w:val="24"/>
          <w:szCs w:val="24"/>
        </w:rPr>
        <w:instrText xml:space="preserve"> PAGEREF _Toc11974 \h </w:instrText>
      </w:r>
      <w:r>
        <w:rPr>
          <w:sz w:val="24"/>
          <w:szCs w:val="24"/>
        </w:rPr>
        <w:fldChar w:fldCharType="separate"/>
      </w:r>
      <w:r>
        <w:rPr>
          <w:sz w:val="24"/>
          <w:szCs w:val="24"/>
        </w:rPr>
        <w:t>34</w:t>
      </w:r>
      <w:r>
        <w:rPr>
          <w:sz w:val="24"/>
          <w:szCs w:val="24"/>
        </w:rPr>
        <w:fldChar w:fldCharType="end"/>
      </w:r>
      <w:r>
        <w:rPr>
          <w:rFonts w:hint="default" w:ascii="Times New Roman" w:hAnsi="Times New Roman" w:eastAsia="仿宋_GB2312" w:cs="Times New Roman"/>
          <w:color w:val="000000"/>
          <w:sz w:val="24"/>
          <w:szCs w:val="24"/>
        </w:rPr>
        <w:fldChar w:fldCharType="end"/>
      </w:r>
    </w:p>
    <w:p w14:paraId="32059B92">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_Toc23614 </w:instrText>
      </w:r>
      <w:r>
        <w:rPr>
          <w:rFonts w:hint="default" w:ascii="Times New Roman" w:hAnsi="Times New Roman" w:eastAsia="仿宋_GB2312" w:cs="Times New Roman"/>
          <w:sz w:val="24"/>
          <w:szCs w:val="24"/>
        </w:rPr>
        <w:fldChar w:fldCharType="separate"/>
      </w:r>
      <w:r>
        <w:rPr>
          <w:rFonts w:hint="default" w:ascii="黑体" w:hAnsi="黑体" w:eastAsia="黑体" w:cs="黑体"/>
          <w:bCs/>
          <w:sz w:val="24"/>
          <w:szCs w:val="24"/>
        </w:rPr>
        <w:t>5.7  卫生间系统</w:t>
      </w:r>
      <w:r>
        <w:rPr>
          <w:sz w:val="24"/>
          <w:szCs w:val="24"/>
        </w:rPr>
        <w:tab/>
      </w:r>
      <w:r>
        <w:rPr>
          <w:sz w:val="24"/>
          <w:szCs w:val="24"/>
        </w:rPr>
        <w:fldChar w:fldCharType="begin"/>
      </w:r>
      <w:r>
        <w:rPr>
          <w:sz w:val="24"/>
          <w:szCs w:val="24"/>
        </w:rPr>
        <w:instrText xml:space="preserve"> PAGEREF _Toc23614 \h </w:instrText>
      </w:r>
      <w:r>
        <w:rPr>
          <w:sz w:val="24"/>
          <w:szCs w:val="24"/>
        </w:rPr>
        <w:fldChar w:fldCharType="separate"/>
      </w:r>
      <w:r>
        <w:rPr>
          <w:sz w:val="24"/>
          <w:szCs w:val="24"/>
        </w:rPr>
        <w:t>34</w:t>
      </w:r>
      <w:r>
        <w:rPr>
          <w:sz w:val="24"/>
          <w:szCs w:val="24"/>
        </w:rPr>
        <w:fldChar w:fldCharType="end"/>
      </w:r>
      <w:r>
        <w:rPr>
          <w:rFonts w:hint="default" w:ascii="Times New Roman" w:hAnsi="Times New Roman" w:eastAsia="仿宋_GB2312" w:cs="Times New Roman"/>
          <w:color w:val="000000"/>
          <w:sz w:val="24"/>
          <w:szCs w:val="24"/>
        </w:rPr>
        <w:fldChar w:fldCharType="end"/>
      </w:r>
    </w:p>
    <w:p w14:paraId="46022743">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_Toc14860 </w:instrText>
      </w:r>
      <w:r>
        <w:rPr>
          <w:rFonts w:hint="default" w:ascii="Times New Roman" w:hAnsi="Times New Roman" w:eastAsia="仿宋_GB2312" w:cs="Times New Roman"/>
          <w:sz w:val="24"/>
          <w:szCs w:val="24"/>
        </w:rPr>
        <w:fldChar w:fldCharType="separate"/>
      </w:r>
      <w:r>
        <w:rPr>
          <w:rFonts w:hint="default" w:ascii="黑体" w:hAnsi="黑体" w:eastAsia="黑体" w:cs="黑体"/>
          <w:bCs/>
          <w:sz w:val="24"/>
          <w:szCs w:val="24"/>
        </w:rPr>
        <w:t>5.8  厨房系统</w:t>
      </w:r>
      <w:r>
        <w:rPr>
          <w:sz w:val="24"/>
          <w:szCs w:val="24"/>
        </w:rPr>
        <w:tab/>
      </w:r>
      <w:r>
        <w:rPr>
          <w:sz w:val="24"/>
          <w:szCs w:val="24"/>
        </w:rPr>
        <w:fldChar w:fldCharType="begin"/>
      </w:r>
      <w:r>
        <w:rPr>
          <w:sz w:val="24"/>
          <w:szCs w:val="24"/>
        </w:rPr>
        <w:instrText xml:space="preserve"> PAGEREF _Toc14860 \h </w:instrText>
      </w:r>
      <w:r>
        <w:rPr>
          <w:sz w:val="24"/>
          <w:szCs w:val="24"/>
        </w:rPr>
        <w:fldChar w:fldCharType="separate"/>
      </w:r>
      <w:r>
        <w:rPr>
          <w:sz w:val="24"/>
          <w:szCs w:val="24"/>
        </w:rPr>
        <w:t>34</w:t>
      </w:r>
      <w:r>
        <w:rPr>
          <w:sz w:val="24"/>
          <w:szCs w:val="24"/>
        </w:rPr>
        <w:fldChar w:fldCharType="end"/>
      </w:r>
      <w:r>
        <w:rPr>
          <w:rFonts w:hint="default" w:ascii="Times New Roman" w:hAnsi="Times New Roman" w:eastAsia="仿宋_GB2312" w:cs="Times New Roman"/>
          <w:color w:val="000000"/>
          <w:sz w:val="24"/>
          <w:szCs w:val="24"/>
        </w:rPr>
        <w:fldChar w:fldCharType="end"/>
      </w:r>
    </w:p>
    <w:p w14:paraId="1EA07C80">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_Toc29294 </w:instrText>
      </w:r>
      <w:r>
        <w:rPr>
          <w:rFonts w:hint="default" w:ascii="Times New Roman" w:hAnsi="Times New Roman" w:eastAsia="仿宋_GB2312" w:cs="Times New Roman"/>
          <w:sz w:val="24"/>
          <w:szCs w:val="24"/>
        </w:rPr>
        <w:fldChar w:fldCharType="separate"/>
      </w:r>
      <w:r>
        <w:rPr>
          <w:rFonts w:hint="default" w:ascii="黑体" w:hAnsi="黑体" w:eastAsia="黑体" w:cs="黑体"/>
          <w:bCs/>
          <w:sz w:val="24"/>
          <w:szCs w:val="24"/>
        </w:rPr>
        <w:t>5.9  其他内装部品设计</w:t>
      </w:r>
      <w:r>
        <w:rPr>
          <w:sz w:val="24"/>
          <w:szCs w:val="24"/>
        </w:rPr>
        <w:tab/>
      </w:r>
      <w:r>
        <w:rPr>
          <w:sz w:val="24"/>
          <w:szCs w:val="24"/>
        </w:rPr>
        <w:fldChar w:fldCharType="begin"/>
      </w:r>
      <w:r>
        <w:rPr>
          <w:sz w:val="24"/>
          <w:szCs w:val="24"/>
        </w:rPr>
        <w:instrText xml:space="preserve"> PAGEREF _Toc29294 \h </w:instrText>
      </w:r>
      <w:r>
        <w:rPr>
          <w:sz w:val="24"/>
          <w:szCs w:val="24"/>
        </w:rPr>
        <w:fldChar w:fldCharType="separate"/>
      </w:r>
      <w:r>
        <w:rPr>
          <w:sz w:val="24"/>
          <w:szCs w:val="24"/>
        </w:rPr>
        <w:t>35</w:t>
      </w:r>
      <w:r>
        <w:rPr>
          <w:sz w:val="24"/>
          <w:szCs w:val="24"/>
        </w:rPr>
        <w:fldChar w:fldCharType="end"/>
      </w:r>
      <w:r>
        <w:rPr>
          <w:rFonts w:hint="default" w:ascii="Times New Roman" w:hAnsi="Times New Roman" w:eastAsia="仿宋_GB2312" w:cs="Times New Roman"/>
          <w:color w:val="000000"/>
          <w:sz w:val="24"/>
          <w:szCs w:val="24"/>
        </w:rPr>
        <w:fldChar w:fldCharType="end"/>
      </w:r>
    </w:p>
    <w:p w14:paraId="6570434D">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_Toc1682 </w:instrText>
      </w:r>
      <w:r>
        <w:rPr>
          <w:rFonts w:hint="default" w:ascii="Times New Roman" w:hAnsi="Times New Roman" w:eastAsia="仿宋_GB2312" w:cs="Times New Roman"/>
          <w:sz w:val="24"/>
          <w:szCs w:val="24"/>
        </w:rPr>
        <w:fldChar w:fldCharType="separate"/>
      </w:r>
      <w:r>
        <w:rPr>
          <w:rFonts w:hint="default" w:ascii="黑体" w:hAnsi="黑体" w:eastAsia="黑体" w:cs="黑体"/>
          <w:bCs/>
          <w:sz w:val="24"/>
          <w:szCs w:val="24"/>
        </w:rPr>
        <w:t>5.10  设备管线系统</w:t>
      </w:r>
      <w:r>
        <w:rPr>
          <w:sz w:val="24"/>
          <w:szCs w:val="24"/>
        </w:rPr>
        <w:tab/>
      </w:r>
      <w:r>
        <w:rPr>
          <w:sz w:val="24"/>
          <w:szCs w:val="24"/>
        </w:rPr>
        <w:fldChar w:fldCharType="begin"/>
      </w:r>
      <w:r>
        <w:rPr>
          <w:sz w:val="24"/>
          <w:szCs w:val="24"/>
        </w:rPr>
        <w:instrText xml:space="preserve"> PAGEREF _Toc1682 \h </w:instrText>
      </w:r>
      <w:r>
        <w:rPr>
          <w:sz w:val="24"/>
          <w:szCs w:val="24"/>
        </w:rPr>
        <w:fldChar w:fldCharType="separate"/>
      </w:r>
      <w:r>
        <w:rPr>
          <w:sz w:val="24"/>
          <w:szCs w:val="24"/>
        </w:rPr>
        <w:t>35</w:t>
      </w:r>
      <w:r>
        <w:rPr>
          <w:sz w:val="24"/>
          <w:szCs w:val="24"/>
        </w:rPr>
        <w:fldChar w:fldCharType="end"/>
      </w:r>
      <w:r>
        <w:rPr>
          <w:rFonts w:hint="default" w:ascii="Times New Roman" w:hAnsi="Times New Roman" w:eastAsia="仿宋_GB2312" w:cs="Times New Roman"/>
          <w:color w:val="000000"/>
          <w:sz w:val="24"/>
          <w:szCs w:val="24"/>
        </w:rPr>
        <w:fldChar w:fldCharType="end"/>
      </w:r>
    </w:p>
    <w:p w14:paraId="04914361">
      <w:pPr>
        <w:pStyle w:val="31"/>
        <w:tabs>
          <w:tab w:val="right" w:leader="dot" w:pos="8312"/>
          <w:tab w:val="clear" w:pos="5893"/>
        </w:tabs>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_Toc14908 </w:instrText>
      </w:r>
      <w:r>
        <w:rPr>
          <w:rFonts w:hint="default" w:ascii="Times New Roman" w:hAnsi="Times New Roman" w:eastAsia="仿宋_GB2312" w:cs="Times New Roman"/>
          <w:sz w:val="24"/>
          <w:szCs w:val="24"/>
        </w:rPr>
        <w:fldChar w:fldCharType="separate"/>
      </w:r>
      <w:r>
        <w:rPr>
          <w:rFonts w:hint="default" w:ascii="Times New Roman" w:hAnsi="Times New Roman" w:eastAsia="黑体" w:cs="Times New Roman"/>
          <w:bCs/>
          <w:sz w:val="24"/>
          <w:szCs w:val="24"/>
        </w:rPr>
        <w:t>6施工安装</w:t>
      </w:r>
      <w:r>
        <w:rPr>
          <w:sz w:val="24"/>
          <w:szCs w:val="24"/>
        </w:rPr>
        <w:tab/>
      </w:r>
      <w:r>
        <w:rPr>
          <w:sz w:val="24"/>
          <w:szCs w:val="24"/>
        </w:rPr>
        <w:fldChar w:fldCharType="begin"/>
      </w:r>
      <w:r>
        <w:rPr>
          <w:sz w:val="24"/>
          <w:szCs w:val="24"/>
        </w:rPr>
        <w:instrText xml:space="preserve"> PAGEREF _Toc14908 \h </w:instrText>
      </w:r>
      <w:r>
        <w:rPr>
          <w:sz w:val="24"/>
          <w:szCs w:val="24"/>
        </w:rPr>
        <w:fldChar w:fldCharType="separate"/>
      </w:r>
      <w:r>
        <w:rPr>
          <w:sz w:val="24"/>
          <w:szCs w:val="24"/>
        </w:rPr>
        <w:t>36</w:t>
      </w:r>
      <w:r>
        <w:rPr>
          <w:sz w:val="24"/>
          <w:szCs w:val="24"/>
        </w:rPr>
        <w:fldChar w:fldCharType="end"/>
      </w:r>
      <w:r>
        <w:rPr>
          <w:rFonts w:hint="default" w:ascii="Times New Roman" w:hAnsi="Times New Roman" w:eastAsia="仿宋_GB2312" w:cs="Times New Roman"/>
          <w:color w:val="000000"/>
          <w:sz w:val="24"/>
          <w:szCs w:val="24"/>
        </w:rPr>
        <w:fldChar w:fldCharType="end"/>
      </w:r>
    </w:p>
    <w:p w14:paraId="76EEF01D">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_Toc5937 </w:instrText>
      </w:r>
      <w:r>
        <w:rPr>
          <w:rFonts w:hint="default" w:ascii="Times New Roman" w:hAnsi="Times New Roman" w:eastAsia="仿宋_GB2312" w:cs="Times New Roman"/>
          <w:sz w:val="24"/>
          <w:szCs w:val="24"/>
        </w:rPr>
        <w:fldChar w:fldCharType="separate"/>
      </w:r>
      <w:r>
        <w:rPr>
          <w:rFonts w:hint="default" w:ascii="黑体" w:hAnsi="黑体" w:eastAsia="黑体" w:cs="黑体"/>
          <w:bCs/>
          <w:sz w:val="24"/>
          <w:szCs w:val="24"/>
        </w:rPr>
        <w:t>6.1  一般规定</w:t>
      </w:r>
      <w:r>
        <w:rPr>
          <w:sz w:val="24"/>
          <w:szCs w:val="24"/>
        </w:rPr>
        <w:tab/>
      </w:r>
      <w:r>
        <w:rPr>
          <w:sz w:val="24"/>
          <w:szCs w:val="24"/>
        </w:rPr>
        <w:fldChar w:fldCharType="begin"/>
      </w:r>
      <w:r>
        <w:rPr>
          <w:sz w:val="24"/>
          <w:szCs w:val="24"/>
        </w:rPr>
        <w:instrText xml:space="preserve"> PAGEREF _Toc5937 \h </w:instrText>
      </w:r>
      <w:r>
        <w:rPr>
          <w:sz w:val="24"/>
          <w:szCs w:val="24"/>
        </w:rPr>
        <w:fldChar w:fldCharType="separate"/>
      </w:r>
      <w:r>
        <w:rPr>
          <w:sz w:val="24"/>
          <w:szCs w:val="24"/>
        </w:rPr>
        <w:t>36</w:t>
      </w:r>
      <w:r>
        <w:rPr>
          <w:sz w:val="24"/>
          <w:szCs w:val="24"/>
        </w:rPr>
        <w:fldChar w:fldCharType="end"/>
      </w:r>
      <w:r>
        <w:rPr>
          <w:rFonts w:hint="default" w:ascii="Times New Roman" w:hAnsi="Times New Roman" w:eastAsia="仿宋_GB2312" w:cs="Times New Roman"/>
          <w:color w:val="000000"/>
          <w:sz w:val="24"/>
          <w:szCs w:val="24"/>
        </w:rPr>
        <w:fldChar w:fldCharType="end"/>
      </w:r>
    </w:p>
    <w:p w14:paraId="5DA9705A">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_Toc32743 </w:instrText>
      </w:r>
      <w:r>
        <w:rPr>
          <w:rFonts w:hint="default" w:ascii="Times New Roman" w:hAnsi="Times New Roman" w:eastAsia="仿宋_GB2312" w:cs="Times New Roman"/>
          <w:sz w:val="24"/>
          <w:szCs w:val="24"/>
        </w:rPr>
        <w:fldChar w:fldCharType="separate"/>
      </w:r>
      <w:r>
        <w:rPr>
          <w:rFonts w:hint="default" w:ascii="黑体" w:hAnsi="黑体" w:eastAsia="黑体" w:cs="黑体"/>
          <w:bCs/>
          <w:sz w:val="24"/>
          <w:szCs w:val="24"/>
        </w:rPr>
        <w:t>6.2  装配式隔墙及装配式墙面</w:t>
      </w:r>
      <w:r>
        <w:rPr>
          <w:sz w:val="24"/>
          <w:szCs w:val="24"/>
        </w:rPr>
        <w:tab/>
      </w:r>
      <w:r>
        <w:rPr>
          <w:sz w:val="24"/>
          <w:szCs w:val="24"/>
        </w:rPr>
        <w:fldChar w:fldCharType="begin"/>
      </w:r>
      <w:r>
        <w:rPr>
          <w:sz w:val="24"/>
          <w:szCs w:val="24"/>
        </w:rPr>
        <w:instrText xml:space="preserve"> PAGEREF _Toc32743 \h </w:instrText>
      </w:r>
      <w:r>
        <w:rPr>
          <w:sz w:val="24"/>
          <w:szCs w:val="24"/>
        </w:rPr>
        <w:fldChar w:fldCharType="separate"/>
      </w:r>
      <w:r>
        <w:rPr>
          <w:sz w:val="24"/>
          <w:szCs w:val="24"/>
        </w:rPr>
        <w:t>36</w:t>
      </w:r>
      <w:r>
        <w:rPr>
          <w:sz w:val="24"/>
          <w:szCs w:val="24"/>
        </w:rPr>
        <w:fldChar w:fldCharType="end"/>
      </w:r>
      <w:r>
        <w:rPr>
          <w:rFonts w:hint="default" w:ascii="Times New Roman" w:hAnsi="Times New Roman" w:eastAsia="仿宋_GB2312" w:cs="Times New Roman"/>
          <w:color w:val="000000"/>
          <w:sz w:val="24"/>
          <w:szCs w:val="24"/>
        </w:rPr>
        <w:fldChar w:fldCharType="end"/>
      </w:r>
    </w:p>
    <w:p w14:paraId="6FDD22F9">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_Toc20658 </w:instrText>
      </w:r>
      <w:r>
        <w:rPr>
          <w:rFonts w:hint="default" w:ascii="Times New Roman" w:hAnsi="Times New Roman" w:eastAsia="仿宋_GB2312" w:cs="Times New Roman"/>
          <w:sz w:val="24"/>
          <w:szCs w:val="24"/>
        </w:rPr>
        <w:fldChar w:fldCharType="separate"/>
      </w:r>
      <w:r>
        <w:rPr>
          <w:rFonts w:hint="default" w:ascii="黑体" w:hAnsi="黑体" w:eastAsia="黑体" w:cs="黑体"/>
          <w:bCs/>
          <w:sz w:val="24"/>
          <w:szCs w:val="24"/>
        </w:rPr>
        <w:t>6.4  装配式楼地面</w:t>
      </w:r>
      <w:r>
        <w:rPr>
          <w:sz w:val="24"/>
          <w:szCs w:val="24"/>
        </w:rPr>
        <w:tab/>
      </w:r>
      <w:r>
        <w:rPr>
          <w:sz w:val="24"/>
          <w:szCs w:val="24"/>
        </w:rPr>
        <w:fldChar w:fldCharType="begin"/>
      </w:r>
      <w:r>
        <w:rPr>
          <w:sz w:val="24"/>
          <w:szCs w:val="24"/>
        </w:rPr>
        <w:instrText xml:space="preserve"> PAGEREF _Toc20658 \h </w:instrText>
      </w:r>
      <w:r>
        <w:rPr>
          <w:sz w:val="24"/>
          <w:szCs w:val="24"/>
        </w:rPr>
        <w:fldChar w:fldCharType="separate"/>
      </w:r>
      <w:r>
        <w:rPr>
          <w:sz w:val="24"/>
          <w:szCs w:val="24"/>
        </w:rPr>
        <w:t>36</w:t>
      </w:r>
      <w:r>
        <w:rPr>
          <w:sz w:val="24"/>
          <w:szCs w:val="24"/>
        </w:rPr>
        <w:fldChar w:fldCharType="end"/>
      </w:r>
      <w:r>
        <w:rPr>
          <w:rFonts w:hint="default" w:ascii="Times New Roman" w:hAnsi="Times New Roman" w:eastAsia="仿宋_GB2312" w:cs="Times New Roman"/>
          <w:color w:val="000000"/>
          <w:sz w:val="24"/>
          <w:szCs w:val="24"/>
        </w:rPr>
        <w:fldChar w:fldCharType="end"/>
      </w:r>
    </w:p>
    <w:p w14:paraId="16207277">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_Toc24700 </w:instrText>
      </w:r>
      <w:r>
        <w:rPr>
          <w:rFonts w:hint="default" w:ascii="Times New Roman" w:hAnsi="Times New Roman" w:eastAsia="仿宋_GB2312" w:cs="Times New Roman"/>
          <w:sz w:val="24"/>
          <w:szCs w:val="24"/>
        </w:rPr>
        <w:fldChar w:fldCharType="separate"/>
      </w:r>
      <w:r>
        <w:rPr>
          <w:rFonts w:hint="default" w:ascii="黑体" w:hAnsi="黑体" w:eastAsia="黑体" w:cs="黑体"/>
          <w:bCs/>
          <w:sz w:val="24"/>
          <w:szCs w:val="24"/>
        </w:rPr>
        <w:t>6.</w:t>
      </w:r>
      <w:r>
        <w:rPr>
          <w:rFonts w:hint="default" w:ascii="黑体" w:hAnsi="黑体" w:eastAsia="黑体" w:cs="黑体"/>
          <w:bCs/>
          <w:sz w:val="24"/>
          <w:szCs w:val="24"/>
          <w:lang w:val="en-US" w:eastAsia="zh-CN"/>
        </w:rPr>
        <w:t>5</w:t>
      </w:r>
      <w:r>
        <w:rPr>
          <w:rFonts w:hint="default" w:ascii="黑体" w:hAnsi="黑体" w:eastAsia="黑体" w:cs="黑体"/>
          <w:bCs/>
          <w:sz w:val="24"/>
          <w:szCs w:val="24"/>
        </w:rPr>
        <w:t xml:space="preserve"> </w:t>
      </w:r>
      <w:r>
        <w:rPr>
          <w:rFonts w:hint="eastAsia" w:ascii="黑体" w:hAnsi="黑体" w:eastAsia="黑体" w:cs="黑体"/>
          <w:bCs/>
          <w:sz w:val="24"/>
          <w:szCs w:val="24"/>
          <w:lang w:val="en-US" w:eastAsia="zh-CN"/>
        </w:rPr>
        <w:t xml:space="preserve"> 装配式卫生间</w:t>
      </w:r>
      <w:r>
        <w:rPr>
          <w:sz w:val="24"/>
          <w:szCs w:val="24"/>
        </w:rPr>
        <w:tab/>
      </w:r>
      <w:r>
        <w:rPr>
          <w:sz w:val="24"/>
          <w:szCs w:val="24"/>
        </w:rPr>
        <w:fldChar w:fldCharType="begin"/>
      </w:r>
      <w:r>
        <w:rPr>
          <w:sz w:val="24"/>
          <w:szCs w:val="24"/>
        </w:rPr>
        <w:instrText xml:space="preserve"> PAGEREF _Toc24700 \h </w:instrText>
      </w:r>
      <w:r>
        <w:rPr>
          <w:sz w:val="24"/>
          <w:szCs w:val="24"/>
        </w:rPr>
        <w:fldChar w:fldCharType="separate"/>
      </w:r>
      <w:r>
        <w:rPr>
          <w:sz w:val="24"/>
          <w:szCs w:val="24"/>
        </w:rPr>
        <w:t>36</w:t>
      </w:r>
      <w:r>
        <w:rPr>
          <w:sz w:val="24"/>
          <w:szCs w:val="24"/>
        </w:rPr>
        <w:fldChar w:fldCharType="end"/>
      </w:r>
      <w:r>
        <w:rPr>
          <w:rFonts w:hint="default" w:ascii="Times New Roman" w:hAnsi="Times New Roman" w:eastAsia="仿宋_GB2312" w:cs="Times New Roman"/>
          <w:color w:val="000000"/>
          <w:sz w:val="24"/>
          <w:szCs w:val="24"/>
        </w:rPr>
        <w:fldChar w:fldCharType="end"/>
      </w:r>
    </w:p>
    <w:p w14:paraId="74AF00FC">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_Toc460 </w:instrText>
      </w:r>
      <w:r>
        <w:rPr>
          <w:rFonts w:hint="default" w:ascii="Times New Roman" w:hAnsi="Times New Roman" w:eastAsia="仿宋_GB2312" w:cs="Times New Roman"/>
          <w:sz w:val="24"/>
          <w:szCs w:val="24"/>
        </w:rPr>
        <w:fldChar w:fldCharType="separate"/>
      </w:r>
      <w:r>
        <w:rPr>
          <w:rFonts w:hint="default" w:ascii="黑体" w:hAnsi="黑体" w:eastAsia="黑体" w:cs="黑体"/>
          <w:bCs/>
          <w:sz w:val="24"/>
          <w:szCs w:val="24"/>
        </w:rPr>
        <w:t>6.6  装配式厨房</w:t>
      </w:r>
      <w:r>
        <w:rPr>
          <w:sz w:val="24"/>
          <w:szCs w:val="24"/>
        </w:rPr>
        <w:tab/>
      </w:r>
      <w:r>
        <w:rPr>
          <w:sz w:val="24"/>
          <w:szCs w:val="24"/>
        </w:rPr>
        <w:fldChar w:fldCharType="begin"/>
      </w:r>
      <w:r>
        <w:rPr>
          <w:sz w:val="24"/>
          <w:szCs w:val="24"/>
        </w:rPr>
        <w:instrText xml:space="preserve"> PAGEREF _Toc460 \h </w:instrText>
      </w:r>
      <w:r>
        <w:rPr>
          <w:sz w:val="24"/>
          <w:szCs w:val="24"/>
        </w:rPr>
        <w:fldChar w:fldCharType="separate"/>
      </w:r>
      <w:r>
        <w:rPr>
          <w:sz w:val="24"/>
          <w:szCs w:val="24"/>
        </w:rPr>
        <w:t>37</w:t>
      </w:r>
      <w:r>
        <w:rPr>
          <w:sz w:val="24"/>
          <w:szCs w:val="24"/>
        </w:rPr>
        <w:fldChar w:fldCharType="end"/>
      </w:r>
      <w:r>
        <w:rPr>
          <w:rFonts w:hint="default" w:ascii="Times New Roman" w:hAnsi="Times New Roman" w:eastAsia="仿宋_GB2312" w:cs="Times New Roman"/>
          <w:color w:val="000000"/>
          <w:sz w:val="24"/>
          <w:szCs w:val="24"/>
        </w:rPr>
        <w:fldChar w:fldCharType="end"/>
      </w:r>
    </w:p>
    <w:p w14:paraId="5BF7886C">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_Toc26183 </w:instrText>
      </w:r>
      <w:r>
        <w:rPr>
          <w:rFonts w:hint="default" w:ascii="Times New Roman" w:hAnsi="Times New Roman" w:eastAsia="仿宋_GB2312" w:cs="Times New Roman"/>
          <w:sz w:val="24"/>
          <w:szCs w:val="24"/>
        </w:rPr>
        <w:fldChar w:fldCharType="separate"/>
      </w:r>
      <w:r>
        <w:rPr>
          <w:rFonts w:hint="default" w:ascii="黑体" w:hAnsi="黑体" w:eastAsia="黑体" w:cs="黑体"/>
          <w:bCs/>
          <w:sz w:val="24"/>
          <w:szCs w:val="24"/>
        </w:rPr>
        <w:t>6.7  设备管线</w:t>
      </w:r>
      <w:r>
        <w:rPr>
          <w:sz w:val="24"/>
          <w:szCs w:val="24"/>
        </w:rPr>
        <w:tab/>
      </w:r>
      <w:r>
        <w:rPr>
          <w:sz w:val="24"/>
          <w:szCs w:val="24"/>
        </w:rPr>
        <w:fldChar w:fldCharType="begin"/>
      </w:r>
      <w:r>
        <w:rPr>
          <w:sz w:val="24"/>
          <w:szCs w:val="24"/>
        </w:rPr>
        <w:instrText xml:space="preserve"> PAGEREF _Toc26183 \h </w:instrText>
      </w:r>
      <w:r>
        <w:rPr>
          <w:sz w:val="24"/>
          <w:szCs w:val="24"/>
        </w:rPr>
        <w:fldChar w:fldCharType="separate"/>
      </w:r>
      <w:r>
        <w:rPr>
          <w:sz w:val="24"/>
          <w:szCs w:val="24"/>
        </w:rPr>
        <w:t>37</w:t>
      </w:r>
      <w:r>
        <w:rPr>
          <w:sz w:val="24"/>
          <w:szCs w:val="24"/>
        </w:rPr>
        <w:fldChar w:fldCharType="end"/>
      </w:r>
      <w:r>
        <w:rPr>
          <w:rFonts w:hint="default" w:ascii="Times New Roman" w:hAnsi="Times New Roman" w:eastAsia="仿宋_GB2312" w:cs="Times New Roman"/>
          <w:color w:val="000000"/>
          <w:sz w:val="24"/>
          <w:szCs w:val="24"/>
        </w:rPr>
        <w:fldChar w:fldCharType="end"/>
      </w:r>
    </w:p>
    <w:p w14:paraId="66CF4B10">
      <w:pPr>
        <w:pStyle w:val="31"/>
        <w:tabs>
          <w:tab w:val="right" w:leader="dot" w:pos="8312"/>
          <w:tab w:val="clear" w:pos="5893"/>
        </w:tabs>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_Toc28737 </w:instrText>
      </w:r>
      <w:r>
        <w:rPr>
          <w:rFonts w:hint="default" w:ascii="Times New Roman" w:hAnsi="Times New Roman" w:eastAsia="仿宋_GB2312" w:cs="Times New Roman"/>
          <w:sz w:val="24"/>
          <w:szCs w:val="24"/>
        </w:rPr>
        <w:fldChar w:fldCharType="separate"/>
      </w:r>
      <w:r>
        <w:rPr>
          <w:rFonts w:hint="default" w:ascii="Times New Roman" w:hAnsi="Times New Roman" w:eastAsia="黑体" w:cs="Times New Roman"/>
          <w:bCs/>
          <w:sz w:val="24"/>
          <w:szCs w:val="24"/>
        </w:rPr>
        <w:t>7质量验收</w:t>
      </w:r>
      <w:r>
        <w:rPr>
          <w:sz w:val="24"/>
          <w:szCs w:val="24"/>
        </w:rPr>
        <w:tab/>
      </w:r>
      <w:r>
        <w:rPr>
          <w:sz w:val="24"/>
          <w:szCs w:val="24"/>
        </w:rPr>
        <w:fldChar w:fldCharType="begin"/>
      </w:r>
      <w:r>
        <w:rPr>
          <w:sz w:val="24"/>
          <w:szCs w:val="24"/>
        </w:rPr>
        <w:instrText xml:space="preserve"> PAGEREF _Toc28737 \h </w:instrText>
      </w:r>
      <w:r>
        <w:rPr>
          <w:sz w:val="24"/>
          <w:szCs w:val="24"/>
        </w:rPr>
        <w:fldChar w:fldCharType="separate"/>
      </w:r>
      <w:r>
        <w:rPr>
          <w:sz w:val="24"/>
          <w:szCs w:val="24"/>
        </w:rPr>
        <w:t>38</w:t>
      </w:r>
      <w:r>
        <w:rPr>
          <w:sz w:val="24"/>
          <w:szCs w:val="24"/>
        </w:rPr>
        <w:fldChar w:fldCharType="end"/>
      </w:r>
      <w:r>
        <w:rPr>
          <w:rFonts w:hint="default" w:ascii="Times New Roman" w:hAnsi="Times New Roman" w:eastAsia="仿宋_GB2312" w:cs="Times New Roman"/>
          <w:color w:val="000000"/>
          <w:sz w:val="24"/>
          <w:szCs w:val="24"/>
        </w:rPr>
        <w:fldChar w:fldCharType="end"/>
      </w:r>
    </w:p>
    <w:p w14:paraId="240E0AB9">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_Toc14851 </w:instrText>
      </w:r>
      <w:r>
        <w:rPr>
          <w:rFonts w:hint="default" w:ascii="Times New Roman" w:hAnsi="Times New Roman" w:eastAsia="仿宋_GB2312" w:cs="Times New Roman"/>
          <w:sz w:val="24"/>
          <w:szCs w:val="24"/>
        </w:rPr>
        <w:fldChar w:fldCharType="separate"/>
      </w:r>
      <w:r>
        <w:rPr>
          <w:rFonts w:hint="default" w:ascii="黑体" w:hAnsi="黑体" w:eastAsia="黑体" w:cs="黑体"/>
          <w:bCs/>
          <w:sz w:val="24"/>
          <w:szCs w:val="24"/>
        </w:rPr>
        <w:t>7.1  一般规定</w:t>
      </w:r>
      <w:r>
        <w:rPr>
          <w:sz w:val="24"/>
          <w:szCs w:val="24"/>
        </w:rPr>
        <w:tab/>
      </w:r>
      <w:r>
        <w:rPr>
          <w:sz w:val="24"/>
          <w:szCs w:val="24"/>
        </w:rPr>
        <w:fldChar w:fldCharType="begin"/>
      </w:r>
      <w:r>
        <w:rPr>
          <w:sz w:val="24"/>
          <w:szCs w:val="24"/>
        </w:rPr>
        <w:instrText xml:space="preserve"> PAGEREF _Toc14851 \h </w:instrText>
      </w:r>
      <w:r>
        <w:rPr>
          <w:sz w:val="24"/>
          <w:szCs w:val="24"/>
        </w:rPr>
        <w:fldChar w:fldCharType="separate"/>
      </w:r>
      <w:r>
        <w:rPr>
          <w:sz w:val="24"/>
          <w:szCs w:val="24"/>
        </w:rPr>
        <w:t>38</w:t>
      </w:r>
      <w:r>
        <w:rPr>
          <w:sz w:val="24"/>
          <w:szCs w:val="24"/>
        </w:rPr>
        <w:fldChar w:fldCharType="end"/>
      </w:r>
      <w:r>
        <w:rPr>
          <w:rFonts w:hint="default" w:ascii="Times New Roman" w:hAnsi="Times New Roman" w:eastAsia="仿宋_GB2312" w:cs="Times New Roman"/>
          <w:color w:val="000000"/>
          <w:sz w:val="24"/>
          <w:szCs w:val="24"/>
        </w:rPr>
        <w:fldChar w:fldCharType="end"/>
      </w:r>
    </w:p>
    <w:p w14:paraId="432F56C1">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_Toc15324 </w:instrText>
      </w:r>
      <w:r>
        <w:rPr>
          <w:rFonts w:hint="default" w:ascii="Times New Roman" w:hAnsi="Times New Roman" w:eastAsia="仿宋_GB2312" w:cs="Times New Roman"/>
          <w:sz w:val="24"/>
          <w:szCs w:val="24"/>
        </w:rPr>
        <w:fldChar w:fldCharType="separate"/>
      </w:r>
      <w:r>
        <w:rPr>
          <w:rFonts w:hint="default" w:ascii="黑体" w:hAnsi="黑体" w:eastAsia="黑体" w:cs="黑体"/>
          <w:bCs/>
          <w:sz w:val="24"/>
          <w:szCs w:val="24"/>
        </w:rPr>
        <w:t>7.5  装配式楼地面</w:t>
      </w:r>
      <w:r>
        <w:rPr>
          <w:sz w:val="24"/>
          <w:szCs w:val="24"/>
        </w:rPr>
        <w:tab/>
      </w:r>
      <w:r>
        <w:rPr>
          <w:sz w:val="24"/>
          <w:szCs w:val="24"/>
        </w:rPr>
        <w:fldChar w:fldCharType="begin"/>
      </w:r>
      <w:r>
        <w:rPr>
          <w:sz w:val="24"/>
          <w:szCs w:val="24"/>
        </w:rPr>
        <w:instrText xml:space="preserve"> PAGEREF _Toc15324 \h </w:instrText>
      </w:r>
      <w:r>
        <w:rPr>
          <w:sz w:val="24"/>
          <w:szCs w:val="24"/>
        </w:rPr>
        <w:fldChar w:fldCharType="separate"/>
      </w:r>
      <w:r>
        <w:rPr>
          <w:sz w:val="24"/>
          <w:szCs w:val="24"/>
        </w:rPr>
        <w:t>38</w:t>
      </w:r>
      <w:r>
        <w:rPr>
          <w:sz w:val="24"/>
          <w:szCs w:val="24"/>
        </w:rPr>
        <w:fldChar w:fldCharType="end"/>
      </w:r>
      <w:r>
        <w:rPr>
          <w:rFonts w:hint="default" w:ascii="Times New Roman" w:hAnsi="Times New Roman" w:eastAsia="仿宋_GB2312" w:cs="Times New Roman"/>
          <w:color w:val="000000"/>
          <w:sz w:val="24"/>
          <w:szCs w:val="24"/>
        </w:rPr>
        <w:fldChar w:fldCharType="end"/>
      </w:r>
    </w:p>
    <w:p w14:paraId="68CDABC0">
      <w:pPr>
        <w:pStyle w:val="38"/>
        <w:tabs>
          <w:tab w:val="right" w:leader="dot" w:pos="8312"/>
          <w:tab w:val="clear" w:pos="709"/>
        </w:tabs>
        <w:ind w:firstLine="480" w:firstLineChars="200"/>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_Toc5729 </w:instrText>
      </w:r>
      <w:r>
        <w:rPr>
          <w:rFonts w:hint="default" w:ascii="Times New Roman" w:hAnsi="Times New Roman" w:eastAsia="仿宋_GB2312" w:cs="Times New Roman"/>
          <w:sz w:val="24"/>
          <w:szCs w:val="24"/>
        </w:rPr>
        <w:fldChar w:fldCharType="separate"/>
      </w:r>
      <w:r>
        <w:rPr>
          <w:rFonts w:hint="default" w:ascii="黑体" w:hAnsi="黑体" w:eastAsia="黑体" w:cs="黑体"/>
          <w:bCs/>
          <w:sz w:val="24"/>
          <w:szCs w:val="24"/>
          <w:lang w:val="en-US" w:eastAsia="zh-CN"/>
        </w:rPr>
        <w:t>7</w:t>
      </w:r>
      <w:r>
        <w:rPr>
          <w:rFonts w:hint="default" w:ascii="黑体" w:hAnsi="黑体" w:eastAsia="黑体" w:cs="黑体"/>
          <w:bCs/>
          <w:sz w:val="24"/>
          <w:szCs w:val="24"/>
        </w:rPr>
        <w:t>.</w:t>
      </w:r>
      <w:r>
        <w:rPr>
          <w:rFonts w:hint="default" w:ascii="黑体" w:hAnsi="黑体" w:eastAsia="黑体" w:cs="黑体"/>
          <w:bCs/>
          <w:sz w:val="24"/>
          <w:szCs w:val="24"/>
          <w:lang w:val="en-US" w:eastAsia="zh-CN"/>
        </w:rPr>
        <w:t>6</w:t>
      </w:r>
      <w:r>
        <w:rPr>
          <w:rFonts w:hint="eastAsia" w:ascii="黑体" w:hAnsi="黑体" w:cs="黑体"/>
          <w:bCs/>
          <w:sz w:val="24"/>
          <w:szCs w:val="24"/>
          <w:lang w:val="en-US" w:eastAsia="zh-CN"/>
        </w:rPr>
        <w:t xml:space="preserve">  </w:t>
      </w:r>
      <w:r>
        <w:rPr>
          <w:rFonts w:hint="eastAsia" w:ascii="黑体" w:hAnsi="黑体" w:eastAsia="黑体" w:cs="黑体"/>
          <w:bCs/>
          <w:sz w:val="24"/>
          <w:szCs w:val="24"/>
          <w:lang w:val="en-US" w:eastAsia="zh-CN"/>
        </w:rPr>
        <w:t>装配式卫生间</w:t>
      </w:r>
      <w:r>
        <w:rPr>
          <w:sz w:val="24"/>
          <w:szCs w:val="24"/>
        </w:rPr>
        <w:tab/>
      </w:r>
      <w:r>
        <w:rPr>
          <w:sz w:val="24"/>
          <w:szCs w:val="24"/>
        </w:rPr>
        <w:fldChar w:fldCharType="begin"/>
      </w:r>
      <w:r>
        <w:rPr>
          <w:sz w:val="24"/>
          <w:szCs w:val="24"/>
        </w:rPr>
        <w:instrText xml:space="preserve"> PAGEREF _Toc5729 \h </w:instrText>
      </w:r>
      <w:r>
        <w:rPr>
          <w:sz w:val="24"/>
          <w:szCs w:val="24"/>
        </w:rPr>
        <w:fldChar w:fldCharType="separate"/>
      </w:r>
      <w:r>
        <w:rPr>
          <w:sz w:val="24"/>
          <w:szCs w:val="24"/>
        </w:rPr>
        <w:t>38</w:t>
      </w:r>
      <w:r>
        <w:rPr>
          <w:sz w:val="24"/>
          <w:szCs w:val="24"/>
        </w:rPr>
        <w:fldChar w:fldCharType="end"/>
      </w:r>
      <w:r>
        <w:rPr>
          <w:rFonts w:hint="default" w:ascii="Times New Roman" w:hAnsi="Times New Roman" w:eastAsia="仿宋_GB2312" w:cs="Times New Roman"/>
          <w:color w:val="000000"/>
          <w:sz w:val="24"/>
          <w:szCs w:val="24"/>
        </w:rPr>
        <w:fldChar w:fldCharType="end"/>
      </w:r>
    </w:p>
    <w:p w14:paraId="344FE9F7">
      <w:pPr>
        <w:pStyle w:val="31"/>
        <w:tabs>
          <w:tab w:val="right" w:leader="dot" w:pos="8312"/>
          <w:tab w:val="clear" w:pos="5893"/>
        </w:tabs>
        <w:rPr>
          <w:sz w:val="24"/>
          <w:szCs w:val="24"/>
        </w:rPr>
      </w:pPr>
      <w:r>
        <w:rPr>
          <w:rFonts w:hint="default" w:ascii="Times New Roman" w:hAnsi="Times New Roman" w:eastAsia="仿宋_GB2312" w:cs="Times New Roman"/>
          <w:color w:val="000000"/>
          <w:sz w:val="24"/>
          <w:szCs w:val="24"/>
        </w:rPr>
        <w:fldChar w:fldCharType="begin"/>
      </w:r>
      <w:r>
        <w:rPr>
          <w:rFonts w:hint="default" w:ascii="Times New Roman" w:hAnsi="Times New Roman" w:eastAsia="仿宋_GB2312" w:cs="Times New Roman"/>
          <w:sz w:val="24"/>
          <w:szCs w:val="24"/>
        </w:rPr>
        <w:instrText xml:space="preserve"> HYPERLINK \l _Toc11864 </w:instrText>
      </w:r>
      <w:r>
        <w:rPr>
          <w:rFonts w:hint="default" w:ascii="Times New Roman" w:hAnsi="Times New Roman" w:eastAsia="仿宋_GB2312" w:cs="Times New Roman"/>
          <w:sz w:val="24"/>
          <w:szCs w:val="24"/>
        </w:rPr>
        <w:fldChar w:fldCharType="separate"/>
      </w:r>
      <w:r>
        <w:rPr>
          <w:rFonts w:hint="default" w:ascii="Times New Roman" w:hAnsi="Times New Roman" w:eastAsia="黑体" w:cs="Times New Roman"/>
          <w:bCs/>
          <w:sz w:val="24"/>
          <w:szCs w:val="24"/>
        </w:rPr>
        <w:t>8使用维护</w:t>
      </w:r>
      <w:r>
        <w:rPr>
          <w:sz w:val="24"/>
          <w:szCs w:val="24"/>
        </w:rPr>
        <w:tab/>
      </w:r>
      <w:r>
        <w:rPr>
          <w:sz w:val="24"/>
          <w:szCs w:val="24"/>
        </w:rPr>
        <w:fldChar w:fldCharType="begin"/>
      </w:r>
      <w:r>
        <w:rPr>
          <w:sz w:val="24"/>
          <w:szCs w:val="24"/>
        </w:rPr>
        <w:instrText xml:space="preserve"> PAGEREF _Toc11864 \h </w:instrText>
      </w:r>
      <w:r>
        <w:rPr>
          <w:sz w:val="24"/>
          <w:szCs w:val="24"/>
        </w:rPr>
        <w:fldChar w:fldCharType="separate"/>
      </w:r>
      <w:r>
        <w:rPr>
          <w:sz w:val="24"/>
          <w:szCs w:val="24"/>
        </w:rPr>
        <w:t>39</w:t>
      </w:r>
      <w:r>
        <w:rPr>
          <w:sz w:val="24"/>
          <w:szCs w:val="24"/>
        </w:rPr>
        <w:fldChar w:fldCharType="end"/>
      </w:r>
      <w:r>
        <w:rPr>
          <w:rFonts w:hint="default" w:ascii="Times New Roman" w:hAnsi="Times New Roman" w:eastAsia="仿宋_GB2312" w:cs="Times New Roman"/>
          <w:color w:val="000000"/>
          <w:sz w:val="24"/>
          <w:szCs w:val="24"/>
        </w:rPr>
        <w:fldChar w:fldCharType="end"/>
      </w:r>
    </w:p>
    <w:p w14:paraId="66E7658E">
      <w:pPr>
        <w:autoSpaceDE w:val="0"/>
        <w:autoSpaceDN w:val="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2"/>
          <w:szCs w:val="32"/>
        </w:rPr>
        <w:fldChar w:fldCharType="end"/>
      </w:r>
    </w:p>
    <w:p w14:paraId="6EAE6160">
      <w:pPr>
        <w:widowControl/>
        <w:jc w:val="left"/>
        <w:rPr>
          <w:rStyle w:val="55"/>
          <w:rFonts w:hint="default" w:ascii="Times New Roman" w:hAnsi="Times New Roman" w:cs="Times New Roman"/>
          <w:bCs/>
          <w:color w:val="000000"/>
          <w:sz w:val="20"/>
          <w:szCs w:val="20"/>
          <w:u w:val="none"/>
        </w:rPr>
      </w:pPr>
      <w:r>
        <w:rPr>
          <w:rStyle w:val="55"/>
          <w:rFonts w:hint="default" w:ascii="Times New Roman" w:hAnsi="Times New Roman" w:cs="Times New Roman"/>
          <w:bCs/>
          <w:color w:val="000000"/>
          <w:sz w:val="20"/>
          <w:szCs w:val="20"/>
          <w:u w:val="none"/>
        </w:rPr>
        <w:br w:type="page"/>
      </w:r>
    </w:p>
    <w:p w14:paraId="6FCBFD3F">
      <w:pPr>
        <w:autoSpaceDE w:val="0"/>
        <w:autoSpaceDN w:val="0"/>
        <w:snapToGrid w:val="0"/>
        <w:spacing w:line="288" w:lineRule="auto"/>
        <w:ind w:firstLine="400" w:firstLineChars="200"/>
        <w:rPr>
          <w:rStyle w:val="55"/>
          <w:rFonts w:hint="default" w:ascii="Times New Roman" w:hAnsi="Times New Roman" w:cs="Times New Roman"/>
          <w:bCs/>
          <w:color w:val="000000"/>
          <w:sz w:val="20"/>
          <w:szCs w:val="20"/>
          <w:u w:val="none"/>
        </w:rPr>
      </w:pPr>
    </w:p>
    <w:p w14:paraId="1D175CA0">
      <w:pPr>
        <w:pStyle w:val="3"/>
        <w:keepNext w:val="0"/>
        <w:keepLines w:val="0"/>
        <w:tabs>
          <w:tab w:val="right" w:leader="middleDot" w:pos="5893"/>
        </w:tabs>
        <w:autoSpaceDE w:val="0"/>
        <w:autoSpaceDN w:val="0"/>
        <w:snapToGrid w:val="0"/>
        <w:spacing w:before="0" w:after="0" w:line="288" w:lineRule="auto"/>
        <w:ind w:firstLine="402" w:firstLineChars="200"/>
        <w:rPr>
          <w:rFonts w:hint="default" w:ascii="Times New Roman" w:hAnsi="Times New Roman" w:cs="Times New Roman"/>
          <w:color w:val="000000"/>
          <w:sz w:val="20"/>
          <w:szCs w:val="20"/>
        </w:rPr>
      </w:pPr>
    </w:p>
    <w:p w14:paraId="0229506C">
      <w:pPr>
        <w:autoSpaceDE w:val="0"/>
        <w:autoSpaceDN w:val="0"/>
        <w:snapToGrid w:val="0"/>
        <w:spacing w:line="288" w:lineRule="auto"/>
        <w:ind w:firstLine="400" w:firstLineChars="200"/>
        <w:rPr>
          <w:rFonts w:hint="default" w:ascii="Times New Roman" w:hAnsi="Times New Roman" w:eastAsia="宋体" w:cs="Times New Roman"/>
          <w:color w:val="000000"/>
          <w:sz w:val="20"/>
          <w:szCs w:val="20"/>
        </w:rPr>
      </w:pPr>
    </w:p>
    <w:p w14:paraId="182B19FD">
      <w:pPr>
        <w:autoSpaceDE w:val="0"/>
        <w:autoSpaceDN w:val="0"/>
        <w:adjustRightInd w:val="0"/>
        <w:snapToGrid w:val="0"/>
        <w:spacing w:line="288" w:lineRule="auto"/>
        <w:ind w:firstLine="400" w:firstLineChars="200"/>
        <w:rPr>
          <w:rFonts w:hint="default" w:ascii="Times New Roman" w:hAnsi="Times New Roman" w:cs="Times New Roman"/>
          <w:color w:val="000000"/>
          <w:sz w:val="20"/>
          <w:szCs w:val="20"/>
        </w:rPr>
        <w:sectPr>
          <w:headerReference r:id="rId17" w:type="default"/>
          <w:footerReference r:id="rId19" w:type="default"/>
          <w:headerReference r:id="rId18" w:type="even"/>
          <w:footerReference r:id="rId20" w:type="even"/>
          <w:pgSz w:w="11906" w:h="16838"/>
          <w:pgMar w:top="1440" w:right="1797" w:bottom="1440" w:left="1797" w:header="1021" w:footer="992" w:gutter="0"/>
          <w:pgNumType w:fmt="decimal"/>
          <w:cols w:space="720" w:num="1"/>
          <w:docGrid w:linePitch="312" w:charSpace="0"/>
        </w:sectPr>
      </w:pPr>
    </w:p>
    <w:p w14:paraId="3A24BDA4">
      <w:pPr>
        <w:autoSpaceDE w:val="0"/>
        <w:autoSpaceDN w:val="0"/>
        <w:adjustRightInd w:val="0"/>
        <w:snapToGrid w:val="0"/>
        <w:spacing w:line="288" w:lineRule="auto"/>
        <w:ind w:firstLine="400" w:firstLineChars="200"/>
        <w:rPr>
          <w:rFonts w:hint="default" w:ascii="Times New Roman" w:hAnsi="Times New Roman" w:cs="Times New Roman"/>
          <w:color w:val="000000"/>
          <w:sz w:val="20"/>
          <w:szCs w:val="20"/>
        </w:rPr>
      </w:pPr>
    </w:p>
    <w:p w14:paraId="314270F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0"/>
        <w:rPr>
          <w:rFonts w:hint="default" w:ascii="Times New Roman" w:hAnsi="Times New Roman" w:eastAsia="黑体" w:cs="Times New Roman"/>
          <w:b w:val="0"/>
          <w:bCs/>
          <w:color w:val="000000"/>
          <w:sz w:val="26"/>
          <w:szCs w:val="26"/>
        </w:rPr>
      </w:pPr>
      <w:bookmarkStart w:id="629" w:name="_Toc25805"/>
      <w:bookmarkStart w:id="630" w:name="_Toc45554884"/>
      <w:bookmarkStart w:id="631" w:name="_Toc26766"/>
      <w:bookmarkStart w:id="632" w:name="_Toc44442076"/>
      <w:bookmarkStart w:id="633" w:name="_Toc23692"/>
      <w:bookmarkStart w:id="634" w:name="_Toc71709560"/>
      <w:bookmarkStart w:id="635" w:name="_Toc13550"/>
      <w:bookmarkStart w:id="636" w:name="_Toc16608"/>
      <w:bookmarkStart w:id="637" w:name="_Toc36622158"/>
      <w:bookmarkStart w:id="638" w:name="_Toc71710409"/>
      <w:bookmarkStart w:id="639" w:name="_Toc5317"/>
      <w:bookmarkStart w:id="640" w:name="_Toc13293"/>
      <w:bookmarkStart w:id="641" w:name="_Toc73115866"/>
      <w:bookmarkStart w:id="642" w:name="_Toc3919"/>
      <w:bookmarkStart w:id="643" w:name="_Toc45394998"/>
      <w:bookmarkStart w:id="644" w:name="_Toc45394511"/>
      <w:bookmarkStart w:id="645" w:name="_Toc54266421"/>
      <w:bookmarkStart w:id="646" w:name="_Toc18136"/>
      <w:bookmarkStart w:id="647" w:name="_Toc40856340"/>
      <w:bookmarkStart w:id="648" w:name="_Toc73117525"/>
      <w:r>
        <w:rPr>
          <w:rFonts w:hint="default" w:ascii="Times New Roman" w:hAnsi="Times New Roman" w:eastAsia="黑体" w:cs="Times New Roman"/>
          <w:b w:val="0"/>
          <w:bCs/>
          <w:color w:val="000000"/>
          <w:sz w:val="26"/>
          <w:szCs w:val="26"/>
        </w:rPr>
        <w:t>1总则</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3B8F155F">
      <w:pPr>
        <w:snapToGrid w:val="0"/>
        <w:spacing w:line="288" w:lineRule="auto"/>
        <w:rPr>
          <w:rFonts w:hint="default" w:ascii="Times New Roman" w:hAnsi="Times New Roman" w:cs="Times New Roman"/>
          <w:bCs/>
          <w:color w:val="000000"/>
          <w:sz w:val="20"/>
          <w:szCs w:val="20"/>
        </w:rPr>
      </w:pPr>
    </w:p>
    <w:p w14:paraId="544EAA2E">
      <w:pPr>
        <w:snapToGrid w:val="0"/>
        <w:spacing w:line="288" w:lineRule="auto"/>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 随着我国大力发展装配式建筑，为传统建筑业转型升级带来契机。2022年4月北京市《关于进一步加快发展装配式建筑的实施意见》（京政办发〔2022〕16号）提到“逐步提高保障性住房、商品住房和公共建筑的装配式装修比例，鼓励既有建筑采用装配式装修。研究制定菜单式全装修方案，明确装修标准和价格区间，推广标准化、集成化、模块化装修模式”。为贯彻落实新时期发展新质生产力，引领装修行业转型升级，响应住建部“人民群众满意的好房子”</w:t>
      </w:r>
      <w:r>
        <w:rPr>
          <w:rFonts w:hint="eastAsia" w:cs="Times New Roman"/>
          <w:color w:val="000000"/>
          <w:sz w:val="20"/>
          <w:szCs w:val="20"/>
          <w:lang w:val="en-US" w:eastAsia="zh-CN"/>
        </w:rPr>
        <w:t>的要求</w:t>
      </w:r>
      <w:r>
        <w:rPr>
          <w:rFonts w:hint="default" w:ascii="Times New Roman" w:hAnsi="Times New Roman" w:cs="Times New Roman"/>
          <w:color w:val="000000"/>
          <w:sz w:val="20"/>
          <w:szCs w:val="20"/>
        </w:rPr>
        <w:t>，基于北京市推进建筑全装修的需求，结合北京市大量装配式装修工程实践，特编制本规程，指导北京市装配式装修工程的实施，打造安全、舒适、绿色、智慧的好住房。</w:t>
      </w:r>
    </w:p>
    <w:p w14:paraId="3BB8D912">
      <w:pPr>
        <w:snapToGrid w:val="0"/>
        <w:spacing w:line="288" w:lineRule="auto"/>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 本规程是在总结北京市室内装配式装修工程建造实施的基础上总结而成，并积极采纳新材料、新技术、内装部品在室内装配式装修工程中应用，涉及建筑通则等方面的内容较少，所以在通用性原则方面，应符合国家和北京市现行有关标准的规定。</w:t>
      </w:r>
    </w:p>
    <w:p w14:paraId="4C7E6B78">
      <w:pPr>
        <w:snapToGrid w:val="0"/>
        <w:spacing w:line="288" w:lineRule="auto"/>
        <w:ind w:firstLine="400" w:firstLineChars="200"/>
        <w:rPr>
          <w:rFonts w:hint="default" w:ascii="Times New Roman" w:hAnsi="Times New Roman" w:cs="Times New Roman"/>
          <w:color w:val="000000"/>
          <w:sz w:val="20"/>
          <w:szCs w:val="20"/>
        </w:rPr>
      </w:pPr>
    </w:p>
    <w:p w14:paraId="55A960C5">
      <w:pPr>
        <w:snapToGrid w:val="0"/>
        <w:spacing w:line="288" w:lineRule="auto"/>
        <w:ind w:firstLine="400" w:firstLineChars="200"/>
        <w:rPr>
          <w:rFonts w:hint="default" w:ascii="Times New Roman" w:hAnsi="Times New Roman" w:cs="Times New Roman"/>
          <w:color w:val="000000"/>
          <w:sz w:val="20"/>
          <w:szCs w:val="20"/>
        </w:rPr>
      </w:pPr>
    </w:p>
    <w:p w14:paraId="08803F4C">
      <w:pPr>
        <w:snapToGrid w:val="0"/>
        <w:spacing w:line="288" w:lineRule="auto"/>
        <w:ind w:firstLine="400" w:firstLineChars="200"/>
        <w:rPr>
          <w:rFonts w:hint="default" w:ascii="Times New Roman" w:hAnsi="Times New Roman" w:cs="Times New Roman"/>
          <w:color w:val="000000"/>
          <w:sz w:val="20"/>
          <w:szCs w:val="20"/>
        </w:rPr>
      </w:pPr>
      <w:bookmarkStart w:id="930" w:name="_GoBack"/>
      <w:bookmarkEnd w:id="930"/>
    </w:p>
    <w:p w14:paraId="0A69F604">
      <w:pPr>
        <w:snapToGrid w:val="0"/>
        <w:spacing w:line="288" w:lineRule="auto"/>
        <w:ind w:firstLine="400" w:firstLineChars="200"/>
        <w:rPr>
          <w:rFonts w:hint="default" w:ascii="Times New Roman" w:hAnsi="Times New Roman" w:cs="Times New Roman"/>
          <w:color w:val="000000"/>
          <w:sz w:val="20"/>
          <w:szCs w:val="20"/>
        </w:rPr>
      </w:pPr>
    </w:p>
    <w:p w14:paraId="6E5D642E">
      <w:pPr>
        <w:snapToGrid w:val="0"/>
        <w:spacing w:line="288" w:lineRule="auto"/>
        <w:ind w:firstLine="400" w:firstLineChars="200"/>
        <w:rPr>
          <w:rFonts w:hint="default" w:ascii="Times New Roman" w:hAnsi="Times New Roman" w:cs="Times New Roman"/>
          <w:color w:val="000000"/>
          <w:sz w:val="20"/>
          <w:szCs w:val="20"/>
        </w:rPr>
      </w:pPr>
    </w:p>
    <w:p w14:paraId="7402C91F">
      <w:pPr>
        <w:snapToGrid w:val="0"/>
        <w:spacing w:line="288" w:lineRule="auto"/>
        <w:ind w:firstLine="400" w:firstLineChars="200"/>
        <w:rPr>
          <w:rFonts w:hint="default" w:ascii="Times New Roman" w:hAnsi="Times New Roman" w:cs="Times New Roman"/>
          <w:color w:val="000000"/>
          <w:sz w:val="20"/>
          <w:szCs w:val="20"/>
        </w:rPr>
      </w:pPr>
    </w:p>
    <w:p w14:paraId="29887D96">
      <w:pPr>
        <w:snapToGrid w:val="0"/>
        <w:spacing w:line="288" w:lineRule="auto"/>
        <w:ind w:firstLine="400" w:firstLineChars="200"/>
        <w:rPr>
          <w:rFonts w:hint="default" w:ascii="Times New Roman" w:hAnsi="Times New Roman" w:cs="Times New Roman"/>
          <w:color w:val="000000"/>
          <w:sz w:val="20"/>
          <w:szCs w:val="20"/>
        </w:rPr>
      </w:pPr>
    </w:p>
    <w:p w14:paraId="24F6F22D">
      <w:pPr>
        <w:widowControl/>
        <w:jc w:val="left"/>
        <w:rPr>
          <w:rFonts w:hint="default" w:ascii="Times New Roman" w:hAnsi="Times New Roman" w:cs="Times New Roman"/>
          <w:color w:val="000000"/>
          <w:sz w:val="20"/>
          <w:szCs w:val="20"/>
        </w:rPr>
      </w:pPr>
      <w:bookmarkStart w:id="649" w:name="_Toc71710410"/>
      <w:bookmarkStart w:id="650" w:name="_Toc73117526"/>
      <w:bookmarkStart w:id="651" w:name="_Toc54266422"/>
      <w:bookmarkStart w:id="652" w:name="_Toc71709561"/>
      <w:bookmarkStart w:id="653" w:name="_Toc5716"/>
      <w:bookmarkStart w:id="654" w:name="_Toc13179"/>
      <w:bookmarkStart w:id="655" w:name="_Toc73115867"/>
      <w:r>
        <w:rPr>
          <w:rFonts w:hint="default" w:ascii="Times New Roman" w:hAnsi="Times New Roman" w:cs="Times New Roman"/>
          <w:color w:val="000000"/>
          <w:sz w:val="20"/>
          <w:szCs w:val="20"/>
        </w:rPr>
        <w:br w:type="page"/>
      </w:r>
    </w:p>
    <w:p w14:paraId="4B8D4E2E">
      <w:pPr>
        <w:snapToGrid w:val="0"/>
        <w:spacing w:line="288" w:lineRule="auto"/>
        <w:rPr>
          <w:rFonts w:hint="default" w:ascii="Times New Roman" w:hAnsi="Times New Roman" w:cs="Times New Roman"/>
          <w:color w:val="000000"/>
          <w:sz w:val="20"/>
          <w:szCs w:val="20"/>
        </w:rPr>
      </w:pPr>
    </w:p>
    <w:p w14:paraId="04ED95A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0"/>
        <w:rPr>
          <w:rFonts w:hint="default" w:ascii="Times New Roman" w:hAnsi="Times New Roman" w:eastAsia="黑体" w:cs="Times New Roman"/>
          <w:b w:val="0"/>
          <w:bCs/>
          <w:color w:val="000000"/>
          <w:sz w:val="26"/>
          <w:szCs w:val="26"/>
        </w:rPr>
      </w:pPr>
      <w:bookmarkStart w:id="656" w:name="_Toc28413"/>
      <w:bookmarkStart w:id="657" w:name="_Toc4484"/>
      <w:bookmarkStart w:id="658" w:name="_Toc8619"/>
      <w:bookmarkStart w:id="659" w:name="_Toc15969"/>
      <w:bookmarkStart w:id="660" w:name="_Toc1987"/>
      <w:r>
        <w:rPr>
          <w:rFonts w:hint="default" w:ascii="Times New Roman" w:hAnsi="Times New Roman" w:eastAsia="黑体" w:cs="Times New Roman"/>
          <w:b w:val="0"/>
          <w:bCs/>
          <w:color w:val="000000"/>
          <w:sz w:val="26"/>
          <w:szCs w:val="26"/>
        </w:rPr>
        <w:t>2术语</w:t>
      </w:r>
      <w:bookmarkEnd w:id="649"/>
      <w:bookmarkEnd w:id="650"/>
      <w:bookmarkEnd w:id="651"/>
      <w:bookmarkEnd w:id="652"/>
      <w:bookmarkEnd w:id="653"/>
      <w:bookmarkEnd w:id="654"/>
      <w:bookmarkEnd w:id="655"/>
      <w:bookmarkEnd w:id="656"/>
      <w:bookmarkEnd w:id="657"/>
      <w:bookmarkEnd w:id="658"/>
      <w:bookmarkEnd w:id="659"/>
      <w:bookmarkEnd w:id="660"/>
    </w:p>
    <w:p w14:paraId="3250A303">
      <w:pPr>
        <w:snapToGrid w:val="0"/>
        <w:spacing w:line="288" w:lineRule="auto"/>
        <w:rPr>
          <w:rFonts w:hint="default" w:ascii="Times New Roman" w:hAnsi="Times New Roman" w:cs="Times New Roman"/>
          <w:bCs/>
          <w:color w:val="000000"/>
          <w:sz w:val="20"/>
          <w:szCs w:val="20"/>
        </w:rPr>
      </w:pPr>
    </w:p>
    <w:p w14:paraId="0B534962">
      <w:pPr>
        <w:snapToGrid w:val="0"/>
        <w:spacing w:line="288" w:lineRule="auto"/>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 通过集成技术，对基础建材和组件等进行工业化手段集成与组合，工厂生产满足某一空间功能的部品,现场进行组合安装，非材料二次加工。本着构造安全、耐久、经济原则和可持续发展目标，内装部品要具有防火、防水、耐久、环保、重复利用等特性，同时实现装配、维修过程的免开凿、免开孔、免裁切、安装快、可拆卸、宜运输等要求。</w:t>
      </w:r>
    </w:p>
    <w:p w14:paraId="54147C04">
      <w:pPr>
        <w:snapToGrid w:val="0"/>
        <w:spacing w:line="288" w:lineRule="auto"/>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 集成隔墙是装配式隔墙的一种，其模块化程度、工厂化集成度更高，现场操作更快捷简单。</w:t>
      </w:r>
    </w:p>
    <w:p w14:paraId="3F24D21C">
      <w:pPr>
        <w:snapToGrid w:val="0"/>
        <w:spacing w:line="288" w:lineRule="auto"/>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w:t>
      </w:r>
      <w:r>
        <w:rPr>
          <w:rFonts w:hint="eastAsia" w:cs="Times New Roman"/>
          <w:color w:val="000000"/>
          <w:sz w:val="20"/>
          <w:szCs w:val="20"/>
          <w:lang w:val="en-US" w:eastAsia="zh-CN"/>
        </w:rPr>
        <w:t xml:space="preserve"> </w:t>
      </w:r>
      <w:r>
        <w:rPr>
          <w:rFonts w:hint="default" w:ascii="Times New Roman" w:hAnsi="Times New Roman" w:cs="Times New Roman"/>
          <w:color w:val="000000"/>
          <w:sz w:val="20"/>
          <w:szCs w:val="20"/>
        </w:rPr>
        <w:t>装配式装修通过部品及合理构造等技术，提高基层的平整度，满足多类型饰面的施工安装，可适应用户不同需求，或者提前预定完成菜单式选择，由工人在现场快速安装，作业环境友好且易于管控，避免全装修千篇一律的装修效果，便于维修更换及材料回收再利用。</w:t>
      </w:r>
    </w:p>
    <w:p w14:paraId="50BF283D">
      <w:pPr>
        <w:snapToGrid w:val="0"/>
        <w:spacing w:line="288" w:lineRule="auto"/>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w:t>
      </w:r>
      <w:r>
        <w:rPr>
          <w:rFonts w:hint="eastAsia" w:cs="Times New Roman"/>
          <w:color w:val="000000"/>
          <w:sz w:val="20"/>
          <w:szCs w:val="20"/>
          <w:lang w:val="en-US" w:eastAsia="zh-CN"/>
        </w:rPr>
        <w:t>6</w:t>
      </w:r>
      <w:r>
        <w:rPr>
          <w:rFonts w:hint="default" w:ascii="Times New Roman" w:hAnsi="Times New Roman" w:cs="Times New Roman"/>
          <w:color w:val="000000"/>
          <w:sz w:val="20"/>
          <w:szCs w:val="20"/>
        </w:rPr>
        <w:t xml:space="preserve"> 区别于传统装修材料在现场通过手艺完成装修，产品化集合需求、设计研发、测试、生产供应、应用、迭代等环节，促进装修工业化。</w:t>
      </w:r>
    </w:p>
    <w:p w14:paraId="624E74A8">
      <w:pPr>
        <w:snapToGrid w:val="0"/>
        <w:spacing w:line="288" w:lineRule="auto"/>
        <w:ind w:firstLine="400" w:firstLineChars="200"/>
        <w:rPr>
          <w:rFonts w:hint="default" w:ascii="Times New Roman" w:hAnsi="Times New Roman" w:cs="Times New Roman"/>
          <w:color w:val="000000"/>
          <w:sz w:val="20"/>
          <w:szCs w:val="20"/>
        </w:rPr>
      </w:pPr>
    </w:p>
    <w:p w14:paraId="36CFB9C3">
      <w:pPr>
        <w:snapToGrid w:val="0"/>
        <w:spacing w:line="288" w:lineRule="auto"/>
        <w:ind w:firstLine="400" w:firstLineChars="200"/>
        <w:rPr>
          <w:rFonts w:hint="default" w:ascii="Times New Roman" w:hAnsi="Times New Roman" w:cs="Times New Roman"/>
          <w:color w:val="000000"/>
          <w:sz w:val="20"/>
          <w:szCs w:val="20"/>
        </w:rPr>
      </w:pPr>
    </w:p>
    <w:p w14:paraId="25D0330A">
      <w:pPr>
        <w:snapToGrid w:val="0"/>
        <w:spacing w:line="288" w:lineRule="auto"/>
        <w:ind w:firstLine="400" w:firstLineChars="200"/>
        <w:rPr>
          <w:rFonts w:hint="default" w:ascii="Times New Roman" w:hAnsi="Times New Roman" w:cs="Times New Roman"/>
          <w:color w:val="000000"/>
          <w:sz w:val="20"/>
          <w:szCs w:val="20"/>
        </w:rPr>
      </w:pPr>
    </w:p>
    <w:p w14:paraId="3EA7C16C">
      <w:pPr>
        <w:snapToGrid w:val="0"/>
        <w:spacing w:line="288" w:lineRule="auto"/>
        <w:ind w:firstLine="400" w:firstLineChars="200"/>
        <w:rPr>
          <w:rFonts w:hint="default" w:ascii="Times New Roman" w:hAnsi="Times New Roman" w:cs="Times New Roman"/>
          <w:color w:val="000000"/>
          <w:sz w:val="20"/>
          <w:szCs w:val="20"/>
        </w:rPr>
      </w:pPr>
    </w:p>
    <w:p w14:paraId="22518342">
      <w:pPr>
        <w:snapToGrid w:val="0"/>
        <w:spacing w:line="288" w:lineRule="auto"/>
        <w:ind w:firstLine="400" w:firstLineChars="200"/>
        <w:rPr>
          <w:rFonts w:hint="default" w:ascii="Times New Roman" w:hAnsi="Times New Roman" w:cs="Times New Roman"/>
          <w:color w:val="000000"/>
          <w:sz w:val="20"/>
          <w:szCs w:val="20"/>
        </w:rPr>
      </w:pPr>
    </w:p>
    <w:p w14:paraId="2AA2787E">
      <w:pPr>
        <w:snapToGrid w:val="0"/>
        <w:spacing w:line="288" w:lineRule="auto"/>
        <w:ind w:firstLine="400" w:firstLineChars="200"/>
        <w:rPr>
          <w:rFonts w:hint="default" w:ascii="Times New Roman" w:hAnsi="Times New Roman" w:cs="Times New Roman"/>
          <w:color w:val="000000"/>
          <w:sz w:val="20"/>
          <w:szCs w:val="20"/>
        </w:rPr>
      </w:pPr>
    </w:p>
    <w:p w14:paraId="4B382A9A">
      <w:pPr>
        <w:snapToGrid w:val="0"/>
        <w:spacing w:line="288" w:lineRule="auto"/>
        <w:ind w:firstLine="400" w:firstLineChars="200"/>
        <w:rPr>
          <w:rFonts w:hint="default" w:ascii="Times New Roman" w:hAnsi="Times New Roman" w:cs="Times New Roman"/>
          <w:color w:val="000000"/>
          <w:sz w:val="20"/>
          <w:szCs w:val="20"/>
        </w:rPr>
      </w:pPr>
    </w:p>
    <w:p w14:paraId="61DD7347">
      <w:pPr>
        <w:widowControl/>
        <w:jc w:val="left"/>
        <w:rPr>
          <w:rFonts w:hint="default" w:ascii="Times New Roman" w:hAnsi="Times New Roman" w:cs="Times New Roman"/>
          <w:color w:val="000000"/>
          <w:sz w:val="20"/>
          <w:szCs w:val="20"/>
        </w:rPr>
      </w:pPr>
      <w:bookmarkStart w:id="661" w:name="_Toc13540"/>
      <w:bookmarkStart w:id="662" w:name="_Toc14738"/>
      <w:bookmarkStart w:id="663" w:name="_Toc73117527"/>
      <w:bookmarkStart w:id="664" w:name="_Toc73115868"/>
      <w:bookmarkStart w:id="665" w:name="_Toc71709562"/>
      <w:bookmarkStart w:id="666" w:name="_Toc54266423"/>
      <w:bookmarkStart w:id="667" w:name="_Toc71710411"/>
      <w:r>
        <w:rPr>
          <w:rFonts w:hint="default" w:ascii="Times New Roman" w:hAnsi="Times New Roman" w:cs="Times New Roman"/>
          <w:color w:val="000000"/>
          <w:sz w:val="20"/>
          <w:szCs w:val="20"/>
        </w:rPr>
        <w:br w:type="page"/>
      </w:r>
    </w:p>
    <w:p w14:paraId="64050A1E">
      <w:pPr>
        <w:snapToGrid w:val="0"/>
        <w:spacing w:line="288" w:lineRule="auto"/>
        <w:rPr>
          <w:rFonts w:hint="default" w:ascii="Times New Roman" w:hAnsi="Times New Roman" w:cs="Times New Roman"/>
          <w:color w:val="000000"/>
          <w:sz w:val="20"/>
          <w:szCs w:val="20"/>
        </w:rPr>
      </w:pPr>
    </w:p>
    <w:p w14:paraId="2119855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0"/>
        <w:rPr>
          <w:rFonts w:hint="default" w:ascii="Times New Roman" w:hAnsi="Times New Roman" w:eastAsia="黑体" w:cs="Times New Roman"/>
          <w:b w:val="0"/>
          <w:bCs/>
          <w:color w:val="000000"/>
          <w:sz w:val="26"/>
          <w:szCs w:val="26"/>
        </w:rPr>
      </w:pPr>
      <w:bookmarkStart w:id="668" w:name="_Toc8189"/>
      <w:bookmarkStart w:id="669" w:name="_Toc7379"/>
      <w:bookmarkStart w:id="670" w:name="_Toc1713"/>
      <w:bookmarkStart w:id="671" w:name="_Toc15792"/>
      <w:bookmarkStart w:id="672" w:name="_Toc23665"/>
      <w:r>
        <w:rPr>
          <w:rFonts w:hint="default" w:ascii="Times New Roman" w:hAnsi="Times New Roman" w:eastAsia="黑体" w:cs="Times New Roman"/>
          <w:b w:val="0"/>
          <w:bCs/>
          <w:color w:val="000000"/>
          <w:sz w:val="26"/>
          <w:szCs w:val="26"/>
        </w:rPr>
        <w:t>3基本规定</w:t>
      </w:r>
      <w:bookmarkEnd w:id="661"/>
      <w:bookmarkEnd w:id="662"/>
      <w:bookmarkEnd w:id="663"/>
      <w:bookmarkEnd w:id="664"/>
      <w:bookmarkEnd w:id="665"/>
      <w:bookmarkEnd w:id="666"/>
      <w:bookmarkEnd w:id="667"/>
      <w:bookmarkEnd w:id="668"/>
      <w:bookmarkEnd w:id="669"/>
      <w:bookmarkEnd w:id="670"/>
      <w:bookmarkEnd w:id="671"/>
      <w:bookmarkEnd w:id="672"/>
    </w:p>
    <w:p w14:paraId="5CDBE1A0">
      <w:pPr>
        <w:snapToGrid w:val="0"/>
        <w:spacing w:line="288" w:lineRule="auto"/>
        <w:rPr>
          <w:rFonts w:hint="default" w:ascii="Times New Roman" w:hAnsi="Times New Roman" w:cs="Times New Roman"/>
          <w:bCs/>
          <w:color w:val="000000"/>
          <w:sz w:val="20"/>
          <w:szCs w:val="20"/>
        </w:rPr>
      </w:pPr>
    </w:p>
    <w:p w14:paraId="41BB9300">
      <w:pPr>
        <w:snapToGrid w:val="0"/>
        <w:spacing w:line="288" w:lineRule="auto"/>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 传统装修一般是在主体设计后进行，现场以湿作业加工为主，随意性大，对建筑主体产生影响，施工时的拆改和剔凿难以避免，资源浪费严重。装配式装修主要部品部件在工厂加工，在主体设计阶段就需要通过一体化设计实现部品部件与各专业设计的集成和匹配，部品以及系统集成在建筑建设周期中应全过程考虑，由建设单位组织策划，将设备部品选用、设计、生产、安装、运维一体统筹。</w:t>
      </w:r>
    </w:p>
    <w:p w14:paraId="53A545EC">
      <w:pPr>
        <w:snapToGrid w:val="0"/>
        <w:spacing w:line="288" w:lineRule="auto"/>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 室内装配式装修工程是基于管线分离理念，确保建筑主体结构长寿化和可持续发展。系统集成是将装修各分部、分项、部品、设备、智能化等有机组合、协调工作，发挥整体效益。</w:t>
      </w:r>
    </w:p>
    <w:p w14:paraId="460E5014">
      <w:pPr>
        <w:snapToGrid w:val="0"/>
        <w:spacing w:line="288" w:lineRule="auto"/>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从建筑全寿命期来看，室内装配式装修应符合在建造、使用、维护、重置改造等一系列过程的安全性、耐久性、经济性；在节能环保方面，体现室内装配式装修促进建造方式转变所产生的社会效益和环境效益。 </w:t>
      </w:r>
    </w:p>
    <w:p w14:paraId="1A1C3DFA">
      <w:pPr>
        <w:snapToGrid w:val="0"/>
        <w:spacing w:line="288" w:lineRule="auto"/>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 装配式装修以干式工法为主，近年来装配式装修的发展，多种功能部位均有工厂生产的集成部品，促进了新型建筑工业化发展，因此鼓励采用成品部品，而非材料现场集成安装，减少现场的施工工序，进一步提升装修品质。</w:t>
      </w:r>
    </w:p>
    <w:p w14:paraId="51B85DFB">
      <w:pPr>
        <w:snapToGrid w:val="0"/>
        <w:spacing w:line="288" w:lineRule="auto"/>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3.0.4 采用开放饰面技术，将装修基层与饰面层分离，基层适合多种饰面的后续安装，充分做到饰面多样、可DIY、易更换，可为用户提供个性化选择，结合菜单式装修，满足个性化装修需求。开放饰面技术在维护与饰面更换时，装修基层不被破坏，减少建筑垃圾，节能降碳。</w:t>
      </w:r>
    </w:p>
    <w:p w14:paraId="3D8AFB74">
      <w:pPr>
        <w:snapToGrid w:val="0"/>
        <w:spacing w:line="288" w:lineRule="auto"/>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 采用建筑信息模型，一方面可以实现施工前对建筑结构、设备、装配式装修各分部工程的模拟与协调，减少项目施工过程中的反复，提升施工效率、降低成本；一方面，在使用运维过程中，可提供模型及相关数据信息，提升运维、改造的便利性。建筑信息模型中的信息，能更好的匹配智能生产，并对运输、安装、局部调整等过程有较好的指导效果，可有效与智能建造技术相匹配。</w:t>
      </w:r>
    </w:p>
    <w:p w14:paraId="6B236292">
      <w:pPr>
        <w:snapToGrid w:val="0"/>
        <w:spacing w:line="288" w:lineRule="auto"/>
        <w:ind w:firstLine="400" w:firstLineChars="200"/>
        <w:rPr>
          <w:rFonts w:hint="default" w:ascii="Times New Roman" w:hAnsi="Times New Roman" w:cs="Times New Roman"/>
          <w:color w:val="000000"/>
          <w:sz w:val="20"/>
          <w:szCs w:val="20"/>
        </w:rPr>
      </w:pPr>
    </w:p>
    <w:p w14:paraId="53A4DC32">
      <w:pPr>
        <w:snapToGrid w:val="0"/>
        <w:spacing w:line="288" w:lineRule="auto"/>
        <w:ind w:firstLine="400" w:firstLineChars="200"/>
        <w:rPr>
          <w:rFonts w:hint="default" w:ascii="Times New Roman" w:hAnsi="Times New Roman" w:cs="Times New Roman"/>
          <w:color w:val="000000"/>
          <w:sz w:val="20"/>
          <w:szCs w:val="20"/>
        </w:rPr>
      </w:pPr>
    </w:p>
    <w:p w14:paraId="3F23B936">
      <w:pPr>
        <w:snapToGrid w:val="0"/>
        <w:spacing w:line="288" w:lineRule="auto"/>
        <w:ind w:firstLine="400" w:firstLineChars="200"/>
        <w:rPr>
          <w:rFonts w:hint="default" w:ascii="Times New Roman" w:hAnsi="Times New Roman" w:cs="Times New Roman"/>
          <w:color w:val="000000"/>
          <w:sz w:val="20"/>
          <w:szCs w:val="20"/>
        </w:rPr>
      </w:pPr>
    </w:p>
    <w:p w14:paraId="3F135F97">
      <w:pPr>
        <w:snapToGrid w:val="0"/>
        <w:spacing w:line="288" w:lineRule="auto"/>
        <w:ind w:firstLine="400" w:firstLineChars="200"/>
        <w:rPr>
          <w:rFonts w:hint="default" w:ascii="Times New Roman" w:hAnsi="Times New Roman" w:cs="Times New Roman"/>
          <w:color w:val="000000"/>
          <w:sz w:val="20"/>
          <w:szCs w:val="20"/>
        </w:rPr>
      </w:pPr>
    </w:p>
    <w:p w14:paraId="5DE1E67E">
      <w:pPr>
        <w:snapToGrid w:val="0"/>
        <w:spacing w:line="288" w:lineRule="auto"/>
        <w:ind w:firstLine="400" w:firstLineChars="200"/>
        <w:rPr>
          <w:rFonts w:hint="default" w:ascii="Times New Roman" w:hAnsi="Times New Roman" w:cs="Times New Roman"/>
          <w:color w:val="000000"/>
          <w:sz w:val="20"/>
          <w:szCs w:val="20"/>
        </w:rPr>
      </w:pPr>
    </w:p>
    <w:p w14:paraId="4EFCDBB4">
      <w:pPr>
        <w:snapToGrid w:val="0"/>
        <w:spacing w:line="288" w:lineRule="auto"/>
        <w:ind w:firstLine="400" w:firstLineChars="200"/>
        <w:rPr>
          <w:rFonts w:hint="default" w:ascii="Times New Roman" w:hAnsi="Times New Roman" w:cs="Times New Roman"/>
          <w:color w:val="000000"/>
          <w:sz w:val="20"/>
          <w:szCs w:val="20"/>
        </w:rPr>
      </w:pPr>
    </w:p>
    <w:p w14:paraId="0CB7E5D4">
      <w:pPr>
        <w:snapToGrid w:val="0"/>
        <w:spacing w:line="288" w:lineRule="auto"/>
        <w:ind w:firstLine="400" w:firstLineChars="200"/>
        <w:rPr>
          <w:rFonts w:hint="default" w:ascii="Times New Roman" w:hAnsi="Times New Roman" w:cs="Times New Roman"/>
          <w:color w:val="000000"/>
          <w:sz w:val="20"/>
          <w:szCs w:val="20"/>
        </w:rPr>
      </w:pPr>
    </w:p>
    <w:p w14:paraId="019EDC47">
      <w:pPr>
        <w:snapToGrid w:val="0"/>
        <w:spacing w:line="288" w:lineRule="auto"/>
        <w:ind w:firstLine="400" w:firstLineChars="200"/>
        <w:rPr>
          <w:rFonts w:hint="default" w:ascii="Times New Roman" w:hAnsi="Times New Roman" w:cs="Times New Roman"/>
          <w:color w:val="000000"/>
          <w:sz w:val="20"/>
          <w:szCs w:val="20"/>
        </w:rPr>
      </w:pPr>
    </w:p>
    <w:p w14:paraId="1A20BEEF">
      <w:pPr>
        <w:widowControl/>
        <w:jc w:val="lef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br w:type="page"/>
      </w:r>
    </w:p>
    <w:p w14:paraId="0F724B15">
      <w:pPr>
        <w:snapToGrid w:val="0"/>
        <w:spacing w:line="288" w:lineRule="auto"/>
        <w:ind w:firstLine="400" w:firstLineChars="200"/>
        <w:rPr>
          <w:rFonts w:hint="default" w:ascii="Times New Roman" w:hAnsi="Times New Roman" w:cs="Times New Roman"/>
          <w:color w:val="000000"/>
          <w:sz w:val="20"/>
          <w:szCs w:val="20"/>
        </w:rPr>
      </w:pPr>
    </w:p>
    <w:p w14:paraId="4CD5AE0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0"/>
        <w:rPr>
          <w:rFonts w:hint="default" w:ascii="Times New Roman" w:hAnsi="Times New Roman" w:eastAsia="黑体" w:cs="Times New Roman"/>
          <w:b w:val="0"/>
          <w:bCs/>
          <w:color w:val="000000"/>
          <w:sz w:val="26"/>
          <w:szCs w:val="26"/>
        </w:rPr>
      </w:pPr>
      <w:bookmarkStart w:id="673" w:name="_Toc30980"/>
      <w:bookmarkStart w:id="674" w:name="_Toc45554887"/>
      <w:bookmarkStart w:id="675" w:name="_Toc28734"/>
      <w:bookmarkStart w:id="676" w:name="_Toc54266424"/>
      <w:bookmarkStart w:id="677" w:name="_Toc73115869"/>
      <w:bookmarkStart w:id="678" w:name="_Toc15043"/>
      <w:bookmarkStart w:id="679" w:name="_Toc71710412"/>
      <w:bookmarkStart w:id="680" w:name="_Toc36622161"/>
      <w:bookmarkStart w:id="681" w:name="_Toc71709563"/>
      <w:bookmarkStart w:id="682" w:name="_Toc36623554"/>
      <w:bookmarkStart w:id="683" w:name="_Toc11179"/>
      <w:bookmarkStart w:id="684" w:name="_Toc73117528"/>
      <w:bookmarkStart w:id="685" w:name="_Toc18767"/>
      <w:bookmarkStart w:id="686" w:name="_Toc24546"/>
      <w:bookmarkStart w:id="687" w:name="_Toc29215"/>
      <w:bookmarkStart w:id="688" w:name="_Toc23520"/>
      <w:bookmarkStart w:id="689" w:name="_Toc24672"/>
      <w:bookmarkStart w:id="690" w:name="_Toc21579"/>
      <w:r>
        <w:rPr>
          <w:rFonts w:hint="default" w:ascii="Times New Roman" w:hAnsi="Times New Roman" w:eastAsia="黑体" w:cs="Times New Roman"/>
          <w:b w:val="0"/>
          <w:bCs/>
          <w:color w:val="000000"/>
          <w:sz w:val="26"/>
          <w:szCs w:val="26"/>
        </w:rPr>
        <w:t>4</w:t>
      </w:r>
      <w:bookmarkEnd w:id="673"/>
      <w:bookmarkEnd w:id="674"/>
      <w:bookmarkEnd w:id="675"/>
      <w:bookmarkEnd w:id="676"/>
      <w:bookmarkEnd w:id="677"/>
      <w:bookmarkEnd w:id="678"/>
      <w:bookmarkEnd w:id="679"/>
      <w:bookmarkEnd w:id="680"/>
      <w:bookmarkEnd w:id="681"/>
      <w:bookmarkEnd w:id="682"/>
      <w:bookmarkEnd w:id="683"/>
      <w:bookmarkEnd w:id="684"/>
      <w:bookmarkEnd w:id="685"/>
      <w:r>
        <w:rPr>
          <w:rFonts w:hint="default" w:ascii="Times New Roman" w:hAnsi="Times New Roman" w:eastAsia="黑体" w:cs="Times New Roman"/>
          <w:b w:val="0"/>
          <w:bCs/>
          <w:color w:val="000000"/>
          <w:sz w:val="26"/>
          <w:szCs w:val="26"/>
        </w:rPr>
        <w:t>部品与材料</w:t>
      </w:r>
      <w:bookmarkEnd w:id="686"/>
      <w:bookmarkEnd w:id="687"/>
      <w:bookmarkEnd w:id="688"/>
      <w:bookmarkEnd w:id="689"/>
      <w:bookmarkEnd w:id="690"/>
    </w:p>
    <w:p w14:paraId="5F20EBE7">
      <w:pPr>
        <w:snapToGrid w:val="0"/>
        <w:spacing w:line="288" w:lineRule="auto"/>
        <w:rPr>
          <w:rFonts w:hint="default" w:ascii="Times New Roman" w:hAnsi="Times New Roman" w:cs="Times New Roman"/>
          <w:color w:val="000000"/>
          <w:sz w:val="20"/>
          <w:szCs w:val="20"/>
        </w:rPr>
      </w:pPr>
      <w:bookmarkStart w:id="691" w:name="_Toc18167"/>
      <w:bookmarkStart w:id="692" w:name="_Toc12153"/>
      <w:bookmarkStart w:id="693" w:name="_Toc73117529"/>
      <w:bookmarkStart w:id="694" w:name="_Toc36623555"/>
      <w:bookmarkStart w:id="695" w:name="_Toc54266425"/>
      <w:bookmarkStart w:id="696" w:name="_Toc71709564"/>
      <w:bookmarkStart w:id="697" w:name="_Toc21382"/>
      <w:bookmarkStart w:id="698" w:name="_Toc23888"/>
      <w:bookmarkStart w:id="699" w:name="_Toc45554888"/>
      <w:bookmarkStart w:id="700" w:name="_Toc73115870"/>
      <w:bookmarkStart w:id="701" w:name="_Toc36622162"/>
      <w:bookmarkStart w:id="702" w:name="_Toc71710413"/>
      <w:bookmarkStart w:id="703" w:name="_Toc14211"/>
    </w:p>
    <w:p w14:paraId="2E52070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eastAsia" w:ascii="黑体" w:hAnsi="黑体" w:eastAsia="黑体" w:cs="黑体"/>
          <w:color w:val="000000"/>
          <w:sz w:val="20"/>
          <w:szCs w:val="20"/>
        </w:rPr>
      </w:pPr>
      <w:bookmarkStart w:id="704" w:name="_Toc29088"/>
      <w:bookmarkStart w:id="705" w:name="_Toc30045"/>
      <w:bookmarkStart w:id="706" w:name="_Toc12789"/>
      <w:bookmarkStart w:id="707" w:name="_Toc15112"/>
      <w:r>
        <w:rPr>
          <w:rFonts w:hint="eastAsia" w:ascii="黑体" w:hAnsi="黑体" w:eastAsia="黑体" w:cs="黑体"/>
          <w:b/>
          <w:color w:val="000000"/>
          <w:sz w:val="20"/>
          <w:szCs w:val="20"/>
        </w:rPr>
        <w:t>4.</w:t>
      </w:r>
      <w:r>
        <w:rPr>
          <w:rFonts w:hint="eastAsia" w:ascii="黑体" w:hAnsi="黑体" w:eastAsia="黑体" w:cs="黑体"/>
          <w:b/>
          <w:color w:val="000000"/>
          <w:sz w:val="20"/>
          <w:szCs w:val="20"/>
          <w:lang w:val="en-US" w:eastAsia="zh-CN"/>
        </w:rPr>
        <w:t>1</w:t>
      </w:r>
      <w:r>
        <w:rPr>
          <w:rFonts w:hint="eastAsia" w:ascii="黑体" w:hAnsi="黑体" w:eastAsia="黑体" w:cs="黑体"/>
          <w:b/>
          <w:color w:val="000000"/>
          <w:sz w:val="20"/>
          <w:szCs w:val="20"/>
        </w:rPr>
        <w:t xml:space="preserve">  </w:t>
      </w:r>
      <w:bookmarkEnd w:id="691"/>
      <w:bookmarkEnd w:id="692"/>
      <w:bookmarkEnd w:id="693"/>
      <w:bookmarkEnd w:id="694"/>
      <w:bookmarkEnd w:id="695"/>
      <w:bookmarkEnd w:id="696"/>
      <w:bookmarkEnd w:id="697"/>
      <w:bookmarkEnd w:id="698"/>
      <w:bookmarkEnd w:id="699"/>
      <w:bookmarkEnd w:id="700"/>
      <w:bookmarkEnd w:id="701"/>
      <w:bookmarkEnd w:id="702"/>
      <w:bookmarkEnd w:id="703"/>
      <w:r>
        <w:rPr>
          <w:rFonts w:hint="eastAsia" w:ascii="黑体" w:hAnsi="黑体" w:eastAsia="黑体" w:cs="黑体"/>
          <w:color w:val="000000"/>
          <w:sz w:val="20"/>
          <w:szCs w:val="20"/>
        </w:rPr>
        <w:t>一般规定</w:t>
      </w:r>
      <w:bookmarkEnd w:id="704"/>
      <w:bookmarkEnd w:id="705"/>
      <w:bookmarkEnd w:id="706"/>
      <w:bookmarkEnd w:id="707"/>
    </w:p>
    <w:p w14:paraId="13FAD171">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4.1.1应区别于单一材料，作为一个构造整体，如部品整体的耐火等级、隔声等性能要求，如承载力、抗冲击等性能要求。装配式装修中的各类技术做法，经常被拆分成单一材料并重新构造组合，生产的整体性要求，不应以材料拆分重组的方式应用、计价，对部品做法拆散后组合，影响部品的整体性能，施工安装难以控制，因此提出要求将部品区别于传统材料，对部品各类指标、做法整体要求。如集成隔墙，不应拆分为材料；集成</w:t>
      </w:r>
      <w:r>
        <w:rPr>
          <w:rFonts w:hint="eastAsia" w:cs="Times New Roman"/>
          <w:bCs/>
          <w:color w:val="000000"/>
          <w:sz w:val="20"/>
          <w:szCs w:val="20"/>
          <w:lang w:val="en-US" w:eastAsia="zh-CN" w:bidi="ar"/>
        </w:rPr>
        <w:t>式</w:t>
      </w:r>
      <w:r>
        <w:rPr>
          <w:rFonts w:hint="default" w:ascii="Times New Roman" w:hAnsi="Times New Roman" w:cs="Times New Roman"/>
          <w:bCs/>
          <w:color w:val="000000"/>
          <w:sz w:val="20"/>
          <w:szCs w:val="20"/>
          <w:lang w:bidi="ar"/>
        </w:rPr>
        <w:t>卫生间、整体卫浴，均应以部品以及系统为准，不应拆分，造成系统不完整带来隐患。</w:t>
      </w:r>
    </w:p>
    <w:p w14:paraId="68EF8D83">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4.1.2 装配式装修应符合低碳发展理念，原材料应符合绿色、节能、环保理念要求。部品选用可回收原材料，拆改时回收的材料可再循环生产利用；选用安全无害工业废料二次加工等，整体达到降碳的目的。可回收、循环使用或再生利用，体现装配式装修的可持续发展价值。</w:t>
      </w:r>
    </w:p>
    <w:p w14:paraId="294137F3">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4.1.3 部品完整性应是系统化的、完整的、成体系的，作为装修基础总成。同时为满足部品生产工业化、现场装配化的要求，提高其通用性和互换性，在内装部品开发设计方面，实现标准化、模块化、集成化、标准化会扩大内装部品的适用范围，在不同位置、不同类型建筑中都尽可能实现产品的通用和互换，达到降低制造成本、降低装配难度、减少内装部品规格、数量的目的。二次装修翻新时，宜整体重复使用，或部分作为其他功能再利用，减少建筑垃圾。对于组合外的非标尺寸，部品应有定制化的非标产品，免现场裁切。</w:t>
      </w:r>
    </w:p>
    <w:p w14:paraId="6CCC7220">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4.1.4 生产工艺标准以及质量控制标准可以是企业标准，对部品符合性能指标负责。由于产品不是全检，所以生产质量控制标准尤为重要。运输、堆放、施工中过程中的保护措施同样重要。对</w:t>
      </w:r>
      <w:r>
        <w:rPr>
          <w:rFonts w:hint="default" w:ascii="Times New Roman" w:hAnsi="Times New Roman" w:cs="Times New Roman"/>
          <w:bCs/>
          <w:color w:val="000000"/>
          <w:sz w:val="20"/>
          <w:szCs w:val="20"/>
          <w:highlight w:val="none"/>
          <w:shd w:val="clear" w:fill="FFFFFF" w:themeFill="background1"/>
          <w:lang w:bidi="ar"/>
        </w:rPr>
        <w:t>于整体吊装式的部品，如吊装隔墙、吊装卫生间，需要有足够的措施保证产品的整体性不被破坏，</w:t>
      </w:r>
      <w:r>
        <w:rPr>
          <w:rFonts w:hint="default" w:ascii="Times New Roman" w:hAnsi="Times New Roman" w:cs="Times New Roman"/>
          <w:bCs/>
          <w:color w:val="000000"/>
          <w:sz w:val="20"/>
          <w:szCs w:val="20"/>
          <w:lang w:bidi="ar"/>
        </w:rPr>
        <w:t>并有相应的查验措施。</w:t>
      </w:r>
    </w:p>
    <w:p w14:paraId="5193E685">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4.1.5 部品是材料的集成体，且需要完整的构配件以及做法，除产品性能合格证明外，辅材做法与材料同样重要，确保整体性与合规性。</w:t>
      </w:r>
    </w:p>
    <w:p w14:paraId="39F39DD4">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4.1.6 部品应与配件、配套辅料进行分类包装并一同供应，形成齐套的部品组成，保证部品施工安装的整体性，避免配件缺失、临时拼凑造成质量安全隐患。</w:t>
      </w:r>
    </w:p>
    <w:p w14:paraId="1D4D51DB">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4.1.7 部品的信息编码，有利于部品在运输、施工安装过程中进行质量跟踪，以及维修过程中的可追溯。</w:t>
      </w:r>
    </w:p>
    <w:p w14:paraId="4B5A2925">
      <w:pPr>
        <w:snapToGrid w:val="0"/>
        <w:spacing w:line="288" w:lineRule="auto"/>
        <w:rPr>
          <w:rFonts w:hint="default" w:ascii="Times New Roman" w:hAnsi="Times New Roman" w:cs="Times New Roman"/>
          <w:color w:val="000000"/>
          <w:sz w:val="20"/>
          <w:szCs w:val="20"/>
        </w:rPr>
      </w:pPr>
      <w:bookmarkStart w:id="708" w:name="_Toc73115871"/>
      <w:bookmarkStart w:id="709" w:name="_Toc32452"/>
      <w:bookmarkStart w:id="710" w:name="_Toc28683"/>
      <w:bookmarkStart w:id="711" w:name="_Toc54266426"/>
      <w:bookmarkStart w:id="712" w:name="_Toc73117530"/>
      <w:bookmarkStart w:id="713" w:name="_Toc71710414"/>
      <w:bookmarkStart w:id="714" w:name="_Toc71709565"/>
    </w:p>
    <w:p w14:paraId="67D29CC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default" w:ascii="黑体" w:hAnsi="黑体" w:eastAsia="黑体" w:cs="黑体"/>
          <w:b w:val="0"/>
          <w:bCs/>
          <w:color w:val="000000"/>
          <w:sz w:val="20"/>
          <w:szCs w:val="20"/>
        </w:rPr>
      </w:pPr>
      <w:bookmarkStart w:id="715" w:name="_Toc31668"/>
      <w:bookmarkStart w:id="716" w:name="_Toc10042"/>
      <w:bookmarkStart w:id="717" w:name="_Toc2391"/>
      <w:bookmarkStart w:id="718" w:name="_Toc12065"/>
      <w:r>
        <w:rPr>
          <w:rFonts w:hint="default" w:ascii="黑体" w:hAnsi="黑体" w:eastAsia="黑体" w:cs="黑体"/>
          <w:b w:val="0"/>
          <w:bCs/>
          <w:color w:val="000000"/>
          <w:sz w:val="20"/>
          <w:szCs w:val="20"/>
        </w:rPr>
        <w:t>4.</w:t>
      </w:r>
      <w:r>
        <w:rPr>
          <w:rFonts w:hint="default" w:ascii="黑体" w:hAnsi="黑体" w:eastAsia="黑体" w:cs="黑体"/>
          <w:b w:val="0"/>
          <w:bCs/>
          <w:color w:val="000000"/>
          <w:sz w:val="20"/>
          <w:szCs w:val="20"/>
          <w:lang w:val="en-US" w:eastAsia="zh-CN"/>
        </w:rPr>
        <w:t>2</w:t>
      </w:r>
      <w:bookmarkEnd w:id="708"/>
      <w:bookmarkEnd w:id="709"/>
      <w:bookmarkEnd w:id="710"/>
      <w:bookmarkEnd w:id="711"/>
      <w:bookmarkEnd w:id="712"/>
      <w:bookmarkEnd w:id="713"/>
      <w:bookmarkEnd w:id="714"/>
      <w:r>
        <w:rPr>
          <w:rFonts w:hint="eastAsia" w:ascii="黑体" w:hAnsi="黑体" w:eastAsia="黑体" w:cs="黑体"/>
          <w:b w:val="0"/>
          <w:bCs/>
          <w:color w:val="000000"/>
          <w:sz w:val="20"/>
          <w:szCs w:val="20"/>
          <w:lang w:val="en-US" w:eastAsia="zh-CN"/>
        </w:rPr>
        <w:t xml:space="preserve">  </w:t>
      </w:r>
      <w:r>
        <w:rPr>
          <w:rFonts w:hint="default" w:ascii="黑体" w:hAnsi="黑体" w:eastAsia="黑体" w:cs="黑体"/>
          <w:b w:val="0"/>
          <w:bCs/>
          <w:color w:val="000000"/>
          <w:sz w:val="20"/>
          <w:szCs w:val="20"/>
        </w:rPr>
        <w:t>部品选用</w:t>
      </w:r>
      <w:bookmarkEnd w:id="715"/>
      <w:bookmarkEnd w:id="716"/>
      <w:bookmarkEnd w:id="717"/>
      <w:bookmarkEnd w:id="718"/>
    </w:p>
    <w:p w14:paraId="3B891357">
      <w:pPr>
        <w:snapToGrid w:val="0"/>
        <w:spacing w:line="288" w:lineRule="auto"/>
        <w:rPr>
          <w:rFonts w:hint="default" w:ascii="Times New Roman" w:hAnsi="Times New Roman" w:cs="Times New Roman"/>
          <w:bCs/>
          <w:color w:val="000000"/>
          <w:sz w:val="20"/>
          <w:szCs w:val="20"/>
          <w:highlight w:val="none"/>
        </w:rPr>
      </w:pPr>
      <w:r>
        <w:rPr>
          <w:rFonts w:hint="default" w:ascii="Times New Roman" w:hAnsi="Times New Roman" w:cs="Times New Roman"/>
          <w:bCs/>
          <w:color w:val="000000"/>
          <w:sz w:val="20"/>
          <w:szCs w:val="20"/>
        </w:rPr>
        <w:t>4.2.1 装修部品应稳定可靠，装修基层部品如隔墙、地面等，应功能集成，满足设计要求以及装配式施工安装要求，装修基层使用寿命应尽可能接近结构主体使用寿命，装修基层在饰面更换时</w:t>
      </w:r>
      <w:r>
        <w:rPr>
          <w:rFonts w:hint="default" w:ascii="Times New Roman" w:hAnsi="Times New Roman" w:cs="Times New Roman"/>
          <w:bCs/>
          <w:color w:val="000000"/>
          <w:sz w:val="20"/>
          <w:szCs w:val="20"/>
          <w:highlight w:val="none"/>
        </w:rPr>
        <w:t>整体性能不应被破坏，保持性能完整。</w:t>
      </w:r>
    </w:p>
    <w:p w14:paraId="0BBE4F64">
      <w:pPr>
        <w:snapToGrid w:val="0"/>
        <w:spacing w:line="288" w:lineRule="auto"/>
        <w:rPr>
          <w:rFonts w:hint="default" w:ascii="Times New Roman" w:hAnsi="Times New Roman" w:cs="Times New Roman"/>
          <w:bCs/>
          <w:color w:val="000000"/>
          <w:sz w:val="20"/>
          <w:szCs w:val="20"/>
          <w:highlight w:val="none"/>
        </w:rPr>
      </w:pPr>
      <w:r>
        <w:rPr>
          <w:rFonts w:hint="default" w:ascii="Times New Roman" w:hAnsi="Times New Roman" w:cs="Times New Roman"/>
          <w:bCs/>
          <w:color w:val="000000"/>
          <w:sz w:val="20"/>
          <w:szCs w:val="20"/>
          <w:highlight w:val="none"/>
        </w:rPr>
        <w:t>4.2.2 第3款</w:t>
      </w:r>
      <w:r>
        <w:rPr>
          <w:rFonts w:hint="eastAsia" w:cs="Times New Roman"/>
          <w:bCs/>
          <w:color w:val="000000"/>
          <w:sz w:val="20"/>
          <w:szCs w:val="20"/>
          <w:highlight w:val="none"/>
          <w:lang w:val="en-US" w:eastAsia="zh-CN"/>
        </w:rPr>
        <w:t xml:space="preserve"> </w:t>
      </w:r>
      <w:r>
        <w:rPr>
          <w:rFonts w:hint="default" w:ascii="Times New Roman" w:hAnsi="Times New Roman" w:cs="Times New Roman"/>
          <w:bCs/>
          <w:color w:val="000000"/>
          <w:sz w:val="20"/>
          <w:szCs w:val="20"/>
          <w:highlight w:val="none"/>
        </w:rPr>
        <w:t>不同结构类型的建筑应选用相匹配的集成隔墙，如钢结构、轻钢结构的建筑选用的集成隔墙应具有抗形变及牢固的连接方式。</w:t>
      </w:r>
    </w:p>
    <w:p w14:paraId="6A30910B">
      <w:pPr>
        <w:snapToGrid w:val="0"/>
        <w:spacing w:line="288" w:lineRule="auto"/>
        <w:ind w:firstLine="400" w:firstLineChars="200"/>
        <w:rPr>
          <w:rFonts w:hint="default" w:ascii="Times New Roman" w:hAnsi="Times New Roman" w:cs="Times New Roman"/>
          <w:bCs/>
          <w:color w:val="000000"/>
          <w:sz w:val="20"/>
          <w:szCs w:val="20"/>
          <w:highlight w:val="none"/>
        </w:rPr>
      </w:pPr>
      <w:r>
        <w:rPr>
          <w:rFonts w:hint="default" w:ascii="Times New Roman" w:hAnsi="Times New Roman" w:cs="Times New Roman"/>
          <w:bCs/>
          <w:color w:val="000000"/>
          <w:sz w:val="20"/>
          <w:szCs w:val="20"/>
          <w:highlight w:val="none"/>
        </w:rPr>
        <w:t>第</w:t>
      </w:r>
      <w:r>
        <w:rPr>
          <w:rFonts w:hint="eastAsia" w:cs="Times New Roman"/>
          <w:bCs/>
          <w:color w:val="000000"/>
          <w:sz w:val="20"/>
          <w:szCs w:val="20"/>
          <w:highlight w:val="none"/>
          <w:lang w:val="en-US" w:eastAsia="zh-CN"/>
        </w:rPr>
        <w:t>6</w:t>
      </w:r>
      <w:r>
        <w:rPr>
          <w:rFonts w:hint="default" w:ascii="Times New Roman" w:hAnsi="Times New Roman" w:cs="Times New Roman"/>
          <w:bCs/>
          <w:color w:val="000000"/>
          <w:sz w:val="20"/>
          <w:szCs w:val="20"/>
          <w:highlight w:val="none"/>
        </w:rPr>
        <w:t>款</w:t>
      </w:r>
      <w:r>
        <w:rPr>
          <w:rFonts w:hint="eastAsia" w:cs="Times New Roman"/>
          <w:bCs/>
          <w:color w:val="000000"/>
          <w:sz w:val="20"/>
          <w:szCs w:val="20"/>
          <w:highlight w:val="none"/>
          <w:lang w:val="en-US" w:eastAsia="zh-CN"/>
        </w:rPr>
        <w:t xml:space="preserve"> </w:t>
      </w:r>
      <w:r>
        <w:rPr>
          <w:rFonts w:hint="default" w:ascii="Times New Roman" w:hAnsi="Times New Roman" w:cs="Times New Roman"/>
          <w:bCs/>
          <w:color w:val="000000"/>
          <w:sz w:val="20"/>
          <w:szCs w:val="20"/>
          <w:highlight w:val="none"/>
        </w:rPr>
        <w:t>不同饰面的安装对隔墙基层有不同要求，集成隔墙宜同时满足不同饰面的安装条件，如直铺一体化饰面板、直贴壁纸壁布、干挂瓷砖、干挂石材等，饰面更换</w:t>
      </w:r>
      <w:r>
        <w:rPr>
          <w:rFonts w:hint="eastAsia" w:cs="Times New Roman"/>
          <w:bCs/>
          <w:color w:val="000000"/>
          <w:sz w:val="20"/>
          <w:szCs w:val="20"/>
          <w:highlight w:val="none"/>
          <w:lang w:val="en-US" w:eastAsia="zh-CN"/>
        </w:rPr>
        <w:t>应</w:t>
      </w:r>
      <w:r>
        <w:rPr>
          <w:rFonts w:hint="default" w:ascii="Times New Roman" w:hAnsi="Times New Roman" w:cs="Times New Roman"/>
          <w:bCs/>
          <w:color w:val="000000"/>
          <w:sz w:val="20"/>
          <w:szCs w:val="20"/>
          <w:highlight w:val="none"/>
        </w:rPr>
        <w:t>便利。</w:t>
      </w:r>
    </w:p>
    <w:p w14:paraId="3278E410">
      <w:pPr>
        <w:snapToGrid w:val="0"/>
        <w:spacing w:line="288" w:lineRule="auto"/>
        <w:rPr>
          <w:rFonts w:hint="default" w:ascii="Times New Roman" w:hAnsi="Times New Roman" w:cs="Times New Roman"/>
          <w:bCs/>
          <w:color w:val="000000"/>
          <w:sz w:val="20"/>
          <w:szCs w:val="20"/>
          <w:highlight w:val="none"/>
        </w:rPr>
      </w:pPr>
      <w:r>
        <w:rPr>
          <w:rFonts w:hint="default" w:ascii="Times New Roman" w:hAnsi="Times New Roman" w:cs="Times New Roman"/>
          <w:bCs/>
          <w:color w:val="000000"/>
          <w:sz w:val="20"/>
          <w:szCs w:val="20"/>
          <w:highlight w:val="none"/>
        </w:rPr>
        <w:t>4.2.3 第1款</w:t>
      </w:r>
      <w:r>
        <w:rPr>
          <w:rFonts w:hint="eastAsia" w:cs="Times New Roman"/>
          <w:bCs/>
          <w:color w:val="000000"/>
          <w:sz w:val="20"/>
          <w:szCs w:val="20"/>
          <w:highlight w:val="none"/>
          <w:lang w:val="en-US" w:eastAsia="zh-CN"/>
        </w:rPr>
        <w:t xml:space="preserve"> </w:t>
      </w:r>
      <w:r>
        <w:rPr>
          <w:rFonts w:hint="default" w:ascii="Times New Roman" w:hAnsi="Times New Roman" w:cs="Times New Roman"/>
          <w:bCs/>
          <w:color w:val="000000"/>
          <w:sz w:val="20"/>
          <w:szCs w:val="20"/>
          <w:highlight w:val="none"/>
        </w:rPr>
        <w:t>当墙体基层足够平整时，可取消墙体连接及调平构件；饰面基层与饰面可工程一体化生产。</w:t>
      </w:r>
    </w:p>
    <w:p w14:paraId="6CA70107">
      <w:pPr>
        <w:snapToGrid w:val="0"/>
        <w:spacing w:line="288" w:lineRule="auto"/>
        <w:rPr>
          <w:rFonts w:hint="default" w:ascii="Times New Roman" w:hAnsi="Times New Roman" w:cs="Times New Roman"/>
          <w:bCs/>
          <w:color w:val="000000"/>
          <w:sz w:val="20"/>
          <w:szCs w:val="20"/>
          <w:highlight w:val="none"/>
        </w:rPr>
      </w:pPr>
      <w:r>
        <w:rPr>
          <w:rFonts w:hint="default" w:ascii="Times New Roman" w:hAnsi="Times New Roman" w:cs="Times New Roman"/>
          <w:bCs/>
          <w:color w:val="000000"/>
          <w:sz w:val="20"/>
          <w:szCs w:val="20"/>
          <w:highlight w:val="none"/>
        </w:rPr>
        <w:t>4.2.4 第</w:t>
      </w:r>
      <w:r>
        <w:rPr>
          <w:rFonts w:hint="eastAsia" w:cs="Times New Roman"/>
          <w:bCs/>
          <w:color w:val="000000"/>
          <w:sz w:val="20"/>
          <w:szCs w:val="20"/>
          <w:highlight w:val="none"/>
          <w:lang w:val="en-US" w:eastAsia="zh-CN"/>
        </w:rPr>
        <w:t>5</w:t>
      </w:r>
      <w:r>
        <w:rPr>
          <w:rFonts w:hint="default" w:ascii="Times New Roman" w:hAnsi="Times New Roman" w:cs="Times New Roman"/>
          <w:bCs/>
          <w:color w:val="000000"/>
          <w:sz w:val="20"/>
          <w:szCs w:val="20"/>
          <w:highlight w:val="none"/>
        </w:rPr>
        <w:t>款</w:t>
      </w:r>
      <w:r>
        <w:rPr>
          <w:rFonts w:hint="eastAsia" w:cs="Times New Roman"/>
          <w:bCs/>
          <w:color w:val="000000"/>
          <w:sz w:val="20"/>
          <w:szCs w:val="20"/>
          <w:highlight w:val="none"/>
          <w:lang w:val="en-US" w:eastAsia="zh-CN"/>
        </w:rPr>
        <w:t xml:space="preserve"> </w:t>
      </w:r>
      <w:r>
        <w:rPr>
          <w:rFonts w:hint="default" w:ascii="Times New Roman" w:hAnsi="Times New Roman" w:cs="Times New Roman"/>
          <w:bCs/>
          <w:color w:val="000000"/>
          <w:sz w:val="20"/>
          <w:szCs w:val="20"/>
          <w:highlight w:val="none"/>
        </w:rPr>
        <w:t>地面部品可调支撑件的抗压受力要求可参照GB/T36340《防静电活动地板通用规范》标准。地面架空模块部品，通常在模块相邻或四角采用卡接或螺栓等构造连接，起到平整性和紧固作用，增加地面整体性。</w:t>
      </w:r>
    </w:p>
    <w:p w14:paraId="33A6807E">
      <w:pPr>
        <w:snapToGrid w:val="0"/>
        <w:spacing w:line="288" w:lineRule="auto"/>
        <w:rPr>
          <w:rFonts w:hint="default" w:ascii="Times New Roman" w:hAnsi="Times New Roman" w:cs="Times New Roman"/>
          <w:bCs/>
          <w:color w:val="000000"/>
          <w:sz w:val="20"/>
          <w:szCs w:val="20"/>
          <w:highlight w:val="none"/>
        </w:rPr>
      </w:pPr>
      <w:r>
        <w:rPr>
          <w:rFonts w:hint="default" w:ascii="Times New Roman" w:hAnsi="Times New Roman" w:cs="Times New Roman"/>
          <w:bCs/>
          <w:color w:val="000000"/>
          <w:sz w:val="20"/>
          <w:szCs w:val="20"/>
          <w:highlight w:val="none"/>
        </w:rPr>
        <w:t>4.2.5 第2款</w:t>
      </w:r>
      <w:r>
        <w:rPr>
          <w:rFonts w:hint="eastAsia" w:cs="Times New Roman"/>
          <w:bCs/>
          <w:color w:val="000000"/>
          <w:sz w:val="20"/>
          <w:szCs w:val="20"/>
          <w:highlight w:val="none"/>
          <w:lang w:val="en-US" w:eastAsia="zh-CN"/>
        </w:rPr>
        <w:t xml:space="preserve"> </w:t>
      </w:r>
      <w:r>
        <w:rPr>
          <w:rFonts w:hint="eastAsia" w:cs="Times New Roman"/>
          <w:bCs/>
          <w:color w:val="000000"/>
          <w:sz w:val="20"/>
          <w:szCs w:val="20"/>
          <w:highlight w:val="none"/>
          <w:lang w:eastAsia="zh-CN"/>
        </w:rPr>
        <w:t>装配式卫生间</w:t>
      </w:r>
      <w:r>
        <w:rPr>
          <w:rFonts w:hint="default" w:ascii="Times New Roman" w:hAnsi="Times New Roman" w:cs="Times New Roman"/>
          <w:bCs/>
          <w:color w:val="000000"/>
          <w:sz w:val="20"/>
          <w:szCs w:val="20"/>
          <w:highlight w:val="none"/>
        </w:rPr>
        <w:t>的整体底盘防水应可靠，墙面系统应有构造防水，墙地面组合防水完整，开孔应有有效的防水止水措施。</w:t>
      </w:r>
    </w:p>
    <w:p w14:paraId="1AE4BE5F">
      <w:pPr>
        <w:snapToGrid w:val="0"/>
        <w:spacing w:line="288" w:lineRule="auto"/>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4.2.6 第2款</w:t>
      </w:r>
      <w:r>
        <w:rPr>
          <w:rFonts w:hint="eastAsia" w:cs="Times New Roman"/>
          <w:bCs/>
          <w:color w:val="000000"/>
          <w:sz w:val="20"/>
          <w:szCs w:val="20"/>
          <w:lang w:val="en-US" w:eastAsia="zh-CN"/>
        </w:rPr>
        <w:t xml:space="preserve"> </w:t>
      </w:r>
      <w:r>
        <w:rPr>
          <w:rFonts w:hint="default" w:ascii="Times New Roman" w:hAnsi="Times New Roman" w:cs="Times New Roman"/>
          <w:bCs/>
          <w:color w:val="000000"/>
          <w:sz w:val="20"/>
          <w:szCs w:val="20"/>
        </w:rPr>
        <w:t>给水通常采用现场热熔连接，对工人手艺、使用环境要求较高。快插给水方式将管线与接口工厂一体化生产并经多年实际验证，杜绝了漏水隐患，因此建议推广使用。同时快插接头也存在现场工具卡接，同样容易受施工环境与工人手艺影响，因此要求此类快插方式将主要连接部位在工厂集成生产，全方位保证产品质量。</w:t>
      </w:r>
    </w:p>
    <w:p w14:paraId="627601BC">
      <w:pPr>
        <w:snapToGrid w:val="0"/>
        <w:spacing w:line="288" w:lineRule="auto"/>
        <w:ind w:firstLine="400" w:firstLineChars="200"/>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第3款</w:t>
      </w:r>
      <w:r>
        <w:rPr>
          <w:rFonts w:hint="eastAsia" w:cs="Times New Roman"/>
          <w:bCs/>
          <w:color w:val="000000"/>
          <w:sz w:val="20"/>
          <w:szCs w:val="20"/>
          <w:lang w:val="en-US" w:eastAsia="zh-CN"/>
        </w:rPr>
        <w:t xml:space="preserve"> </w:t>
      </w:r>
      <w:r>
        <w:rPr>
          <w:rFonts w:hint="default" w:ascii="Times New Roman" w:hAnsi="Times New Roman" w:cs="Times New Roman"/>
          <w:bCs/>
          <w:color w:val="000000"/>
          <w:sz w:val="20"/>
          <w:szCs w:val="20"/>
        </w:rPr>
        <w:t>不同</w:t>
      </w:r>
      <w:r>
        <w:rPr>
          <w:rFonts w:hint="default" w:ascii="Times New Roman" w:hAnsi="Times New Roman" w:cs="Times New Roman"/>
          <w:bCs/>
          <w:color w:val="000000"/>
          <w:sz w:val="20"/>
          <w:szCs w:val="20"/>
          <w:lang w:bidi="ar"/>
        </w:rPr>
        <w:t>排水</w:t>
      </w:r>
      <w:r>
        <w:rPr>
          <w:rFonts w:hint="default" w:ascii="Times New Roman" w:hAnsi="Times New Roman" w:cs="Times New Roman"/>
          <w:bCs/>
          <w:color w:val="000000"/>
          <w:sz w:val="20"/>
          <w:szCs w:val="20"/>
        </w:rPr>
        <w:t>管材和系统有不同的连接方式。排水系统接口应符合通用部品，如地漏、坐便器、洗衣机排水口等标准通用接口的要求。排水器具，如排水坐便器的选择，应根据排水系统特点的设计选择相应的功能，例如，侧排水的坐便器应选用有防返水功能的坐便器，避免冲洗回污，与侧排污排水系统相适配。</w:t>
      </w:r>
    </w:p>
    <w:p w14:paraId="16D37C99">
      <w:pPr>
        <w:snapToGrid w:val="0"/>
        <w:spacing w:line="288" w:lineRule="auto"/>
        <w:ind w:firstLine="400" w:firstLineChars="200"/>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第4款</w:t>
      </w:r>
      <w:r>
        <w:rPr>
          <w:rFonts w:hint="eastAsia" w:cs="Times New Roman"/>
          <w:bCs/>
          <w:color w:val="000000"/>
          <w:sz w:val="20"/>
          <w:szCs w:val="20"/>
          <w:lang w:val="en-US" w:eastAsia="zh-CN"/>
        </w:rPr>
        <w:t xml:space="preserve"> </w:t>
      </w:r>
      <w:r>
        <w:rPr>
          <w:rFonts w:hint="default" w:ascii="Times New Roman" w:hAnsi="Times New Roman" w:cs="Times New Roman"/>
          <w:bCs/>
          <w:color w:val="000000"/>
          <w:sz w:val="20"/>
          <w:szCs w:val="20"/>
        </w:rPr>
        <w:t>将套管、管线及接头，或多种管线和功能在工厂一体化生产，在现场快速安装的集成部品，可提升生产工业化和现场安装效率，在符合国家和北京市现行有关标准规定的前提下，鼓励应用。</w:t>
      </w:r>
    </w:p>
    <w:p w14:paraId="2A0CD788">
      <w:pPr>
        <w:snapToGrid w:val="0"/>
        <w:spacing w:line="288" w:lineRule="auto"/>
        <w:ind w:firstLine="400" w:firstLineChars="200"/>
        <w:rPr>
          <w:rFonts w:hint="default" w:ascii="Times New Roman" w:hAnsi="Times New Roman" w:cs="Times New Roman"/>
          <w:bCs/>
          <w:color w:val="000000"/>
          <w:sz w:val="20"/>
          <w:szCs w:val="20"/>
          <w:lang w:bidi="ar"/>
        </w:rPr>
      </w:pPr>
    </w:p>
    <w:p w14:paraId="704AED9D">
      <w:pPr>
        <w:snapToGrid w:val="0"/>
        <w:spacing w:line="288" w:lineRule="auto"/>
        <w:ind w:firstLine="400" w:firstLineChars="200"/>
        <w:rPr>
          <w:rFonts w:hint="default" w:ascii="Times New Roman" w:hAnsi="Times New Roman" w:cs="Times New Roman"/>
          <w:bCs/>
          <w:color w:val="000000"/>
          <w:sz w:val="20"/>
          <w:szCs w:val="20"/>
          <w:lang w:bidi="ar"/>
        </w:rPr>
      </w:pPr>
    </w:p>
    <w:p w14:paraId="26CE374F">
      <w:pPr>
        <w:snapToGrid w:val="0"/>
        <w:spacing w:line="288" w:lineRule="auto"/>
        <w:ind w:firstLine="400" w:firstLineChars="200"/>
        <w:rPr>
          <w:rFonts w:hint="default" w:ascii="Times New Roman" w:hAnsi="Times New Roman" w:cs="Times New Roman"/>
          <w:bCs/>
          <w:color w:val="000000"/>
          <w:sz w:val="20"/>
          <w:szCs w:val="20"/>
          <w:lang w:bidi="ar"/>
        </w:rPr>
      </w:pPr>
    </w:p>
    <w:p w14:paraId="7BB7E90C">
      <w:pPr>
        <w:snapToGrid w:val="0"/>
        <w:spacing w:line="288" w:lineRule="auto"/>
        <w:ind w:firstLine="400" w:firstLineChars="200"/>
        <w:rPr>
          <w:rFonts w:hint="default" w:ascii="Times New Roman" w:hAnsi="Times New Roman" w:cs="Times New Roman"/>
          <w:bCs/>
          <w:color w:val="000000"/>
          <w:sz w:val="20"/>
          <w:szCs w:val="20"/>
          <w:lang w:bidi="ar"/>
        </w:rPr>
      </w:pPr>
    </w:p>
    <w:p w14:paraId="6CFAEAE3">
      <w:pPr>
        <w:snapToGrid w:val="0"/>
        <w:spacing w:line="288" w:lineRule="auto"/>
        <w:ind w:firstLine="400" w:firstLineChars="200"/>
        <w:rPr>
          <w:rFonts w:hint="default" w:ascii="Times New Roman" w:hAnsi="Times New Roman" w:cs="Times New Roman"/>
          <w:bCs/>
          <w:color w:val="000000"/>
          <w:sz w:val="20"/>
          <w:szCs w:val="20"/>
          <w:lang w:bidi="ar"/>
        </w:rPr>
      </w:pPr>
    </w:p>
    <w:p w14:paraId="289D86A4">
      <w:pPr>
        <w:snapToGrid w:val="0"/>
        <w:spacing w:line="288" w:lineRule="auto"/>
        <w:ind w:firstLine="400" w:firstLineChars="200"/>
        <w:rPr>
          <w:rFonts w:hint="default" w:ascii="Times New Roman" w:hAnsi="Times New Roman" w:cs="Times New Roman"/>
          <w:bCs/>
          <w:color w:val="000000"/>
          <w:sz w:val="20"/>
          <w:szCs w:val="20"/>
          <w:lang w:bidi="ar"/>
        </w:rPr>
      </w:pPr>
    </w:p>
    <w:p w14:paraId="4F3B5A54">
      <w:pPr>
        <w:snapToGrid w:val="0"/>
        <w:spacing w:line="288" w:lineRule="auto"/>
        <w:ind w:firstLine="400" w:firstLineChars="200"/>
        <w:rPr>
          <w:rFonts w:hint="default" w:ascii="Times New Roman" w:hAnsi="Times New Roman" w:cs="Times New Roman"/>
          <w:bCs/>
          <w:color w:val="000000"/>
          <w:sz w:val="20"/>
          <w:szCs w:val="20"/>
          <w:lang w:bidi="ar"/>
        </w:rPr>
      </w:pPr>
    </w:p>
    <w:p w14:paraId="4E43CFB1">
      <w:pPr>
        <w:snapToGrid w:val="0"/>
        <w:spacing w:line="288" w:lineRule="auto"/>
        <w:ind w:firstLine="400" w:firstLineChars="200"/>
        <w:rPr>
          <w:rFonts w:hint="default" w:ascii="Times New Roman" w:hAnsi="Times New Roman" w:cs="Times New Roman"/>
          <w:bCs/>
          <w:color w:val="000000"/>
          <w:sz w:val="20"/>
          <w:szCs w:val="20"/>
          <w:lang w:bidi="ar"/>
        </w:rPr>
      </w:pPr>
    </w:p>
    <w:p w14:paraId="25245805">
      <w:pPr>
        <w:snapToGrid w:val="0"/>
        <w:spacing w:line="288" w:lineRule="auto"/>
        <w:ind w:firstLine="400" w:firstLineChars="200"/>
        <w:rPr>
          <w:rFonts w:hint="default" w:ascii="Times New Roman" w:hAnsi="Times New Roman" w:cs="Times New Roman"/>
          <w:bCs/>
          <w:color w:val="000000"/>
          <w:sz w:val="20"/>
          <w:szCs w:val="20"/>
          <w:lang w:bidi="ar"/>
        </w:rPr>
      </w:pPr>
    </w:p>
    <w:p w14:paraId="1D80D27B">
      <w:pPr>
        <w:widowControl/>
        <w:jc w:val="left"/>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br w:type="page"/>
      </w:r>
    </w:p>
    <w:p w14:paraId="0BB3A294">
      <w:pPr>
        <w:snapToGrid w:val="0"/>
        <w:spacing w:line="288" w:lineRule="auto"/>
        <w:ind w:firstLine="400" w:firstLineChars="200"/>
        <w:rPr>
          <w:rFonts w:hint="default" w:ascii="Times New Roman" w:hAnsi="Times New Roman" w:cs="Times New Roman"/>
          <w:bCs/>
          <w:color w:val="000000"/>
          <w:sz w:val="20"/>
          <w:szCs w:val="20"/>
          <w:lang w:bidi="ar"/>
        </w:rPr>
      </w:pPr>
    </w:p>
    <w:p w14:paraId="00650C0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0"/>
        <w:rPr>
          <w:rFonts w:hint="default" w:ascii="Times New Roman" w:hAnsi="Times New Roman" w:eastAsia="黑体" w:cs="Times New Roman"/>
          <w:b w:val="0"/>
          <w:bCs/>
          <w:color w:val="000000"/>
          <w:sz w:val="26"/>
          <w:szCs w:val="26"/>
        </w:rPr>
      </w:pPr>
      <w:bookmarkStart w:id="719" w:name="_Toc16098"/>
      <w:bookmarkStart w:id="720" w:name="_Toc24292"/>
      <w:bookmarkStart w:id="721" w:name="_Toc71709566"/>
      <w:bookmarkStart w:id="722" w:name="_Toc54266427"/>
      <w:bookmarkStart w:id="723" w:name="_Toc31315"/>
      <w:bookmarkStart w:id="724" w:name="_Toc6043"/>
      <w:bookmarkStart w:id="725" w:name="_Toc73115872"/>
      <w:bookmarkStart w:id="726" w:name="_Toc24666"/>
      <w:bookmarkStart w:id="727" w:name="_Toc73117531"/>
      <w:bookmarkStart w:id="728" w:name="_Toc71710415"/>
      <w:bookmarkStart w:id="729" w:name="_Toc31116"/>
      <w:bookmarkStart w:id="730" w:name="_Toc29762"/>
      <w:bookmarkStart w:id="731" w:name="_Toc21530"/>
      <w:r>
        <w:rPr>
          <w:rFonts w:hint="default" w:ascii="Times New Roman" w:hAnsi="Times New Roman" w:eastAsia="黑体" w:cs="Times New Roman"/>
          <w:b w:val="0"/>
          <w:bCs/>
          <w:color w:val="000000"/>
          <w:sz w:val="26"/>
          <w:szCs w:val="26"/>
        </w:rPr>
        <w:t>5设计</w:t>
      </w:r>
      <w:bookmarkEnd w:id="719"/>
      <w:bookmarkEnd w:id="720"/>
      <w:bookmarkEnd w:id="721"/>
      <w:bookmarkEnd w:id="722"/>
      <w:bookmarkEnd w:id="723"/>
      <w:bookmarkEnd w:id="724"/>
      <w:bookmarkEnd w:id="725"/>
      <w:bookmarkEnd w:id="726"/>
      <w:bookmarkEnd w:id="727"/>
      <w:bookmarkEnd w:id="728"/>
      <w:bookmarkEnd w:id="729"/>
      <w:bookmarkEnd w:id="730"/>
      <w:bookmarkEnd w:id="731"/>
    </w:p>
    <w:p w14:paraId="4A11BF2E">
      <w:pPr>
        <w:snapToGrid w:val="0"/>
        <w:spacing w:line="288" w:lineRule="auto"/>
        <w:rPr>
          <w:rFonts w:hint="default" w:ascii="Times New Roman" w:hAnsi="Times New Roman" w:cs="Times New Roman"/>
          <w:color w:val="000000"/>
          <w:sz w:val="20"/>
          <w:szCs w:val="20"/>
        </w:rPr>
      </w:pPr>
      <w:bookmarkStart w:id="732" w:name="_Toc73115873"/>
      <w:bookmarkStart w:id="733" w:name="_Toc71710416"/>
      <w:bookmarkStart w:id="734" w:name="_Toc71709567"/>
      <w:bookmarkStart w:id="735" w:name="_Toc73117532"/>
      <w:bookmarkStart w:id="736" w:name="_Toc528332912"/>
      <w:bookmarkStart w:id="737" w:name="_Toc28100188"/>
      <w:bookmarkStart w:id="738" w:name="_Toc522571787"/>
      <w:bookmarkStart w:id="739" w:name="_Toc40856348"/>
      <w:bookmarkStart w:id="740" w:name="_Toc29611"/>
      <w:bookmarkStart w:id="741" w:name="_Toc444505235"/>
      <w:bookmarkStart w:id="742" w:name="_Toc31441"/>
      <w:bookmarkStart w:id="743" w:name="_Toc522572330"/>
      <w:bookmarkStart w:id="744" w:name="_Toc26722633"/>
      <w:bookmarkStart w:id="745" w:name="_Toc9525733"/>
      <w:bookmarkStart w:id="746" w:name="_Toc2208"/>
      <w:bookmarkStart w:id="747" w:name="_Toc13724"/>
      <w:bookmarkStart w:id="748" w:name="_Toc9254168"/>
      <w:bookmarkStart w:id="749" w:name="_Toc36622166"/>
      <w:bookmarkStart w:id="750" w:name="_Toc455492793"/>
      <w:bookmarkStart w:id="751" w:name="_Toc45554892"/>
      <w:bookmarkStart w:id="752" w:name="_Toc44442084"/>
      <w:bookmarkStart w:id="753" w:name="_Toc45394519"/>
      <w:bookmarkStart w:id="754" w:name="_Toc54266428"/>
      <w:bookmarkStart w:id="755" w:name="_Toc522572183"/>
      <w:bookmarkStart w:id="756" w:name="_Toc7480"/>
      <w:bookmarkStart w:id="757" w:name="_Toc28601"/>
    </w:p>
    <w:p w14:paraId="40F2090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default" w:ascii="黑体" w:hAnsi="黑体" w:eastAsia="黑体" w:cs="黑体"/>
          <w:b w:val="0"/>
          <w:bCs/>
          <w:color w:val="000000"/>
          <w:sz w:val="20"/>
          <w:szCs w:val="20"/>
        </w:rPr>
      </w:pPr>
      <w:bookmarkStart w:id="758" w:name="_Toc26703"/>
      <w:bookmarkStart w:id="759" w:name="_Toc21862"/>
      <w:bookmarkStart w:id="760" w:name="_Toc8069"/>
      <w:bookmarkStart w:id="761" w:name="_Toc20693"/>
      <w:r>
        <w:rPr>
          <w:rFonts w:hint="default" w:ascii="黑体" w:hAnsi="黑体" w:eastAsia="黑体" w:cs="黑体"/>
          <w:b w:val="0"/>
          <w:bCs/>
          <w:color w:val="000000"/>
          <w:sz w:val="20"/>
          <w:szCs w:val="20"/>
        </w:rPr>
        <w:t>5.1  一般规定</w:t>
      </w:r>
      <w:bookmarkEnd w:id="732"/>
      <w:bookmarkEnd w:id="733"/>
      <w:bookmarkEnd w:id="734"/>
      <w:bookmarkEnd w:id="735"/>
      <w:bookmarkEnd w:id="758"/>
      <w:bookmarkEnd w:id="759"/>
      <w:bookmarkEnd w:id="760"/>
      <w:bookmarkEnd w:id="761"/>
    </w:p>
    <w:p w14:paraId="4076E925">
      <w:pPr>
        <w:snapToGrid w:val="0"/>
        <w:spacing w:line="288" w:lineRule="auto"/>
        <w:rPr>
          <w:rFonts w:hint="default" w:ascii="Times New Roman" w:hAnsi="Times New Roman" w:cs="Times New Roman"/>
          <w:bCs/>
          <w:color w:val="000000"/>
          <w:sz w:val="20"/>
          <w:szCs w:val="20"/>
          <w:highlight w:val="none"/>
        </w:rPr>
      </w:pPr>
      <w:r>
        <w:rPr>
          <w:rFonts w:hint="default" w:ascii="Times New Roman" w:hAnsi="Times New Roman" w:cs="Times New Roman"/>
          <w:bCs/>
          <w:color w:val="000000"/>
          <w:sz w:val="20"/>
          <w:szCs w:val="20"/>
          <w:highlight w:val="none"/>
        </w:rPr>
        <w:t>5.1.1 内装设计</w:t>
      </w:r>
      <w:r>
        <w:rPr>
          <w:rFonts w:hint="eastAsia" w:cs="Times New Roman"/>
          <w:bCs/>
          <w:color w:val="000000"/>
          <w:sz w:val="20"/>
          <w:szCs w:val="20"/>
          <w:highlight w:val="none"/>
          <w:lang w:val="en-US" w:eastAsia="zh-CN"/>
        </w:rPr>
        <w:t>阶段</w:t>
      </w:r>
      <w:r>
        <w:rPr>
          <w:rFonts w:hint="default" w:ascii="Times New Roman" w:hAnsi="Times New Roman" w:cs="Times New Roman"/>
          <w:bCs/>
          <w:color w:val="000000"/>
          <w:sz w:val="20"/>
          <w:szCs w:val="20"/>
          <w:highlight w:val="none"/>
        </w:rPr>
        <w:t>，统筹考虑部品与材料</w:t>
      </w:r>
      <w:r>
        <w:rPr>
          <w:rFonts w:hint="eastAsia" w:cs="Times New Roman"/>
          <w:bCs/>
          <w:color w:val="000000"/>
          <w:sz w:val="20"/>
          <w:szCs w:val="20"/>
          <w:highlight w:val="none"/>
          <w:lang w:eastAsia="zh-CN"/>
        </w:rPr>
        <w:t>、</w:t>
      </w:r>
      <w:r>
        <w:rPr>
          <w:rFonts w:hint="eastAsia" w:cs="Times New Roman"/>
          <w:bCs/>
          <w:color w:val="000000"/>
          <w:sz w:val="20"/>
          <w:szCs w:val="20"/>
          <w:highlight w:val="none"/>
          <w:lang w:val="en-US" w:eastAsia="zh-CN"/>
        </w:rPr>
        <w:t>构造、体系</w:t>
      </w:r>
      <w:r>
        <w:rPr>
          <w:rFonts w:hint="default" w:ascii="Times New Roman" w:hAnsi="Times New Roman" w:cs="Times New Roman"/>
          <w:bCs/>
          <w:color w:val="000000"/>
          <w:sz w:val="20"/>
          <w:szCs w:val="20"/>
          <w:highlight w:val="none"/>
        </w:rPr>
        <w:t>的关系。标准部品应用应以通用尺寸为基础，定制部品应用应考虑生产、施工难度以及合理性。</w:t>
      </w:r>
    </w:p>
    <w:p w14:paraId="7F18924B">
      <w:pPr>
        <w:snapToGrid w:val="0"/>
        <w:spacing w:line="288" w:lineRule="auto"/>
        <w:rPr>
          <w:rFonts w:hint="default" w:ascii="Times New Roman" w:hAnsi="Times New Roman" w:cs="Times New Roman"/>
          <w:bCs/>
          <w:color w:val="000000"/>
          <w:sz w:val="20"/>
          <w:szCs w:val="20"/>
          <w:highlight w:val="none"/>
        </w:rPr>
      </w:pPr>
      <w:r>
        <w:rPr>
          <w:rFonts w:hint="default" w:ascii="Times New Roman" w:hAnsi="Times New Roman" w:cs="Times New Roman"/>
          <w:bCs/>
          <w:color w:val="000000"/>
          <w:sz w:val="20"/>
          <w:szCs w:val="20"/>
          <w:highlight w:val="none"/>
        </w:rPr>
        <w:t>5.1.2 装配式装修设计应根据设计需求以及内装部品的选型，在设计过程中与建筑、结构、给排水、暖通、电气等多专业一体化协同设计，应与燃气、智能化、设备等设计协调。</w:t>
      </w:r>
    </w:p>
    <w:p w14:paraId="3194FC80">
      <w:pPr>
        <w:snapToGrid w:val="0"/>
        <w:spacing w:line="288" w:lineRule="auto"/>
        <w:rPr>
          <w:rFonts w:hint="default" w:ascii="Times New Roman" w:hAnsi="Times New Roman" w:cs="Times New Roman"/>
          <w:bCs/>
          <w:color w:val="000000"/>
          <w:sz w:val="20"/>
          <w:szCs w:val="20"/>
          <w:highlight w:val="none"/>
        </w:rPr>
      </w:pPr>
      <w:r>
        <w:rPr>
          <w:rFonts w:hint="default" w:ascii="Times New Roman" w:hAnsi="Times New Roman" w:cs="Times New Roman"/>
          <w:bCs/>
          <w:color w:val="000000"/>
          <w:sz w:val="20"/>
          <w:szCs w:val="20"/>
          <w:highlight w:val="none"/>
        </w:rPr>
        <w:t>5.1.3 室内装配式装修提倡内装部品的工厂化生产，模数化是设计标准化和部品标准化的前提和基础，现行国家标准《建筑模数协调标准》GB/T 50002对建筑模数、优先尺寸、模数协调都做了明确的规定，有利于提高部品标准化程度和材料的出材率，提升居住品质。</w:t>
      </w:r>
    </w:p>
    <w:p w14:paraId="2AA2C04C">
      <w:pPr>
        <w:snapToGrid w:val="0"/>
        <w:spacing w:line="288" w:lineRule="auto"/>
        <w:rPr>
          <w:rFonts w:hint="default" w:ascii="Times New Roman" w:hAnsi="Times New Roman" w:cs="Times New Roman"/>
          <w:bCs/>
          <w:color w:val="000000"/>
          <w:sz w:val="20"/>
          <w:szCs w:val="20"/>
          <w:highlight w:val="none"/>
        </w:rPr>
      </w:pPr>
      <w:r>
        <w:rPr>
          <w:rFonts w:hint="default" w:ascii="Times New Roman" w:hAnsi="Times New Roman" w:cs="Times New Roman"/>
          <w:bCs/>
          <w:color w:val="000000"/>
          <w:sz w:val="20"/>
          <w:szCs w:val="20"/>
          <w:highlight w:val="none"/>
        </w:rPr>
        <w:t>5.1.5 装配式装修应立足于建筑全寿命期，通过设计统筹后期运维和检修。</w:t>
      </w:r>
    </w:p>
    <w:p w14:paraId="40BAE811">
      <w:pPr>
        <w:snapToGrid w:val="0"/>
        <w:spacing w:line="288" w:lineRule="auto"/>
        <w:rPr>
          <w:rFonts w:hint="default" w:ascii="Times New Roman" w:hAnsi="Times New Roman" w:cs="Times New Roman"/>
          <w:bCs/>
          <w:color w:val="000000"/>
          <w:sz w:val="20"/>
          <w:szCs w:val="20"/>
          <w:highlight w:val="none"/>
        </w:rPr>
      </w:pPr>
      <w:r>
        <w:rPr>
          <w:rFonts w:hint="default" w:ascii="Times New Roman" w:hAnsi="Times New Roman" w:cs="Times New Roman"/>
          <w:bCs/>
          <w:color w:val="000000"/>
          <w:sz w:val="20"/>
          <w:szCs w:val="20"/>
          <w:highlight w:val="none"/>
        </w:rPr>
        <w:t>5.1.8 关于建筑室内装修的各部位防火要求、装修材料的防火性能，现行国家 标准《建筑内部装修设计防火规范》GB 50222都做了明确规定，均应遵照执行。</w:t>
      </w:r>
    </w:p>
    <w:p w14:paraId="1377572D">
      <w:pPr>
        <w:snapToGrid w:val="0"/>
        <w:spacing w:line="288" w:lineRule="auto"/>
        <w:rPr>
          <w:rFonts w:hint="default" w:ascii="Times New Roman" w:hAnsi="Times New Roman" w:cs="Times New Roman"/>
          <w:color w:val="000000"/>
          <w:sz w:val="20"/>
          <w:szCs w:val="20"/>
        </w:rPr>
      </w:pPr>
      <w:bookmarkStart w:id="762" w:name="_Toc73115874"/>
      <w:bookmarkStart w:id="763" w:name="_Toc71709568"/>
      <w:bookmarkStart w:id="764" w:name="_Toc73117533"/>
      <w:bookmarkStart w:id="765" w:name="_Toc71710417"/>
    </w:p>
    <w:p w14:paraId="0441940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default" w:ascii="黑体" w:hAnsi="黑体" w:eastAsia="黑体" w:cs="黑体"/>
          <w:b w:val="0"/>
          <w:bCs/>
          <w:color w:val="000000"/>
          <w:sz w:val="20"/>
          <w:szCs w:val="20"/>
        </w:rPr>
      </w:pPr>
      <w:bookmarkStart w:id="766" w:name="_Toc28051"/>
      <w:bookmarkStart w:id="767" w:name="_Toc11491"/>
      <w:bookmarkStart w:id="768" w:name="_Toc23493"/>
      <w:bookmarkStart w:id="769" w:name="_Toc7368"/>
      <w:r>
        <w:rPr>
          <w:rFonts w:hint="default" w:ascii="黑体" w:hAnsi="黑体" w:eastAsia="黑体" w:cs="黑体"/>
          <w:b w:val="0"/>
          <w:bCs/>
          <w:color w:val="000000"/>
          <w:sz w:val="20"/>
          <w:szCs w:val="20"/>
        </w:rPr>
        <w:t xml:space="preserve">5.2 </w:t>
      </w:r>
      <w:bookmarkEnd w:id="762"/>
      <w:bookmarkEnd w:id="763"/>
      <w:bookmarkEnd w:id="764"/>
      <w:bookmarkEnd w:id="765"/>
      <w:r>
        <w:rPr>
          <w:rFonts w:hint="eastAsia" w:ascii="黑体" w:hAnsi="黑体" w:eastAsia="黑体" w:cs="黑体"/>
          <w:b w:val="0"/>
          <w:bCs/>
          <w:color w:val="000000"/>
          <w:sz w:val="20"/>
          <w:szCs w:val="20"/>
          <w:lang w:val="en-US" w:eastAsia="zh-CN"/>
        </w:rPr>
        <w:t xml:space="preserve"> </w:t>
      </w:r>
      <w:r>
        <w:rPr>
          <w:rFonts w:hint="default" w:ascii="黑体" w:hAnsi="黑体" w:eastAsia="黑体" w:cs="黑体"/>
          <w:b w:val="0"/>
          <w:bCs/>
          <w:color w:val="000000"/>
          <w:sz w:val="20"/>
          <w:szCs w:val="20"/>
        </w:rPr>
        <w:t>一体化设计</w:t>
      </w:r>
      <w:bookmarkEnd w:id="766"/>
      <w:bookmarkEnd w:id="767"/>
      <w:bookmarkEnd w:id="768"/>
      <w:bookmarkEnd w:id="769"/>
    </w:p>
    <w:p w14:paraId="0A26EB3B">
      <w:pPr>
        <w:snapToGrid w:val="0"/>
        <w:spacing w:line="288" w:lineRule="auto"/>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5.2.1 设计应加强产品设计思维，将部品的性能、生产、部品尺寸、安装特点要求等统筹考虑，与建筑、结构、设备与管线一体化设计，利于部品应用</w:t>
      </w:r>
      <w:r>
        <w:rPr>
          <w:rFonts w:hint="eastAsia" w:cs="Times New Roman"/>
          <w:bCs/>
          <w:color w:val="000000"/>
          <w:sz w:val="20"/>
          <w:szCs w:val="20"/>
          <w:lang w:val="en-US" w:eastAsia="zh-CN"/>
        </w:rPr>
        <w:t>与</w:t>
      </w:r>
      <w:r>
        <w:rPr>
          <w:rFonts w:hint="default" w:ascii="Times New Roman" w:hAnsi="Times New Roman" w:cs="Times New Roman"/>
          <w:bCs/>
          <w:color w:val="000000"/>
          <w:sz w:val="20"/>
          <w:szCs w:val="20"/>
        </w:rPr>
        <w:t>实施过程中的质量控制。</w:t>
      </w:r>
    </w:p>
    <w:p w14:paraId="4161AD0D">
      <w:pPr>
        <w:snapToGrid w:val="0"/>
        <w:spacing w:line="288" w:lineRule="auto"/>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rPr>
        <w:t>5.2.3 充分利用一体化设计，将部品、管线、装修做法进行合理配置，避免占用过多室内净空间，尤其厨房、卫生间等部位，其功能空间面积本身在户内占比均较小，应进行合理设计及产品选型，减小空间占用。</w:t>
      </w:r>
    </w:p>
    <w:p w14:paraId="4F2DA248">
      <w:pPr>
        <w:snapToGrid w:val="0"/>
        <w:spacing w:line="288" w:lineRule="auto"/>
        <w:rPr>
          <w:rFonts w:hint="default" w:ascii="Times New Roman" w:hAnsi="Times New Roman" w:cs="Times New Roman"/>
          <w:color w:val="000000"/>
          <w:sz w:val="20"/>
          <w:szCs w:val="20"/>
        </w:rPr>
      </w:pPr>
      <w:bookmarkStart w:id="770" w:name="_Toc71709569"/>
      <w:bookmarkStart w:id="771" w:name="_Toc73115875"/>
      <w:bookmarkStart w:id="772" w:name="_Toc71710418"/>
      <w:bookmarkStart w:id="773" w:name="_Toc73117534"/>
    </w:p>
    <w:p w14:paraId="530AEB9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default" w:ascii="黑体" w:hAnsi="黑体" w:eastAsia="黑体" w:cs="黑体"/>
          <w:b w:val="0"/>
          <w:bCs/>
          <w:color w:val="000000"/>
          <w:sz w:val="20"/>
          <w:szCs w:val="20"/>
        </w:rPr>
      </w:pPr>
      <w:bookmarkStart w:id="774" w:name="_Toc11882"/>
      <w:bookmarkStart w:id="775" w:name="_Toc31241"/>
      <w:bookmarkStart w:id="776" w:name="_Toc8812"/>
      <w:bookmarkStart w:id="777" w:name="_Toc979"/>
      <w:r>
        <w:rPr>
          <w:rFonts w:hint="default" w:ascii="黑体" w:hAnsi="黑体" w:eastAsia="黑体" w:cs="黑体"/>
          <w:b w:val="0"/>
          <w:bCs/>
          <w:color w:val="000000"/>
          <w:sz w:val="20"/>
          <w:szCs w:val="20"/>
        </w:rPr>
        <w:t xml:space="preserve">5.3  </w:t>
      </w:r>
      <w:bookmarkEnd w:id="770"/>
      <w:bookmarkEnd w:id="771"/>
      <w:bookmarkEnd w:id="772"/>
      <w:bookmarkEnd w:id="773"/>
      <w:r>
        <w:rPr>
          <w:rFonts w:hint="default" w:ascii="黑体" w:hAnsi="黑体" w:eastAsia="黑体" w:cs="黑体"/>
          <w:b w:val="0"/>
          <w:bCs/>
          <w:color w:val="000000"/>
          <w:sz w:val="20"/>
          <w:szCs w:val="20"/>
        </w:rPr>
        <w:t>隔墙系统</w:t>
      </w:r>
      <w:bookmarkEnd w:id="774"/>
      <w:bookmarkEnd w:id="775"/>
      <w:bookmarkEnd w:id="776"/>
      <w:bookmarkEnd w:id="777"/>
    </w:p>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14:paraId="3E338DAD">
      <w:pPr>
        <w:snapToGrid w:val="0"/>
        <w:spacing w:line="288" w:lineRule="auto"/>
        <w:rPr>
          <w:rFonts w:hint="default" w:ascii="Times New Roman" w:hAnsi="Times New Roman" w:cs="Times New Roman"/>
          <w:bCs/>
          <w:color w:val="000000"/>
          <w:sz w:val="20"/>
          <w:szCs w:val="20"/>
          <w:lang w:bidi="ar"/>
        </w:rPr>
      </w:pPr>
      <w:bookmarkStart w:id="778" w:name="_Toc71709570"/>
      <w:bookmarkStart w:id="779" w:name="_Toc73117535"/>
      <w:bookmarkStart w:id="780" w:name="_Toc73115876"/>
      <w:bookmarkStart w:id="781" w:name="_Toc26967"/>
      <w:bookmarkStart w:id="782" w:name="_Toc17220"/>
      <w:bookmarkStart w:id="783" w:name="_Toc54266431"/>
      <w:bookmarkStart w:id="784" w:name="_Toc71710419"/>
      <w:bookmarkStart w:id="785" w:name="_Toc11583"/>
      <w:r>
        <w:rPr>
          <w:rFonts w:hint="default" w:ascii="Times New Roman" w:hAnsi="Times New Roman" w:cs="Times New Roman"/>
          <w:bCs/>
          <w:color w:val="000000"/>
          <w:sz w:val="20"/>
          <w:szCs w:val="20"/>
          <w:lang w:bidi="ar"/>
        </w:rPr>
        <w:t>5.3.2 装配式隔墙通常采用零散材料现场组装而成，在墙体空腔内敷设给水分支管线、电气分支管线以及线盒等。为推进建筑工业化，将隔墙通过设计集成、工厂生产、现场模块拼装的方式，提高品质和效率。</w:t>
      </w:r>
    </w:p>
    <w:p w14:paraId="5AD84A44">
      <w:pPr>
        <w:snapToGrid w:val="0"/>
        <w:spacing w:line="288" w:lineRule="auto"/>
        <w:rPr>
          <w:rFonts w:hint="default" w:ascii="Times New Roman" w:hAnsi="Times New Roman" w:cs="Times New Roman"/>
          <w:bCs/>
          <w:color w:val="000000"/>
          <w:sz w:val="20"/>
          <w:szCs w:val="20"/>
          <w:highlight w:val="none"/>
          <w:lang w:bidi="ar"/>
        </w:rPr>
      </w:pPr>
      <w:r>
        <w:rPr>
          <w:rFonts w:hint="default" w:ascii="Times New Roman" w:hAnsi="Times New Roman" w:cs="Times New Roman"/>
          <w:bCs/>
          <w:color w:val="000000"/>
          <w:sz w:val="20"/>
          <w:szCs w:val="20"/>
          <w:highlight w:val="none"/>
          <w:lang w:bidi="ar"/>
        </w:rPr>
        <w:t>5.3.3 当需要固定或吊挂物件，应预先确定固定点的位置、形式和荷载，应结合装配式隔墙类型，调整龙骨间距、增设龙骨横撑或预埋木方、实体灌芯等措施为外挂安装提供条件。</w:t>
      </w:r>
    </w:p>
    <w:p w14:paraId="798305B4">
      <w:pPr>
        <w:snapToGrid w:val="0"/>
        <w:spacing w:line="288" w:lineRule="auto"/>
        <w:rPr>
          <w:rFonts w:hint="default" w:ascii="Times New Roman" w:hAnsi="Times New Roman" w:cs="Times New Roman"/>
          <w:bCs/>
          <w:color w:val="000000"/>
          <w:sz w:val="20"/>
          <w:szCs w:val="20"/>
          <w:highlight w:val="none"/>
          <w:lang w:bidi="ar"/>
        </w:rPr>
      </w:pPr>
      <w:r>
        <w:rPr>
          <w:rFonts w:hint="default" w:ascii="Times New Roman" w:hAnsi="Times New Roman" w:cs="Times New Roman"/>
          <w:bCs/>
          <w:color w:val="000000"/>
          <w:sz w:val="20"/>
          <w:szCs w:val="20"/>
          <w:highlight w:val="none"/>
          <w:lang w:bidi="ar"/>
        </w:rPr>
        <w:t>5.3.4 为防止楼板和墙体上孔洞、缝隙的漏声，对楼板和墙体上的各种孔、槽、 洞均要求采取可靠的密封隔声措施。分户墙中设置电气配套构件，在背对背安装时相互错开的距离</w:t>
      </w:r>
      <w:r>
        <w:rPr>
          <w:rFonts w:hint="eastAsia" w:cs="Times New Roman"/>
          <w:bCs/>
          <w:color w:val="000000"/>
          <w:sz w:val="20"/>
          <w:szCs w:val="20"/>
          <w:highlight w:val="none"/>
          <w:lang w:val="en-US" w:eastAsia="zh-CN" w:bidi="ar"/>
        </w:rPr>
        <w:t>不宜</w:t>
      </w:r>
      <w:r>
        <w:rPr>
          <w:rFonts w:hint="default" w:ascii="Times New Roman" w:hAnsi="Times New Roman" w:cs="Times New Roman"/>
          <w:bCs/>
          <w:color w:val="000000"/>
          <w:sz w:val="20"/>
          <w:szCs w:val="20"/>
          <w:highlight w:val="none"/>
          <w:lang w:bidi="ar"/>
        </w:rPr>
        <w:t>小于 500mm。分户墙施工洞口封堵</w:t>
      </w:r>
      <w:r>
        <w:rPr>
          <w:rFonts w:hint="eastAsia" w:cs="Times New Roman"/>
          <w:bCs/>
          <w:color w:val="000000"/>
          <w:sz w:val="20"/>
          <w:szCs w:val="20"/>
          <w:highlight w:val="none"/>
          <w:lang w:val="en-US" w:eastAsia="zh-CN" w:bidi="ar"/>
        </w:rPr>
        <w:t>后整体</w:t>
      </w:r>
      <w:r>
        <w:rPr>
          <w:rFonts w:hint="default" w:ascii="Times New Roman" w:hAnsi="Times New Roman" w:cs="Times New Roman"/>
          <w:bCs/>
          <w:color w:val="000000"/>
          <w:sz w:val="20"/>
          <w:szCs w:val="20"/>
          <w:highlight w:val="none"/>
          <w:lang w:bidi="ar"/>
        </w:rPr>
        <w:t>隔声性能</w:t>
      </w:r>
      <w:r>
        <w:rPr>
          <w:rFonts w:hint="eastAsia" w:cs="Times New Roman"/>
          <w:bCs/>
          <w:color w:val="000000"/>
          <w:sz w:val="20"/>
          <w:szCs w:val="20"/>
          <w:highlight w:val="none"/>
          <w:lang w:val="en-US" w:eastAsia="zh-CN" w:bidi="ar"/>
        </w:rPr>
        <w:t>应满足</w:t>
      </w:r>
      <w:r>
        <w:rPr>
          <w:rFonts w:hint="default" w:ascii="Times New Roman" w:hAnsi="Times New Roman" w:cs="Times New Roman"/>
          <w:bCs/>
          <w:color w:val="000000"/>
          <w:sz w:val="20"/>
          <w:szCs w:val="20"/>
          <w:highlight w:val="none"/>
          <w:lang w:bidi="ar"/>
        </w:rPr>
        <w:t>设计要求。</w:t>
      </w:r>
    </w:p>
    <w:p w14:paraId="3E4BAE23">
      <w:pPr>
        <w:snapToGrid w:val="0"/>
        <w:spacing w:line="288" w:lineRule="auto"/>
        <w:rPr>
          <w:rFonts w:hint="default" w:ascii="Times New Roman" w:hAnsi="Times New Roman" w:cs="Times New Roman"/>
          <w:bCs/>
          <w:color w:val="000000"/>
          <w:sz w:val="20"/>
          <w:szCs w:val="20"/>
          <w:highlight w:val="none"/>
          <w:lang w:bidi="ar"/>
        </w:rPr>
      </w:pPr>
      <w:r>
        <w:rPr>
          <w:rFonts w:hint="default" w:ascii="Times New Roman" w:hAnsi="Times New Roman" w:cs="Times New Roman"/>
          <w:bCs/>
          <w:color w:val="000000"/>
          <w:sz w:val="20"/>
          <w:szCs w:val="20"/>
          <w:highlight w:val="none"/>
          <w:lang w:bidi="ar"/>
        </w:rPr>
        <w:t>5.3.5 装配式隔墙可与墙面一体化集成，也可独立自成体系，并能满足不同饰面的安装条件，如一体化饰面板、复合饰面板安装或直贴壁纸壁布等饰面，以达到饰面开放及更换的目的。</w:t>
      </w:r>
    </w:p>
    <w:p w14:paraId="68D82DDD">
      <w:pPr>
        <w:snapToGrid w:val="0"/>
        <w:spacing w:line="288" w:lineRule="auto"/>
        <w:rPr>
          <w:rFonts w:hint="default" w:ascii="Times New Roman" w:hAnsi="Times New Roman" w:cs="Times New Roman"/>
          <w:bCs/>
          <w:color w:val="000000"/>
          <w:sz w:val="20"/>
          <w:szCs w:val="20"/>
          <w:highlight w:val="none"/>
          <w:lang w:bidi="ar"/>
        </w:rPr>
      </w:pPr>
      <w:r>
        <w:rPr>
          <w:rFonts w:hint="default" w:ascii="Times New Roman" w:hAnsi="Times New Roman" w:cs="Times New Roman"/>
          <w:bCs/>
          <w:color w:val="000000"/>
          <w:sz w:val="20"/>
          <w:szCs w:val="20"/>
          <w:highlight w:val="none"/>
          <w:lang w:bidi="ar"/>
        </w:rPr>
        <w:t>5.3.6 隔墙除注重自身性能外，应重点关注与结构连接处，应有有效封堵技术措施，避免造成通缝影响隔声效果，优先选用柔性连接及封堵材料。</w:t>
      </w:r>
    </w:p>
    <w:p w14:paraId="5283D71F">
      <w:pPr>
        <w:snapToGrid w:val="0"/>
        <w:spacing w:line="288" w:lineRule="auto"/>
        <w:rPr>
          <w:rFonts w:hint="default" w:ascii="Times New Roman" w:hAnsi="Times New Roman" w:cs="Times New Roman"/>
          <w:bCs/>
          <w:color w:val="000000"/>
          <w:sz w:val="20"/>
          <w:szCs w:val="20"/>
          <w:highlight w:val="none"/>
          <w:lang w:bidi="ar"/>
        </w:rPr>
      </w:pPr>
      <w:r>
        <w:rPr>
          <w:rFonts w:hint="default" w:ascii="Times New Roman" w:hAnsi="Times New Roman" w:cs="Times New Roman"/>
          <w:bCs/>
          <w:color w:val="000000"/>
          <w:sz w:val="20"/>
          <w:szCs w:val="20"/>
          <w:highlight w:val="none"/>
          <w:lang w:bidi="ar"/>
        </w:rPr>
        <w:t>5.3.5 第2款</w:t>
      </w:r>
      <w:r>
        <w:rPr>
          <w:rFonts w:hint="eastAsia" w:cs="Times New Roman"/>
          <w:bCs/>
          <w:color w:val="000000"/>
          <w:sz w:val="20"/>
          <w:szCs w:val="20"/>
          <w:highlight w:val="none"/>
          <w:lang w:val="en-US" w:eastAsia="zh-CN" w:bidi="ar"/>
        </w:rPr>
        <w:t xml:space="preserve"> </w:t>
      </w:r>
      <w:r>
        <w:rPr>
          <w:rFonts w:hint="default" w:ascii="Times New Roman" w:hAnsi="Times New Roman" w:cs="Times New Roman"/>
          <w:bCs/>
          <w:color w:val="000000"/>
          <w:sz w:val="20"/>
          <w:szCs w:val="20"/>
          <w:highlight w:val="none"/>
          <w:lang w:bidi="ar"/>
        </w:rPr>
        <w:t>轻钢龙骨隔墙内应根据使用部位要求填充防火及隔声材料，其中岩棉和玻璃棉两种材质便于施工。填充物应有固定措施防止松动、脱落，影响隔墙性能。</w:t>
      </w:r>
    </w:p>
    <w:p w14:paraId="51B29FFD">
      <w:pPr>
        <w:snapToGrid w:val="0"/>
        <w:spacing w:line="288" w:lineRule="auto"/>
        <w:ind w:firstLine="400" w:firstLineChars="200"/>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第3款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在用水房间或潮湿环境，可采用聚乙烯薄膜为填充材质提供防潮保护，遇门洞口时，聚乙烯薄膜应连续敷设至隔墙外侧，施工简便。</w:t>
      </w:r>
    </w:p>
    <w:p w14:paraId="1A1B5E09">
      <w:pPr>
        <w:snapToGrid w:val="0"/>
        <w:spacing w:line="288" w:lineRule="auto"/>
        <w:ind w:firstLine="400" w:firstLineChars="200"/>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第4款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由于龙骨类隔墙在吊挂重物前，需要在隔墙内对相应位置的龙骨采取加强措施，因此对吊物重量、吊点位置及加固措施方面作出了规定。</w:t>
      </w:r>
    </w:p>
    <w:p w14:paraId="212E7292">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5.3.8第1款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根据工程具体情况，可选用构造形式为单层或者双层的条板隔墙，应用于各类建筑的分室、分户、走廊、楼梯间等部位。</w:t>
      </w:r>
    </w:p>
    <w:p w14:paraId="5B7AC396">
      <w:pPr>
        <w:snapToGrid w:val="0"/>
        <w:spacing w:line="288" w:lineRule="auto"/>
        <w:ind w:firstLine="400" w:firstLineChars="200"/>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第4款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某些材质的条板隔墙在潮湿环境下，会引起强度降低。部分隔墙还会出现烂根、起鼓、脱皮等问题。因此，在卫生间等潮湿环境，条板隔墙的下端应采取处理措施。</w:t>
      </w:r>
    </w:p>
    <w:p w14:paraId="5A143CA0">
      <w:pPr>
        <w:snapToGrid w:val="0"/>
        <w:spacing w:line="288" w:lineRule="auto"/>
        <w:ind w:firstLine="400" w:firstLineChars="200"/>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第6款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由于条板承受吊挂的能力不仅与其自身力学性能有关，而且与吊挂点的位置有关，在工程中经常出现吊点位置不合适或吊挂物较重，造成质量问题，因此对吊点位置及加固措施方面作出了规定。</w:t>
      </w:r>
    </w:p>
    <w:p w14:paraId="73EE5607">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5.3.11 装配式隔墙饰面宜易更换。尤其集成隔墙，集成化程度高，易满足多样化饰面安装要求，实现易更换的目标。</w:t>
      </w:r>
    </w:p>
    <w:p w14:paraId="25A51499">
      <w:pPr>
        <w:snapToGrid w:val="0"/>
        <w:spacing w:line="288" w:lineRule="auto"/>
        <w:rPr>
          <w:rFonts w:hint="default" w:ascii="Times New Roman" w:hAnsi="Times New Roman" w:cs="Times New Roman"/>
          <w:bCs/>
          <w:color w:val="000000"/>
          <w:sz w:val="20"/>
          <w:szCs w:val="20"/>
          <w:lang w:eastAsia="zh-CN" w:bidi="ar"/>
        </w:rPr>
      </w:pPr>
    </w:p>
    <w:p w14:paraId="00F1717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default" w:ascii="黑体" w:hAnsi="黑体" w:eastAsia="黑体" w:cs="黑体"/>
          <w:b w:val="0"/>
          <w:bCs/>
          <w:color w:val="000000"/>
          <w:sz w:val="20"/>
          <w:szCs w:val="20"/>
        </w:rPr>
      </w:pPr>
      <w:bookmarkStart w:id="786" w:name="_Toc26744"/>
      <w:bookmarkStart w:id="787" w:name="_Toc11814"/>
      <w:bookmarkStart w:id="788" w:name="_Toc5214"/>
      <w:bookmarkStart w:id="789" w:name="_Toc3349"/>
      <w:r>
        <w:rPr>
          <w:rFonts w:hint="default" w:ascii="黑体" w:hAnsi="黑体" w:eastAsia="黑体" w:cs="黑体"/>
          <w:b w:val="0"/>
          <w:bCs/>
          <w:color w:val="000000"/>
          <w:sz w:val="20"/>
          <w:szCs w:val="20"/>
        </w:rPr>
        <w:t>5.4  墙面系统</w:t>
      </w:r>
      <w:bookmarkEnd w:id="786"/>
      <w:bookmarkEnd w:id="787"/>
      <w:bookmarkEnd w:id="788"/>
      <w:bookmarkEnd w:id="789"/>
    </w:p>
    <w:p w14:paraId="75893A4F">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5.4.4 全装修交付饰面多样化是需求，饰面应采用多样化设计、装配式安装，通过数字化手段达到菜单式装修的目的，满足不同项目需求。饰面部品应充分考虑效果，可提供多样的饰面效果供选择，提高市场接受度。</w:t>
      </w:r>
    </w:p>
    <w:p w14:paraId="4F0549C4">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5.4.7</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第3款 当采用复合饰面时，如瓷砖复合硅酸钙板或复合铝蜂窝板式，应在工厂集成生产，免现场粘接。与墙体连接时，宜用金属型材、调平龙骨与复合饰面基层板连接。</w:t>
      </w:r>
    </w:p>
    <w:p w14:paraId="4638845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default" w:ascii="黑体" w:hAnsi="黑体" w:eastAsia="黑体" w:cs="黑体"/>
          <w:b w:val="0"/>
          <w:bCs/>
          <w:color w:val="000000"/>
          <w:sz w:val="20"/>
          <w:szCs w:val="20"/>
        </w:rPr>
      </w:pPr>
      <w:bookmarkStart w:id="790" w:name="_Toc3038"/>
      <w:bookmarkStart w:id="791" w:name="_Toc17182"/>
      <w:bookmarkStart w:id="792" w:name="_Toc23051"/>
      <w:bookmarkStart w:id="793" w:name="_Toc27047"/>
      <w:r>
        <w:rPr>
          <w:rFonts w:hint="default" w:ascii="黑体" w:hAnsi="黑体" w:eastAsia="黑体" w:cs="黑体"/>
          <w:b w:val="0"/>
          <w:bCs/>
          <w:color w:val="000000"/>
          <w:sz w:val="20"/>
          <w:szCs w:val="20"/>
        </w:rPr>
        <w:t>5.5  吊顶系统</w:t>
      </w:r>
      <w:bookmarkEnd w:id="790"/>
      <w:bookmarkEnd w:id="791"/>
      <w:bookmarkEnd w:id="792"/>
      <w:bookmarkEnd w:id="793"/>
    </w:p>
    <w:p w14:paraId="0BBA90FC">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5.5.4 居住建筑中，顶面常采用原结构顶面、周边收口的方式，该做法有造型以及协调墙面饰面尺寸模数的作用，可起到吸收形变应力的作用，保持吊顶的性能完整和美观。</w:t>
      </w:r>
    </w:p>
    <w:p w14:paraId="5BF6FE33">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5.5.5 吊顶内设备设施不应切断主龙骨，当与主龙骨冲突时，应采取相应的加固措施。</w:t>
      </w:r>
    </w:p>
    <w:p w14:paraId="59774C8F">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5.5.6 确保安全、耐久、易于检修和耗材更换。</w:t>
      </w:r>
    </w:p>
    <w:p w14:paraId="4A0F79B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default" w:ascii="黑体" w:hAnsi="黑体" w:eastAsia="黑体" w:cs="黑体"/>
          <w:b w:val="0"/>
          <w:bCs/>
          <w:color w:val="000000"/>
          <w:sz w:val="20"/>
          <w:szCs w:val="20"/>
        </w:rPr>
      </w:pPr>
      <w:bookmarkStart w:id="794" w:name="_Toc4520"/>
      <w:bookmarkStart w:id="795" w:name="_Toc11974"/>
      <w:bookmarkStart w:id="796" w:name="_Toc28676"/>
      <w:bookmarkStart w:id="797" w:name="_Toc18985"/>
      <w:r>
        <w:rPr>
          <w:rFonts w:hint="default" w:ascii="黑体" w:hAnsi="黑体" w:eastAsia="黑体" w:cs="黑体"/>
          <w:b w:val="0"/>
          <w:bCs/>
          <w:color w:val="000000"/>
          <w:sz w:val="20"/>
          <w:szCs w:val="20"/>
        </w:rPr>
        <w:t>5.6  楼地面系统</w:t>
      </w:r>
      <w:bookmarkEnd w:id="794"/>
      <w:bookmarkEnd w:id="795"/>
      <w:bookmarkEnd w:id="796"/>
      <w:bookmarkEnd w:id="797"/>
    </w:p>
    <w:p w14:paraId="49F438B1">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5.6.2 楼地面的构造厚度、架空层高度应根据部品性能及自身构造，并结合管线、设备排布进行综合设计。</w:t>
      </w:r>
    </w:p>
    <w:p w14:paraId="0EEB2D37">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5.6.3 地面辐射供暖的方式有利于提升采暖的舒适度，通过和装配式楼地面的结合，一体化集成为地面辐射供暖模块，可以更大程度的发挥干法施工的优势，安装快速，维修简便。</w:t>
      </w:r>
    </w:p>
    <w:p w14:paraId="284D52B2">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5.6.4 装配式楼地面设置检修口，便于架空层内敷设管线的检修与更换，检修口可结合可逆化安装，位置可设置在不影响正常使用的隐蔽部位。</w:t>
      </w:r>
    </w:p>
    <w:p w14:paraId="40A36FE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default" w:ascii="黑体" w:hAnsi="黑体" w:eastAsia="黑体" w:cs="黑体"/>
          <w:b w:val="0"/>
          <w:bCs/>
          <w:color w:val="000000"/>
          <w:sz w:val="20"/>
          <w:szCs w:val="20"/>
        </w:rPr>
      </w:pPr>
      <w:bookmarkStart w:id="798" w:name="_Toc16967"/>
      <w:bookmarkStart w:id="799" w:name="_Toc5510"/>
      <w:bookmarkStart w:id="800" w:name="_Toc23614"/>
      <w:bookmarkStart w:id="801" w:name="_Toc29570"/>
      <w:r>
        <w:rPr>
          <w:rFonts w:hint="default" w:ascii="黑体" w:hAnsi="黑体" w:eastAsia="黑体" w:cs="黑体"/>
          <w:b w:val="0"/>
          <w:bCs/>
          <w:color w:val="000000"/>
          <w:sz w:val="20"/>
          <w:szCs w:val="20"/>
        </w:rPr>
        <w:t>5.7  卫生间系统</w:t>
      </w:r>
      <w:bookmarkEnd w:id="798"/>
      <w:bookmarkEnd w:id="799"/>
      <w:bookmarkEnd w:id="800"/>
      <w:bookmarkEnd w:id="801"/>
    </w:p>
    <w:p w14:paraId="43D4F17F">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 xml:space="preserve">5.7.1 </w:t>
      </w:r>
      <w:r>
        <w:rPr>
          <w:rFonts w:hint="eastAsia" w:cs="Times New Roman"/>
          <w:bCs/>
          <w:color w:val="000000"/>
          <w:sz w:val="20"/>
          <w:szCs w:val="20"/>
          <w:lang w:eastAsia="zh-CN" w:bidi="ar"/>
        </w:rPr>
        <w:t>装配式卫生间</w:t>
      </w:r>
      <w:r>
        <w:rPr>
          <w:rFonts w:hint="default" w:ascii="Times New Roman" w:hAnsi="Times New Roman" w:cs="Times New Roman"/>
          <w:bCs/>
          <w:color w:val="000000"/>
          <w:sz w:val="20"/>
          <w:szCs w:val="20"/>
          <w:lang w:bidi="ar"/>
        </w:rPr>
        <w:t>设计应用过程中，对于一些以“卫生间底盘有防水功能”的理由，取消了结构楼地面的防水的项目，由于卫生间底盘下部设计排水管道，依旧存在渗漏可能性，此种情况会造成卫生间的渗漏。结构楼地面除防水措施外，应设计排水措施，使渗漏到结构楼地面的水可以迅速排出并被发现，以及时维修，避免存水发霉反味。</w:t>
      </w:r>
    </w:p>
    <w:p w14:paraId="05581106">
      <w:pPr>
        <w:snapToGrid w:val="0"/>
        <w:spacing w:line="288" w:lineRule="auto"/>
        <w:rPr>
          <w:rFonts w:hint="default" w:ascii="Times New Roman" w:hAnsi="Times New Roman" w:cs="Times New Roman"/>
          <w:bCs/>
          <w:color w:val="000000"/>
          <w:sz w:val="20"/>
          <w:szCs w:val="20"/>
          <w:lang w:bidi="ar"/>
        </w:rPr>
      </w:pPr>
      <w:r>
        <w:rPr>
          <w:rFonts w:hint="eastAsia" w:cs="Times New Roman"/>
          <w:bCs/>
          <w:color w:val="000000"/>
          <w:sz w:val="20"/>
          <w:szCs w:val="20"/>
          <w:lang w:eastAsia="zh-CN" w:bidi="ar"/>
        </w:rPr>
        <w:t>装配式卫生间</w:t>
      </w:r>
      <w:r>
        <w:rPr>
          <w:rFonts w:hint="default" w:ascii="Times New Roman" w:hAnsi="Times New Roman" w:cs="Times New Roman"/>
          <w:bCs/>
          <w:color w:val="000000"/>
          <w:sz w:val="20"/>
          <w:szCs w:val="20"/>
          <w:lang w:bidi="ar"/>
        </w:rPr>
        <w:t>底盘除向地漏找坡外，应有二次调平功能，应对施工时结构楼地面的不水平、不平整。</w:t>
      </w:r>
    </w:p>
    <w:p w14:paraId="37B81AA5">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5.7.3 协调土建预留净尺寸和设备及管线的安装位置和要求，预留标准化接口，并设置检修口以确保这些模块化部品的后期运维。</w:t>
      </w:r>
    </w:p>
    <w:p w14:paraId="384F099D">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 xml:space="preserve">5.7.5 </w:t>
      </w:r>
      <w:r>
        <w:rPr>
          <w:rFonts w:hint="eastAsia" w:cs="Times New Roman"/>
          <w:bCs/>
          <w:color w:val="000000"/>
          <w:sz w:val="20"/>
          <w:szCs w:val="20"/>
          <w:lang w:eastAsia="zh-CN" w:bidi="ar"/>
        </w:rPr>
        <w:t>装配式卫生间</w:t>
      </w:r>
      <w:r>
        <w:rPr>
          <w:rFonts w:hint="default" w:ascii="Times New Roman" w:hAnsi="Times New Roman" w:cs="Times New Roman"/>
          <w:bCs/>
          <w:color w:val="000000"/>
          <w:sz w:val="20"/>
          <w:szCs w:val="20"/>
          <w:lang w:bidi="ar"/>
        </w:rPr>
        <w:t>设计时，防水的可靠性是关键，</w:t>
      </w:r>
      <w:r>
        <w:rPr>
          <w:rFonts w:hint="eastAsia" w:cs="Times New Roman"/>
          <w:bCs/>
          <w:color w:val="000000"/>
          <w:sz w:val="20"/>
          <w:szCs w:val="20"/>
          <w:lang w:eastAsia="zh-CN" w:bidi="ar"/>
        </w:rPr>
        <w:t>装配式卫生间</w:t>
      </w:r>
      <w:r>
        <w:rPr>
          <w:rFonts w:hint="default" w:ascii="Times New Roman" w:hAnsi="Times New Roman" w:cs="Times New Roman"/>
          <w:bCs/>
          <w:color w:val="000000"/>
          <w:sz w:val="20"/>
          <w:szCs w:val="20"/>
          <w:lang w:bidi="ar"/>
        </w:rPr>
        <w:t>应保证部品的整体防水性，宜采用整体防水底盘，使用水区域和主体结构相分离。卫生间门口处，不得将打胶的方式作为防水外溢的措施。</w:t>
      </w:r>
    </w:p>
    <w:p w14:paraId="1FA511F3">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5.7.8为保证卫生间排风效果，应对卫生间进行适当补风，实现压差平衡，对于没有自然通风条件的卫生间门下应设百叶或通风缝隙。</w:t>
      </w:r>
    </w:p>
    <w:p w14:paraId="5DAF16D5">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5.7.9为保证卫生间的用电安全，应按要求进行电气设备、金属管线、金属构件的等电位联结。</w:t>
      </w:r>
    </w:p>
    <w:p w14:paraId="5DF85448">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 xml:space="preserve">5.7.11 </w:t>
      </w:r>
      <w:r>
        <w:rPr>
          <w:rFonts w:hint="eastAsia" w:cs="Times New Roman"/>
          <w:bCs/>
          <w:color w:val="000000"/>
          <w:sz w:val="20"/>
          <w:szCs w:val="20"/>
          <w:lang w:eastAsia="zh-CN" w:bidi="ar"/>
        </w:rPr>
        <w:t>装配式卫生间</w:t>
      </w:r>
      <w:r>
        <w:rPr>
          <w:rFonts w:hint="default" w:ascii="Times New Roman" w:hAnsi="Times New Roman" w:cs="Times New Roman"/>
          <w:bCs/>
          <w:color w:val="000000"/>
          <w:sz w:val="20"/>
          <w:szCs w:val="20"/>
          <w:lang w:bidi="ar"/>
        </w:rPr>
        <w:t>当采用架空的整体底盘时，底盘与地漏的接口、底盘下部排水管接口处有漏水的隐患，除设置检查口外，宜设计积水排除设施，避免污水汇集、发霉，导致异味或渗漏。积水排除设施不应与污水立管连通。</w:t>
      </w:r>
    </w:p>
    <w:p w14:paraId="2E0E73C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default" w:ascii="黑体" w:hAnsi="黑体" w:eastAsia="黑体" w:cs="黑体"/>
          <w:b w:val="0"/>
          <w:bCs/>
          <w:color w:val="000000"/>
          <w:sz w:val="20"/>
          <w:szCs w:val="20"/>
        </w:rPr>
      </w:pPr>
      <w:bookmarkStart w:id="802" w:name="_Toc8633"/>
      <w:bookmarkStart w:id="803" w:name="_Toc14860"/>
      <w:bookmarkStart w:id="804" w:name="_Toc15909"/>
      <w:bookmarkStart w:id="805" w:name="_Toc29859"/>
      <w:r>
        <w:rPr>
          <w:rFonts w:hint="default" w:ascii="黑体" w:hAnsi="黑体" w:eastAsia="黑体" w:cs="黑体"/>
          <w:b w:val="0"/>
          <w:bCs/>
          <w:color w:val="000000"/>
          <w:sz w:val="20"/>
          <w:szCs w:val="20"/>
        </w:rPr>
        <w:t>5.8  厨房系统</w:t>
      </w:r>
      <w:bookmarkEnd w:id="802"/>
      <w:bookmarkEnd w:id="803"/>
      <w:bookmarkEnd w:id="804"/>
      <w:bookmarkEnd w:id="805"/>
    </w:p>
    <w:p w14:paraId="2E275AEB">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5.8.1 吊顶内通常布置烟机排风管道，考虑管道与吊顶吊筋、龙骨等构造的协调，对吊顶净空间有尺寸要求。厨房柜体设计宜考虑多类型家电的使用便利性、厨房吊柜补充照明等人性化设计。</w:t>
      </w:r>
    </w:p>
    <w:p w14:paraId="011E03D4">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5.8.2 灶台区日常清理重灾区，宜减少饰面缝隙，易清洗、不藏污纳垢。</w:t>
      </w:r>
    </w:p>
    <w:p w14:paraId="3B7153AB">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5.8.3 集成厨房设计时，橱柜作为集成厨房重要的组成部分，其与墙体特别是装配式隔墙连接的可靠性是关键。</w:t>
      </w:r>
    </w:p>
    <w:p w14:paraId="799D2AF6">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5.8.4 竖向排油烟风道不利于装配式厨房的成品定型和工厂化生产，容易造成材料的损耗，同时也容易产生油烟倒灌、串烟等问题，所以装配式厨房提倡采用具有油烟分离功能的水平直排系统。</w:t>
      </w:r>
    </w:p>
    <w:p w14:paraId="3830803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default" w:ascii="黑体" w:hAnsi="黑体" w:eastAsia="黑体" w:cs="黑体"/>
          <w:b w:val="0"/>
          <w:bCs/>
          <w:color w:val="000000"/>
          <w:sz w:val="20"/>
          <w:szCs w:val="20"/>
        </w:rPr>
      </w:pPr>
      <w:bookmarkStart w:id="806" w:name="_Toc14253"/>
      <w:bookmarkStart w:id="807" w:name="_Toc24464"/>
      <w:bookmarkStart w:id="808" w:name="_Toc12882"/>
      <w:bookmarkStart w:id="809" w:name="_Toc29294"/>
      <w:r>
        <w:rPr>
          <w:rFonts w:hint="default" w:ascii="黑体" w:hAnsi="黑体" w:eastAsia="黑体" w:cs="黑体"/>
          <w:b w:val="0"/>
          <w:bCs/>
          <w:color w:val="000000"/>
          <w:sz w:val="20"/>
          <w:szCs w:val="20"/>
        </w:rPr>
        <w:t>5.9  其他内装部品设计</w:t>
      </w:r>
      <w:bookmarkEnd w:id="806"/>
      <w:bookmarkEnd w:id="807"/>
      <w:bookmarkEnd w:id="808"/>
      <w:bookmarkEnd w:id="809"/>
    </w:p>
    <w:p w14:paraId="7A8E9218">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5.9.1 第1款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在收纳系统的设计中，应充分考虑人的尺寸、人的收取物品的习惯、人的视线、人群特征等各方面的因素，使收纳具有更好的舒适性、便捷性和高效性。</w:t>
      </w:r>
    </w:p>
    <w:p w14:paraId="1B6EB756">
      <w:pPr>
        <w:snapToGrid w:val="0"/>
        <w:spacing w:line="288" w:lineRule="auto"/>
        <w:ind w:firstLine="400" w:firstLineChars="200"/>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第2款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收纳生产厂家为了适应市场的需求，往往采取入户手工测量，定制生产的流程，生产周期长，质量波动大，难以工业化，规模化生产。收纳部品采用标准化、模块化的设计方式，设计制造标准模数单元，通过模数单元的不同组合，适应不同空间大小，达到标准化，系列化，通用化的目标。</w:t>
      </w:r>
    </w:p>
    <w:p w14:paraId="01519592">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5.9.2 内门窗作为装修的重要部品部件，已实现大范围的工厂化生产，宜优先选用成套化的产品，以实现与装配式装修其他部品部件的一体化集成，避免现场加工误差所造成的材料浪费。</w:t>
      </w:r>
    </w:p>
    <w:p w14:paraId="7DAE09C0">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5.9.4 内装部品的集成化是提高装配式装修的工效的关键，通过集成还能节省材料损耗，减少建筑垃圾。</w:t>
      </w:r>
    </w:p>
    <w:p w14:paraId="7A7C6D4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default" w:ascii="黑体" w:hAnsi="黑体" w:eastAsia="黑体" w:cs="黑体"/>
          <w:b w:val="0"/>
          <w:bCs/>
          <w:color w:val="000000"/>
          <w:sz w:val="20"/>
          <w:szCs w:val="20"/>
        </w:rPr>
      </w:pPr>
      <w:bookmarkStart w:id="810" w:name="_Toc1682"/>
      <w:bookmarkStart w:id="811" w:name="_Toc14121"/>
      <w:bookmarkStart w:id="812" w:name="_Toc29691"/>
      <w:bookmarkStart w:id="813" w:name="_Toc22188"/>
      <w:r>
        <w:rPr>
          <w:rFonts w:hint="default" w:ascii="黑体" w:hAnsi="黑体" w:eastAsia="黑体" w:cs="黑体"/>
          <w:b w:val="0"/>
          <w:bCs/>
          <w:color w:val="000000"/>
          <w:sz w:val="20"/>
          <w:szCs w:val="20"/>
        </w:rPr>
        <w:t>5.10  设备管线系统</w:t>
      </w:r>
      <w:bookmarkEnd w:id="810"/>
      <w:bookmarkEnd w:id="811"/>
      <w:bookmarkEnd w:id="812"/>
      <w:bookmarkEnd w:id="813"/>
    </w:p>
    <w:p w14:paraId="77535B50">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5.10.3 一体式集成管线模块技术是将多类型管线集成生产的模块化产品，现场组装快捷，有效提升施工效率。</w:t>
      </w:r>
    </w:p>
    <w:p w14:paraId="4DEAE150">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5.10.4</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第2款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快插式给水系统一般由分水器、快插接头组成，无热熔接头，有效避免了长时间使用过程中的接头渗漏。</w:t>
      </w:r>
    </w:p>
    <w:p w14:paraId="3B99F266">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5.10.4</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第3款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管线材料选型与给水功能要求有相关性，选型应对应，如热水管可作为冷水、中水管使用，冷水管不能作为热水管使用等。</w:t>
      </w:r>
    </w:p>
    <w:p w14:paraId="2E048B50">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5.10.5 第2款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排水管线管材不同，连接方式不同，内径、外径尺寸也有差异，与立管、地漏的连接需要一体设计、避免出现不同管材连接不畅、漏水隐患。</w:t>
      </w:r>
    </w:p>
    <w:p w14:paraId="1AD03032">
      <w:pPr>
        <w:snapToGrid w:val="0"/>
        <w:spacing w:line="288" w:lineRule="auto"/>
        <w:ind w:firstLine="400" w:firstLineChars="200"/>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第3款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排水管道采用45°转角管件，可使转角位置排水更加顺畅，减缓冲击力，同时降低堵塞的风险。</w:t>
      </w:r>
    </w:p>
    <w:p w14:paraId="2D4DA28A">
      <w:pPr>
        <w:snapToGrid w:val="0"/>
        <w:spacing w:line="288" w:lineRule="auto"/>
        <w:ind w:firstLine="400" w:firstLineChars="200"/>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第4款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当洗衣机区域设在卫生间主体防水区域外时，宜采用整体防水底盘作为装配式装修的配套技术取代传统防水做法。</w:t>
      </w:r>
    </w:p>
    <w:p w14:paraId="3EF1BA2A">
      <w:pPr>
        <w:snapToGrid w:val="0"/>
        <w:spacing w:line="288" w:lineRule="auto"/>
        <w:ind w:firstLine="400" w:firstLineChars="200"/>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第7款</w:t>
      </w:r>
      <w:r>
        <w:rPr>
          <w:rFonts w:hint="eastAsia" w:cs="Times New Roman"/>
          <w:bCs/>
          <w:color w:val="000000"/>
          <w:sz w:val="20"/>
          <w:szCs w:val="20"/>
          <w:lang w:val="en-US" w:eastAsia="zh-CN" w:bidi="ar"/>
        </w:rPr>
        <w:t xml:space="preserve"> </w:t>
      </w:r>
      <w:r>
        <w:rPr>
          <w:rFonts w:hint="eastAsia" w:cs="Times New Roman"/>
          <w:bCs/>
          <w:color w:val="000000"/>
          <w:sz w:val="20"/>
          <w:szCs w:val="20"/>
          <w:lang w:eastAsia="zh-CN" w:bidi="ar"/>
        </w:rPr>
        <w:t>装配式卫生间</w:t>
      </w:r>
      <w:r>
        <w:rPr>
          <w:rFonts w:hint="default" w:ascii="Times New Roman" w:hAnsi="Times New Roman" w:cs="Times New Roman"/>
          <w:bCs/>
          <w:color w:val="000000"/>
          <w:sz w:val="20"/>
          <w:szCs w:val="20"/>
          <w:lang w:bidi="ar"/>
        </w:rPr>
        <w:t>架空层有渗漏造成积水的风险，积水排除设施独立设置立管，可有效避反臭串味儿，并通过单独检修口观察漏水单元，排查检修。</w:t>
      </w:r>
    </w:p>
    <w:p w14:paraId="12F85B2D">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5.10.6</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第1款 建筑采暖方式多样，包含不限于散热器、热水辐射、电加热、燃气红外线辐射、户式燃气炉、热空气幕、空气调节热源等，与装配式装修部品选型、构造做法一体化设计。</w:t>
      </w:r>
      <w:r>
        <w:rPr>
          <w:rFonts w:hint="default" w:ascii="Times New Roman" w:hAnsi="Times New Roman" w:cs="Times New Roman"/>
          <w:bCs/>
          <w:color w:val="000000"/>
          <w:sz w:val="20"/>
          <w:szCs w:val="20"/>
          <w:lang w:bidi="ar"/>
        </w:rPr>
        <w:br w:type="page"/>
      </w:r>
    </w:p>
    <w:p w14:paraId="5DEC683A">
      <w:pPr>
        <w:snapToGrid w:val="0"/>
        <w:spacing w:line="288" w:lineRule="auto"/>
        <w:rPr>
          <w:rFonts w:hint="default" w:ascii="Times New Roman" w:hAnsi="Times New Roman" w:cs="Times New Roman"/>
          <w:bCs/>
          <w:color w:val="000000"/>
          <w:sz w:val="20"/>
          <w:szCs w:val="20"/>
          <w:lang w:bidi="ar"/>
        </w:rPr>
      </w:pPr>
    </w:p>
    <w:p w14:paraId="2101EC0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0"/>
        <w:rPr>
          <w:rFonts w:hint="default" w:ascii="Times New Roman" w:hAnsi="Times New Roman" w:eastAsia="黑体" w:cs="Times New Roman"/>
          <w:b w:val="0"/>
          <w:bCs/>
          <w:color w:val="000000"/>
          <w:sz w:val="26"/>
          <w:szCs w:val="26"/>
        </w:rPr>
      </w:pPr>
      <w:bookmarkStart w:id="814" w:name="_Toc14908"/>
      <w:bookmarkStart w:id="815" w:name="_Toc32347"/>
      <w:bookmarkStart w:id="816" w:name="_Toc25794"/>
      <w:bookmarkStart w:id="817" w:name="_Toc5060"/>
      <w:bookmarkStart w:id="818" w:name="_Toc13944"/>
      <w:r>
        <w:rPr>
          <w:rFonts w:hint="default" w:ascii="Times New Roman" w:hAnsi="Times New Roman" w:eastAsia="黑体" w:cs="Times New Roman"/>
          <w:b w:val="0"/>
          <w:bCs/>
          <w:color w:val="000000"/>
          <w:sz w:val="26"/>
          <w:szCs w:val="26"/>
        </w:rPr>
        <w:t>6</w:t>
      </w:r>
      <w:bookmarkEnd w:id="778"/>
      <w:bookmarkEnd w:id="779"/>
      <w:bookmarkEnd w:id="780"/>
      <w:bookmarkEnd w:id="781"/>
      <w:bookmarkEnd w:id="782"/>
      <w:bookmarkEnd w:id="783"/>
      <w:bookmarkEnd w:id="784"/>
      <w:bookmarkEnd w:id="785"/>
      <w:r>
        <w:rPr>
          <w:rFonts w:hint="default" w:ascii="Times New Roman" w:hAnsi="Times New Roman" w:eastAsia="黑体" w:cs="Times New Roman"/>
          <w:b w:val="0"/>
          <w:bCs/>
          <w:color w:val="000000"/>
          <w:sz w:val="26"/>
          <w:szCs w:val="26"/>
        </w:rPr>
        <w:t>施工安装</w:t>
      </w:r>
      <w:bookmarkEnd w:id="814"/>
      <w:bookmarkEnd w:id="815"/>
      <w:bookmarkEnd w:id="816"/>
      <w:bookmarkEnd w:id="817"/>
      <w:bookmarkEnd w:id="818"/>
    </w:p>
    <w:p w14:paraId="3AE95DDC">
      <w:pPr>
        <w:snapToGrid w:val="0"/>
        <w:spacing w:line="288" w:lineRule="auto"/>
        <w:rPr>
          <w:rFonts w:hint="default" w:ascii="Times New Roman" w:hAnsi="Times New Roman" w:cs="Times New Roman"/>
          <w:color w:val="000000"/>
          <w:sz w:val="20"/>
          <w:szCs w:val="20"/>
        </w:rPr>
      </w:pPr>
      <w:bookmarkStart w:id="819" w:name="_Toc73115877"/>
      <w:bookmarkStart w:id="820" w:name="_Toc4596"/>
      <w:bookmarkStart w:id="821" w:name="_Toc45554896"/>
      <w:bookmarkStart w:id="822" w:name="_Toc15800"/>
      <w:bookmarkStart w:id="823" w:name="_Toc45394523"/>
      <w:bookmarkStart w:id="824" w:name="_Toc3961"/>
      <w:bookmarkStart w:id="825" w:name="_Toc71709571"/>
      <w:bookmarkStart w:id="826" w:name="_Toc45395010"/>
      <w:bookmarkStart w:id="827" w:name="_Toc71710420"/>
      <w:bookmarkStart w:id="828" w:name="_Toc54266432"/>
      <w:bookmarkStart w:id="829" w:name="_Toc73117536"/>
      <w:bookmarkStart w:id="830" w:name="_Toc44442088"/>
      <w:bookmarkStart w:id="831" w:name="_Toc36623563"/>
      <w:bookmarkStart w:id="832" w:name="_Toc36622170"/>
      <w:bookmarkStart w:id="833" w:name="_Toc11453"/>
    </w:p>
    <w:p w14:paraId="2EAE642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default" w:ascii="黑体" w:hAnsi="黑体" w:eastAsia="黑体" w:cs="黑体"/>
          <w:b w:val="0"/>
          <w:bCs/>
          <w:color w:val="000000"/>
          <w:sz w:val="20"/>
          <w:szCs w:val="20"/>
        </w:rPr>
      </w:pPr>
      <w:bookmarkStart w:id="834" w:name="_Toc202"/>
      <w:bookmarkStart w:id="835" w:name="_Toc5937"/>
      <w:bookmarkStart w:id="836" w:name="_Toc20211"/>
      <w:bookmarkStart w:id="837" w:name="_Toc586"/>
      <w:r>
        <w:rPr>
          <w:rFonts w:hint="default" w:ascii="黑体" w:hAnsi="黑体" w:eastAsia="黑体" w:cs="黑体"/>
          <w:b w:val="0"/>
          <w:bCs/>
          <w:color w:val="000000"/>
          <w:sz w:val="20"/>
          <w:szCs w:val="20"/>
        </w:rPr>
        <w:t>6.1  一般规定</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31D0BCAE">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6.1.1 穿插施工就是要强化各个装配式建筑建造中的搭接与协同，在</w:t>
      </w:r>
      <w:r>
        <w:rPr>
          <w:rFonts w:hint="eastAsia" w:ascii="Times New Roman" w:hAnsi="Times New Roman" w:cs="Times New Roman"/>
          <w:bCs/>
          <w:color w:val="000000"/>
          <w:sz w:val="20"/>
          <w:szCs w:val="20"/>
          <w:lang w:val="en-US" w:eastAsia="zh-CN" w:bidi="ar"/>
        </w:rPr>
        <w:t>合理施工组织下</w:t>
      </w:r>
      <w:r>
        <w:rPr>
          <w:rFonts w:hint="default" w:ascii="Times New Roman" w:hAnsi="Times New Roman" w:cs="Times New Roman"/>
          <w:bCs/>
          <w:color w:val="000000"/>
          <w:sz w:val="20"/>
          <w:szCs w:val="20"/>
          <w:lang w:bidi="ar"/>
        </w:rPr>
        <w:t>实现内装部品之间的流水施工。通过组织穿插施工，实现主体结构、外围护、公区设备管线与装修内装部品组合安装的流水作业、产业工人固定均衡、内装部品供应均衡、质量稳定可控、缩短工期，最终实现降低综合建造成本的目标。</w:t>
      </w:r>
    </w:p>
    <w:p w14:paraId="2E284572">
      <w:pPr>
        <w:snapToGrid w:val="0"/>
        <w:spacing w:line="288" w:lineRule="auto"/>
        <w:ind w:firstLine="400" w:firstLineChars="200"/>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穿插施工适合于一般新建高层装配式建筑，易于设置协同段，同时可利用建筑构件垂直运输机械，实现超长、超大、超高内装部品的垂直运输，减少内装部品规格接缝，并降低内装部品损耗。</w:t>
      </w:r>
    </w:p>
    <w:p w14:paraId="0EF41C74">
      <w:pPr>
        <w:snapToGrid w:val="0"/>
        <w:spacing w:line="288" w:lineRule="auto"/>
        <w:ind w:firstLine="400" w:firstLineChars="200"/>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穿插施工过程中，应设置楼层隔水措施，施工完成的半成品、成品应采取保护措施。</w:t>
      </w:r>
    </w:p>
    <w:p w14:paraId="08E13B79">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6.1.2 专项施工技术方案应明确内装部品的安装方法、工艺顺序、注意事项等，内装部品安装时应严格按照施工技术方案的要求。内装部品均为成套供应并独立包装，在安装前应检查包装内的零部件是否完整齐全，安装应一次性完成，以确保安装质量。</w:t>
      </w:r>
    </w:p>
    <w:p w14:paraId="2D8EF0B1">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6.1.4 装配式装修部品宜通过前期设计结合工厂加工以满足现场装配的尺寸精度，并考虑预留公差余量，从而避免现场进行二次加工，达到绿色施工要求。</w:t>
      </w:r>
    </w:p>
    <w:p w14:paraId="531A903C">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6.1.7施工过程中，如管线的实际布置结合现场施工条件，管线路由与设计图纸存在差异，在竣工图或数字化模型中标识明确，对使用过程中管线的保护、维修起重要作用。</w:t>
      </w:r>
    </w:p>
    <w:p w14:paraId="27FFC8D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default" w:ascii="黑体" w:hAnsi="黑体" w:eastAsia="黑体" w:cs="黑体"/>
          <w:b w:val="0"/>
          <w:bCs/>
          <w:color w:val="000000"/>
          <w:sz w:val="20"/>
          <w:szCs w:val="20"/>
        </w:rPr>
      </w:pPr>
      <w:bookmarkStart w:id="838" w:name="_Toc6653"/>
      <w:bookmarkStart w:id="839" w:name="_Toc32743"/>
      <w:bookmarkStart w:id="840" w:name="_Toc843"/>
      <w:bookmarkStart w:id="841" w:name="_Toc30931"/>
      <w:r>
        <w:rPr>
          <w:rFonts w:hint="default" w:ascii="黑体" w:hAnsi="黑体" w:eastAsia="黑体" w:cs="黑体"/>
          <w:b w:val="0"/>
          <w:bCs/>
          <w:color w:val="000000"/>
          <w:sz w:val="20"/>
          <w:szCs w:val="20"/>
        </w:rPr>
        <w:t>6.2  装配式隔墙及装配式墙面</w:t>
      </w:r>
      <w:bookmarkEnd w:id="838"/>
      <w:bookmarkEnd w:id="839"/>
      <w:bookmarkEnd w:id="840"/>
      <w:bookmarkEnd w:id="841"/>
    </w:p>
    <w:p w14:paraId="5FEB6776">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6.2.1 第4款</w:t>
      </w:r>
      <w:r>
        <w:rPr>
          <w:rFonts w:hint="eastAsia" w:ascii="Times New Roman" w:hAnsi="Times New Roman"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在装配式隔墙空腔层内填充材料时，主要应考虑填充材料的防火、保温、隔声等性能指标，填充材料后不应降低装配式隔墙的相应性能。</w:t>
      </w:r>
    </w:p>
    <w:p w14:paraId="1DF72346">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6.2.2 第3款</w:t>
      </w:r>
      <w:r>
        <w:rPr>
          <w:rFonts w:hint="eastAsia" w:ascii="Times New Roman" w:hAnsi="Times New Roman"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在连接点及门窗洞口、拐角等需要加强的部位应符合设计要求，当隔墙高度超过3m时，门洞口的加固措施应保证关门时隔墙的稳定性。</w:t>
      </w:r>
    </w:p>
    <w:p w14:paraId="56D52FA7">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第4款</w:t>
      </w:r>
      <w:r>
        <w:rPr>
          <w:rFonts w:hint="eastAsia" w:ascii="Times New Roman" w:hAnsi="Times New Roman"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龙骨与顶板、楼地面、基层等部位连接应牢固，当结构预留的电管比较集中，大面积截断龙骨时，应采取龙骨加强措施。</w:t>
      </w:r>
    </w:p>
    <w:p w14:paraId="23706F56">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6.2.4</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第2款 在集成隔墙系统中，电气管线的预留预埋与接口安装是确保建筑电气系统安全和功能性的关键工序，隐蔽验收合格后对预留接驳处的隔墙进行密封处理。</w:t>
      </w:r>
    </w:p>
    <w:p w14:paraId="25363432">
      <w:pPr>
        <w:snapToGrid w:val="0"/>
        <w:spacing w:line="288" w:lineRule="auto"/>
        <w:ind w:firstLine="400" w:firstLineChars="200"/>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第5款 平整度误差包含对角线尺寸、表面平整度、厚度等，集成隔墙工厂化生产精准度足够高，拼接可满足整体墙面铺贴壁纸壁布的要求，更好达到饰面可选、开放的目的。</w:t>
      </w:r>
    </w:p>
    <w:p w14:paraId="62F09B95">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6.2.5 第3款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装配式墙面门窗洞口部位宜选用成套化的门窗套内装部品，与装配式墙面进行有效连接，并按设计要求采取相应的封闭措施。强弱电箱、电气面板部位应按设计要求采取相应的密闭措施。</w:t>
      </w:r>
      <w:r>
        <w:rPr>
          <w:rFonts w:hint="eastAsia" w:ascii="Times New Roman" w:hAnsi="Times New Roman" w:cs="Times New Roman"/>
          <w:bCs/>
          <w:color w:val="000000"/>
          <w:sz w:val="20"/>
          <w:szCs w:val="20"/>
          <w:lang w:eastAsia="zh-CN" w:bidi="ar"/>
        </w:rPr>
        <w:t>装配式卫生间</w:t>
      </w:r>
      <w:r>
        <w:rPr>
          <w:rFonts w:hint="default" w:ascii="Times New Roman" w:hAnsi="Times New Roman" w:cs="Times New Roman"/>
          <w:bCs/>
          <w:color w:val="000000"/>
          <w:sz w:val="20"/>
          <w:szCs w:val="20"/>
          <w:lang w:bidi="ar"/>
        </w:rPr>
        <w:t>、装配式厨房墙面上设置防溅型插座时，密闭措施应具满足防水要求。</w:t>
      </w:r>
    </w:p>
    <w:p w14:paraId="2BF10265">
      <w:pPr>
        <w:snapToGrid w:val="0"/>
        <w:spacing w:line="288" w:lineRule="auto"/>
        <w:ind w:firstLine="400" w:firstLineChars="200"/>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第5款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特殊加强部位的标识应清晰可见，位置准确并明确部品安装范围。</w:t>
      </w:r>
    </w:p>
    <w:p w14:paraId="3230AB15">
      <w:pPr>
        <w:snapToGrid w:val="0"/>
        <w:spacing w:line="288" w:lineRule="auto"/>
        <w:ind w:firstLine="400" w:firstLineChars="200"/>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第6款 在隐藏处使用螺丝固定或其他不影响饰面层的方式，确保板材在安装过程中的稳定性。</w:t>
      </w:r>
    </w:p>
    <w:p w14:paraId="5D1C1AA9">
      <w:pPr>
        <w:snapToGrid w:val="0"/>
        <w:spacing w:line="288" w:lineRule="auto"/>
        <w:ind w:firstLine="400" w:firstLineChars="200"/>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第7款 壁纸壁布施工一般刷一道基膜（界面剂）确保粘接牢固，涂刷方便，粘贴壁纸壁布可不视为湿作业。免湿作业找平，有利于施工环境提升，减少对工人手艺的依赖。</w:t>
      </w:r>
    </w:p>
    <w:p w14:paraId="305D5C5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default" w:ascii="黑体" w:hAnsi="黑体" w:eastAsia="黑体" w:cs="黑体"/>
          <w:b w:val="0"/>
          <w:bCs/>
          <w:color w:val="000000"/>
          <w:sz w:val="20"/>
          <w:szCs w:val="20"/>
        </w:rPr>
      </w:pPr>
      <w:bookmarkStart w:id="842" w:name="_Toc27408"/>
      <w:bookmarkStart w:id="843" w:name="_Toc20658"/>
      <w:bookmarkStart w:id="844" w:name="_Toc15772"/>
      <w:bookmarkStart w:id="845" w:name="_Toc21227"/>
      <w:r>
        <w:rPr>
          <w:rFonts w:hint="default" w:ascii="黑体" w:hAnsi="黑体" w:eastAsia="黑体" w:cs="黑体"/>
          <w:b w:val="0"/>
          <w:bCs/>
          <w:color w:val="000000"/>
          <w:sz w:val="20"/>
          <w:szCs w:val="20"/>
        </w:rPr>
        <w:t>6.4  装配式楼地面</w:t>
      </w:r>
      <w:bookmarkEnd w:id="842"/>
      <w:bookmarkEnd w:id="843"/>
      <w:bookmarkEnd w:id="844"/>
      <w:bookmarkEnd w:id="845"/>
    </w:p>
    <w:p w14:paraId="2CCF85C9">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6.4.1 第3款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装配式楼地面施工前应对室内进行清理及吸尘处理，保证施工作 业面清洁；施工完成后与墙面、门槛等之间缝隙宜采用柔性连接的密闭措施。</w:t>
      </w:r>
    </w:p>
    <w:p w14:paraId="41947BBD">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6.4.2 第1款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当采用有支撑脚的架空楼地面时，应检查基层的平整度，牢固性， 不满足内装部品安装要求的，应及时提出整改要求。</w:t>
      </w:r>
    </w:p>
    <w:p w14:paraId="08C6FC5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default" w:ascii="黑体" w:hAnsi="黑体" w:eastAsia="黑体" w:cs="黑体"/>
          <w:b w:val="0"/>
          <w:bCs/>
          <w:color w:val="000000"/>
          <w:sz w:val="20"/>
          <w:szCs w:val="20"/>
          <w:lang w:val="en-US" w:eastAsia="zh-CN"/>
        </w:rPr>
      </w:pPr>
      <w:bookmarkStart w:id="846" w:name="_Toc27130"/>
      <w:bookmarkStart w:id="847" w:name="_Toc3539"/>
      <w:bookmarkStart w:id="848" w:name="_Toc26431"/>
      <w:bookmarkStart w:id="849" w:name="_Toc24700"/>
      <w:r>
        <w:rPr>
          <w:rFonts w:hint="default" w:ascii="黑体" w:hAnsi="黑体" w:eastAsia="黑体" w:cs="黑体"/>
          <w:b w:val="0"/>
          <w:bCs/>
          <w:color w:val="000000"/>
          <w:sz w:val="20"/>
          <w:szCs w:val="20"/>
        </w:rPr>
        <w:t>6.</w:t>
      </w:r>
      <w:r>
        <w:rPr>
          <w:rFonts w:hint="default" w:ascii="黑体" w:hAnsi="黑体" w:eastAsia="黑体" w:cs="黑体"/>
          <w:b w:val="0"/>
          <w:bCs/>
          <w:color w:val="000000"/>
          <w:sz w:val="20"/>
          <w:szCs w:val="20"/>
          <w:lang w:val="en-US" w:eastAsia="zh-CN"/>
        </w:rPr>
        <w:t>5</w:t>
      </w:r>
      <w:r>
        <w:rPr>
          <w:rFonts w:hint="default" w:ascii="黑体" w:hAnsi="黑体" w:eastAsia="黑体" w:cs="黑体"/>
          <w:b w:val="0"/>
          <w:bCs/>
          <w:color w:val="000000"/>
          <w:sz w:val="20"/>
          <w:szCs w:val="20"/>
        </w:rPr>
        <w:t xml:space="preserve"> </w:t>
      </w:r>
      <w:r>
        <w:rPr>
          <w:rFonts w:hint="eastAsia" w:ascii="黑体" w:hAnsi="黑体" w:eastAsia="黑体" w:cs="黑体"/>
          <w:b w:val="0"/>
          <w:bCs/>
          <w:color w:val="000000"/>
          <w:sz w:val="20"/>
          <w:szCs w:val="20"/>
          <w:lang w:val="en-US" w:eastAsia="zh-CN"/>
        </w:rPr>
        <w:t xml:space="preserve"> </w:t>
      </w:r>
      <w:bookmarkEnd w:id="846"/>
      <w:bookmarkEnd w:id="847"/>
      <w:bookmarkEnd w:id="848"/>
      <w:r>
        <w:rPr>
          <w:rFonts w:hint="eastAsia" w:ascii="黑体" w:hAnsi="黑体" w:eastAsia="黑体" w:cs="黑体"/>
          <w:b w:val="0"/>
          <w:bCs/>
          <w:color w:val="000000"/>
          <w:sz w:val="20"/>
          <w:szCs w:val="20"/>
          <w:lang w:val="en-US" w:eastAsia="zh-CN"/>
        </w:rPr>
        <w:t>装配式卫生间</w:t>
      </w:r>
      <w:bookmarkEnd w:id="849"/>
    </w:p>
    <w:p w14:paraId="5AFF48BB">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6.5.1 第2款</w:t>
      </w:r>
      <w:r>
        <w:rPr>
          <w:rFonts w:hint="eastAsia" w:cs="Times New Roman"/>
          <w:bCs/>
          <w:color w:val="000000"/>
          <w:sz w:val="20"/>
          <w:szCs w:val="20"/>
          <w:lang w:val="en-US" w:eastAsia="zh-CN" w:bidi="ar"/>
        </w:rPr>
        <w:t xml:space="preserve"> </w:t>
      </w:r>
      <w:r>
        <w:rPr>
          <w:rFonts w:hint="eastAsia" w:ascii="Times New Roman" w:hAnsi="Times New Roman" w:cs="Times New Roman"/>
          <w:bCs/>
          <w:color w:val="000000"/>
          <w:sz w:val="20"/>
          <w:szCs w:val="20"/>
          <w:lang w:eastAsia="zh-CN" w:bidi="ar"/>
        </w:rPr>
        <w:t>装配式卫生间</w:t>
      </w:r>
      <w:r>
        <w:rPr>
          <w:rFonts w:hint="default" w:ascii="Times New Roman" w:hAnsi="Times New Roman" w:cs="Times New Roman"/>
          <w:bCs/>
          <w:color w:val="000000"/>
          <w:sz w:val="20"/>
          <w:szCs w:val="20"/>
          <w:lang w:bidi="ar"/>
        </w:rPr>
        <w:t>施工前应对基层、预留孔洞等进行查验，设计对基层有防水要求的，应做好闭水试验及隐蔽检验记录。</w:t>
      </w:r>
    </w:p>
    <w:p w14:paraId="4CC7686B">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6.5.2 第1款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当有管线或固定螺丝等穿过聚乙烯薄膜防水层时，应采取可靠的 保护措施，确保防水层的有效性。</w:t>
      </w:r>
    </w:p>
    <w:p w14:paraId="15157F19">
      <w:pPr>
        <w:snapToGrid w:val="0"/>
        <w:spacing w:line="288" w:lineRule="auto"/>
        <w:ind w:firstLine="400" w:firstLineChars="200"/>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第3款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卫生器具、卫浴配件、电气面板等与墙面、台面、地面等接触部位 连接优先采用柔性密封胶垫，无法满足时应打密封胶进行密封。</w:t>
      </w:r>
    </w:p>
    <w:p w14:paraId="32B112FD">
      <w:pPr>
        <w:snapToGrid w:val="0"/>
        <w:spacing w:line="288" w:lineRule="auto"/>
        <w:ind w:firstLine="400" w:firstLineChars="200"/>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第6款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吊装卫生间整体性包含结构完整性、防水完整性，以及饰面、部品的完好。</w:t>
      </w:r>
    </w:p>
    <w:p w14:paraId="03943AD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default" w:ascii="黑体" w:hAnsi="黑体" w:eastAsia="黑体" w:cs="黑体"/>
          <w:b w:val="0"/>
          <w:bCs/>
          <w:color w:val="000000"/>
          <w:sz w:val="20"/>
          <w:szCs w:val="20"/>
        </w:rPr>
      </w:pPr>
      <w:bookmarkStart w:id="850" w:name="_Toc460"/>
      <w:bookmarkStart w:id="851" w:name="_Toc4655"/>
      <w:bookmarkStart w:id="852" w:name="_Toc15531"/>
      <w:bookmarkStart w:id="853" w:name="_Toc28389"/>
      <w:r>
        <w:rPr>
          <w:rFonts w:hint="default" w:ascii="黑体" w:hAnsi="黑体" w:eastAsia="黑体" w:cs="黑体"/>
          <w:b w:val="0"/>
          <w:bCs/>
          <w:color w:val="000000"/>
          <w:sz w:val="20"/>
          <w:szCs w:val="20"/>
        </w:rPr>
        <w:t>6.6  装配式厨房</w:t>
      </w:r>
      <w:bookmarkEnd w:id="850"/>
      <w:bookmarkEnd w:id="851"/>
      <w:bookmarkEnd w:id="852"/>
      <w:bookmarkEnd w:id="853"/>
    </w:p>
    <w:p w14:paraId="34289114">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6.6.2 第1款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风帽应在室内进行固定，不应固定于外墙面，以免破坏外墙面完整性，风帽与外墙面连接处应采取封闭措施；风帽通风管穿过结构墙体的孔洞应填充密实。</w:t>
      </w:r>
    </w:p>
    <w:p w14:paraId="330F1B1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default" w:ascii="黑体" w:hAnsi="黑体" w:eastAsia="黑体" w:cs="黑体"/>
          <w:b w:val="0"/>
          <w:bCs/>
          <w:color w:val="000000"/>
          <w:sz w:val="20"/>
          <w:szCs w:val="20"/>
        </w:rPr>
      </w:pPr>
      <w:bookmarkStart w:id="854" w:name="_Toc22002"/>
      <w:bookmarkStart w:id="855" w:name="_Toc26183"/>
      <w:bookmarkStart w:id="856" w:name="_Toc4995"/>
      <w:bookmarkStart w:id="857" w:name="_Toc3731"/>
      <w:r>
        <w:rPr>
          <w:rFonts w:hint="default" w:ascii="黑体" w:hAnsi="黑体" w:eastAsia="黑体" w:cs="黑体"/>
          <w:b w:val="0"/>
          <w:bCs/>
          <w:color w:val="000000"/>
          <w:sz w:val="20"/>
          <w:szCs w:val="20"/>
        </w:rPr>
        <w:t>6.7  设备管线</w:t>
      </w:r>
      <w:bookmarkEnd w:id="854"/>
      <w:bookmarkEnd w:id="855"/>
      <w:bookmarkEnd w:id="856"/>
      <w:bookmarkEnd w:id="857"/>
    </w:p>
    <w:p w14:paraId="2BD540C8">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6.7.2 第1款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冷水、热水、中水等给水支管、分支管道应按照设计路由及放线位置敷设，以避免安装装配式楼地面或装配式墙面时，与已敷设完毕的管道冲突。同时便于后期检修及维护。</w:t>
      </w:r>
    </w:p>
    <w:p w14:paraId="4FD9694E">
      <w:pPr>
        <w:snapToGrid w:val="0"/>
        <w:spacing w:line="288" w:lineRule="auto"/>
        <w:ind w:firstLine="400" w:firstLineChars="200"/>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第2款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冷水、热水、中水等给水支管、分支管道在各分支接口之间宜采用整根管，并采用承插式管件，且分支接口不应设置在架空层内。承插式管件可以进行工业化生产，施工现场进行直接组合安装，施工现场无污染物产生，并且提高施工效率；同时便于使用过程中的维修，发生故障后不需专业人员即可完成维修、更换。</w:t>
      </w:r>
    </w:p>
    <w:p w14:paraId="7A0B9E5B">
      <w:pPr>
        <w:snapToGrid w:val="0"/>
        <w:spacing w:line="288" w:lineRule="auto"/>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t>6.7.4 第1款</w:t>
      </w:r>
      <w:r>
        <w:rPr>
          <w:rFonts w:hint="eastAsia" w:cs="Times New Roman"/>
          <w:bCs/>
          <w:color w:val="000000"/>
          <w:sz w:val="20"/>
          <w:szCs w:val="20"/>
          <w:lang w:val="en-US" w:eastAsia="zh-CN" w:bidi="ar"/>
        </w:rPr>
        <w:t xml:space="preserve"> </w:t>
      </w:r>
      <w:r>
        <w:rPr>
          <w:rFonts w:hint="default" w:ascii="Times New Roman" w:hAnsi="Times New Roman" w:cs="Times New Roman"/>
          <w:bCs/>
          <w:color w:val="000000"/>
          <w:sz w:val="20"/>
          <w:szCs w:val="20"/>
          <w:lang w:bidi="ar"/>
        </w:rPr>
        <w:t>分集水器安装应易于维修，管道管件应与分集水器接口相适应，以保证连接紧密。</w:t>
      </w:r>
    </w:p>
    <w:p w14:paraId="03449E5D">
      <w:pPr>
        <w:widowControl/>
        <w:jc w:val="left"/>
        <w:rPr>
          <w:rFonts w:hint="default" w:ascii="Times New Roman" w:hAnsi="Times New Roman" w:cs="Times New Roman"/>
          <w:color w:val="000000"/>
          <w:sz w:val="20"/>
          <w:szCs w:val="20"/>
        </w:rPr>
      </w:pPr>
      <w:bookmarkStart w:id="858" w:name="_Toc71710423"/>
      <w:bookmarkStart w:id="859" w:name="_Toc54266435"/>
      <w:bookmarkStart w:id="860" w:name="_Toc73115880"/>
      <w:bookmarkStart w:id="861" w:name="_Toc24077"/>
      <w:bookmarkStart w:id="862" w:name="_Toc24800"/>
      <w:bookmarkStart w:id="863" w:name="_Toc73117539"/>
      <w:bookmarkStart w:id="864" w:name="_Toc71709574"/>
      <w:r>
        <w:rPr>
          <w:rFonts w:hint="default" w:ascii="Times New Roman" w:hAnsi="Times New Roman" w:cs="Times New Roman"/>
          <w:color w:val="000000"/>
          <w:sz w:val="20"/>
          <w:szCs w:val="20"/>
        </w:rPr>
        <w:br w:type="page"/>
      </w:r>
    </w:p>
    <w:p w14:paraId="782C3987">
      <w:pPr>
        <w:snapToGrid w:val="0"/>
        <w:spacing w:line="288" w:lineRule="auto"/>
        <w:rPr>
          <w:rFonts w:hint="default" w:ascii="Times New Roman" w:hAnsi="Times New Roman" w:cs="Times New Roman"/>
          <w:color w:val="000000"/>
          <w:sz w:val="20"/>
          <w:szCs w:val="20"/>
        </w:rPr>
      </w:pPr>
    </w:p>
    <w:p w14:paraId="1F33073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0"/>
        <w:rPr>
          <w:rFonts w:hint="default" w:ascii="Times New Roman" w:hAnsi="Times New Roman" w:eastAsia="黑体" w:cs="Times New Roman"/>
          <w:b w:val="0"/>
          <w:bCs/>
          <w:color w:val="000000"/>
          <w:sz w:val="26"/>
          <w:szCs w:val="26"/>
        </w:rPr>
      </w:pPr>
      <w:bookmarkStart w:id="865" w:name="_Toc17132"/>
      <w:bookmarkStart w:id="866" w:name="_Toc5931"/>
      <w:bookmarkStart w:id="867" w:name="_Toc28737"/>
      <w:bookmarkStart w:id="868" w:name="_Toc11432"/>
      <w:bookmarkStart w:id="869" w:name="_Toc22331"/>
      <w:r>
        <w:rPr>
          <w:rFonts w:hint="default" w:ascii="Times New Roman" w:hAnsi="Times New Roman" w:eastAsia="黑体" w:cs="Times New Roman"/>
          <w:b w:val="0"/>
          <w:bCs/>
          <w:color w:val="000000"/>
          <w:sz w:val="26"/>
          <w:szCs w:val="26"/>
        </w:rPr>
        <w:t>7</w:t>
      </w:r>
      <w:bookmarkEnd w:id="858"/>
      <w:bookmarkEnd w:id="859"/>
      <w:bookmarkEnd w:id="860"/>
      <w:bookmarkEnd w:id="861"/>
      <w:bookmarkEnd w:id="862"/>
      <w:bookmarkEnd w:id="863"/>
      <w:bookmarkEnd w:id="864"/>
      <w:r>
        <w:rPr>
          <w:rFonts w:hint="default" w:ascii="Times New Roman" w:hAnsi="Times New Roman" w:eastAsia="黑体" w:cs="Times New Roman"/>
          <w:b w:val="0"/>
          <w:bCs/>
          <w:color w:val="000000"/>
          <w:sz w:val="26"/>
          <w:szCs w:val="26"/>
        </w:rPr>
        <w:t>质量验收</w:t>
      </w:r>
      <w:bookmarkEnd w:id="865"/>
      <w:bookmarkEnd w:id="866"/>
      <w:bookmarkEnd w:id="867"/>
      <w:bookmarkEnd w:id="868"/>
      <w:bookmarkEnd w:id="869"/>
    </w:p>
    <w:p w14:paraId="2A96DA4D">
      <w:pPr>
        <w:snapToGrid w:val="0"/>
        <w:spacing w:line="288" w:lineRule="auto"/>
        <w:rPr>
          <w:rFonts w:hint="default" w:ascii="Times New Roman" w:hAnsi="Times New Roman" w:cs="Times New Roman"/>
          <w:color w:val="000000"/>
          <w:sz w:val="20"/>
          <w:szCs w:val="20"/>
        </w:rPr>
      </w:pPr>
      <w:bookmarkStart w:id="870" w:name="_Toc30161"/>
      <w:bookmarkStart w:id="871" w:name="_Toc54266436"/>
      <w:bookmarkStart w:id="872" w:name="_Toc45554901"/>
      <w:bookmarkStart w:id="873" w:name="_Toc73117540"/>
      <w:bookmarkStart w:id="874" w:name="_Toc30736"/>
      <w:bookmarkStart w:id="875" w:name="_Toc40856359"/>
      <w:bookmarkStart w:id="876" w:name="_Toc28100194"/>
      <w:bookmarkStart w:id="877" w:name="_Toc10766"/>
      <w:bookmarkStart w:id="878" w:name="_Toc73115881"/>
      <w:bookmarkStart w:id="879" w:name="_Toc71709575"/>
      <w:bookmarkStart w:id="880" w:name="_Toc71710424"/>
      <w:bookmarkStart w:id="881" w:name="_Toc36622178"/>
      <w:bookmarkStart w:id="882" w:name="_Toc29252"/>
      <w:bookmarkStart w:id="883" w:name="_Toc3083"/>
      <w:bookmarkStart w:id="884" w:name="_Toc24851"/>
      <w:bookmarkStart w:id="885" w:name="_Toc44442096"/>
    </w:p>
    <w:p w14:paraId="659891B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default" w:ascii="黑体" w:hAnsi="黑体" w:eastAsia="黑体" w:cs="黑体"/>
          <w:b w:val="0"/>
          <w:bCs/>
          <w:color w:val="000000"/>
          <w:sz w:val="20"/>
          <w:szCs w:val="20"/>
        </w:rPr>
      </w:pPr>
      <w:bookmarkStart w:id="886" w:name="_Toc6015"/>
      <w:bookmarkStart w:id="887" w:name="_Toc24384"/>
      <w:bookmarkStart w:id="888" w:name="_Toc14851"/>
      <w:bookmarkStart w:id="889" w:name="_Toc21578"/>
      <w:r>
        <w:rPr>
          <w:rFonts w:hint="default" w:ascii="黑体" w:hAnsi="黑体" w:eastAsia="黑体" w:cs="黑体"/>
          <w:b w:val="0"/>
          <w:bCs/>
          <w:color w:val="000000"/>
          <w:sz w:val="20"/>
          <w:szCs w:val="20"/>
        </w:rPr>
        <w:t>7.1  一般规定</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14:paraId="747DC7B4">
      <w:pPr>
        <w:snapToGrid w:val="0"/>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7.1.2  室内装配式装修部品除应满足设计尺寸要求；还应满足设计要求的防火、环保、保温、耐磨、防水、抗冲击等要求；对于材料的进场，应查验合格证以及抽检、复试等多种方式结合，确保产品、材料质量。</w:t>
      </w:r>
    </w:p>
    <w:p w14:paraId="394F1E2B">
      <w:pPr>
        <w:snapToGrid w:val="0"/>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7.1.3  当内装部品在工厂组装完成并提供内装部品成品的合格文件时，可不对装修部品产品的内部构造进行检验，按照内装部品成品验收。</w:t>
      </w:r>
    </w:p>
    <w:p w14:paraId="048E135B">
      <w:pPr>
        <w:snapToGrid w:val="0"/>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7.1.4  室内装配式装修工程隐蔽验收应在作业面封闭前进行；包括墙体孔洞是否封堵严密，预留管线洞口位置是否准确，门、窗框周边封堵是否严密等。</w:t>
      </w:r>
    </w:p>
    <w:p w14:paraId="37A003AA">
      <w:pPr>
        <w:snapToGrid w:val="0"/>
        <w:spacing w:line="288" w:lineRule="auto"/>
        <w:rPr>
          <w:rFonts w:hint="default" w:ascii="Times New Roman" w:hAnsi="Times New Roman" w:cs="Times New Roman"/>
          <w:color w:val="000000"/>
          <w:sz w:val="20"/>
          <w:szCs w:val="20"/>
        </w:rPr>
      </w:pPr>
      <w:bookmarkStart w:id="890" w:name="_Toc6406"/>
      <w:bookmarkStart w:id="891" w:name="_Toc45554902"/>
      <w:bookmarkStart w:id="892" w:name="_Toc71710425"/>
      <w:bookmarkStart w:id="893" w:name="_Toc73117541"/>
      <w:bookmarkStart w:id="894" w:name="_Toc54266437"/>
      <w:bookmarkStart w:id="895" w:name="_Toc20398"/>
      <w:bookmarkStart w:id="896" w:name="_Toc44442097"/>
      <w:bookmarkStart w:id="897" w:name="_Toc1155"/>
      <w:bookmarkStart w:id="898" w:name="_Toc26544"/>
      <w:bookmarkStart w:id="899" w:name="_Toc40856360"/>
      <w:bookmarkStart w:id="900" w:name="_Toc71709576"/>
      <w:bookmarkStart w:id="901" w:name="_Toc73115882"/>
      <w:bookmarkStart w:id="902" w:name="_Toc2894"/>
      <w:bookmarkStart w:id="903" w:name="_Toc36622179"/>
      <w:bookmarkStart w:id="904" w:name="_Toc1086"/>
    </w:p>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14:paraId="4C19D70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default" w:ascii="黑体" w:hAnsi="黑体" w:eastAsia="黑体" w:cs="黑体"/>
          <w:b w:val="0"/>
          <w:bCs/>
          <w:color w:val="000000"/>
          <w:sz w:val="20"/>
          <w:szCs w:val="20"/>
        </w:rPr>
      </w:pPr>
      <w:bookmarkStart w:id="905" w:name="_Toc11685"/>
      <w:bookmarkStart w:id="906" w:name="_Toc14939"/>
      <w:bookmarkStart w:id="907" w:name="_Toc15324"/>
      <w:bookmarkStart w:id="908" w:name="_Toc2801"/>
      <w:r>
        <w:rPr>
          <w:rFonts w:hint="default" w:ascii="黑体" w:hAnsi="黑体" w:eastAsia="黑体" w:cs="黑体"/>
          <w:b w:val="0"/>
          <w:bCs/>
          <w:color w:val="000000"/>
          <w:sz w:val="20"/>
          <w:szCs w:val="20"/>
        </w:rPr>
        <w:t>7.5  装配式楼地面</w:t>
      </w:r>
      <w:bookmarkEnd w:id="905"/>
      <w:bookmarkEnd w:id="906"/>
      <w:bookmarkEnd w:id="907"/>
      <w:bookmarkEnd w:id="908"/>
    </w:p>
    <w:p w14:paraId="36CFD618">
      <w:pPr>
        <w:snapToGrid w:val="0"/>
        <w:spacing w:line="288"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7.5.8 </w:t>
      </w:r>
      <w:r>
        <w:rPr>
          <w:rFonts w:hint="eastAsia" w:cs="Times New Roman"/>
          <w:color w:val="000000"/>
          <w:sz w:val="20"/>
          <w:szCs w:val="20"/>
          <w:lang w:val="en-US" w:eastAsia="zh-CN"/>
        </w:rPr>
        <w:t xml:space="preserve"> </w:t>
      </w:r>
      <w:r>
        <w:rPr>
          <w:rFonts w:hint="default" w:ascii="Times New Roman" w:hAnsi="Times New Roman" w:cs="Times New Roman"/>
          <w:color w:val="000000"/>
          <w:sz w:val="20"/>
          <w:szCs w:val="20"/>
        </w:rPr>
        <w:t>部品施工完成后，平整度应达到精装交付要求。</w:t>
      </w:r>
    </w:p>
    <w:p w14:paraId="466EC7DE">
      <w:pPr>
        <w:snapToGrid w:val="0"/>
        <w:spacing w:line="288" w:lineRule="auto"/>
        <w:rPr>
          <w:rFonts w:hint="default" w:ascii="Times New Roman" w:hAnsi="Times New Roman" w:cs="Times New Roman"/>
          <w:color w:val="000000"/>
          <w:sz w:val="20"/>
          <w:szCs w:val="20"/>
        </w:rPr>
      </w:pPr>
    </w:p>
    <w:p w14:paraId="699E0F8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1"/>
        <w:rPr>
          <w:rFonts w:hint="default" w:ascii="黑体" w:hAnsi="黑体" w:eastAsia="黑体" w:cs="黑体"/>
          <w:b w:val="0"/>
          <w:bCs/>
          <w:color w:val="000000"/>
          <w:sz w:val="20"/>
          <w:szCs w:val="20"/>
          <w:lang w:val="en-US" w:eastAsia="zh-CN"/>
        </w:rPr>
      </w:pPr>
      <w:bookmarkStart w:id="909" w:name="_Toc29808"/>
      <w:bookmarkStart w:id="910" w:name="_Toc18048"/>
      <w:bookmarkStart w:id="911" w:name="_Toc20412"/>
      <w:bookmarkStart w:id="912" w:name="_Toc5729"/>
      <w:r>
        <w:rPr>
          <w:rFonts w:hint="default" w:ascii="黑体" w:hAnsi="黑体" w:eastAsia="黑体" w:cs="黑体"/>
          <w:b w:val="0"/>
          <w:bCs/>
          <w:color w:val="000000"/>
          <w:sz w:val="20"/>
          <w:szCs w:val="20"/>
          <w:lang w:val="en-US" w:eastAsia="zh-CN"/>
        </w:rPr>
        <w:t>7</w:t>
      </w:r>
      <w:r>
        <w:rPr>
          <w:rFonts w:hint="default" w:ascii="黑体" w:hAnsi="黑体" w:eastAsia="黑体" w:cs="黑体"/>
          <w:b w:val="0"/>
          <w:bCs/>
          <w:color w:val="000000"/>
          <w:sz w:val="20"/>
          <w:szCs w:val="20"/>
        </w:rPr>
        <w:t>.</w:t>
      </w:r>
      <w:r>
        <w:rPr>
          <w:rFonts w:hint="default" w:ascii="黑体" w:hAnsi="黑体" w:eastAsia="黑体" w:cs="黑体"/>
          <w:b w:val="0"/>
          <w:bCs/>
          <w:color w:val="000000"/>
          <w:sz w:val="20"/>
          <w:szCs w:val="20"/>
          <w:lang w:val="en-US" w:eastAsia="zh-CN"/>
        </w:rPr>
        <w:t>6</w:t>
      </w:r>
      <w:bookmarkEnd w:id="909"/>
      <w:bookmarkEnd w:id="910"/>
      <w:bookmarkEnd w:id="911"/>
      <w:r>
        <w:rPr>
          <w:rFonts w:hint="eastAsia" w:ascii="黑体" w:hAnsi="黑体" w:eastAsia="黑体" w:cs="黑体"/>
          <w:b w:val="0"/>
          <w:bCs/>
          <w:color w:val="000000"/>
          <w:sz w:val="20"/>
          <w:szCs w:val="20"/>
          <w:lang w:val="en-US" w:eastAsia="zh-CN"/>
        </w:rPr>
        <w:t xml:space="preserve">  装配式卫生间</w:t>
      </w:r>
      <w:bookmarkEnd w:id="912"/>
    </w:p>
    <w:p w14:paraId="217E2140">
      <w:pPr>
        <w:snapToGrid w:val="0"/>
        <w:spacing w:line="288" w:lineRule="auto"/>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lang w:val="en-US" w:eastAsia="zh-CN"/>
        </w:rPr>
        <w:t xml:space="preserve">7.6.3 </w:t>
      </w:r>
      <w:r>
        <w:rPr>
          <w:rFonts w:hint="eastAsia" w:cs="Times New Roman"/>
          <w:color w:val="000000"/>
          <w:sz w:val="20"/>
          <w:szCs w:val="20"/>
          <w:lang w:val="en-US" w:eastAsia="zh-CN"/>
        </w:rPr>
        <w:t xml:space="preserve"> 装配式卫生间</w:t>
      </w:r>
      <w:r>
        <w:rPr>
          <w:rFonts w:hint="default" w:ascii="Times New Roman" w:hAnsi="Times New Roman" w:eastAsia="宋体" w:cs="Times New Roman"/>
          <w:color w:val="000000"/>
          <w:sz w:val="20"/>
          <w:szCs w:val="20"/>
          <w:lang w:val="en-US" w:eastAsia="zh-CN"/>
        </w:rPr>
        <w:t>地面采用二道防水措施，第一道为结构楼板防水，采用涂膜防水，第二道为整体防水底盘。当涂膜防水的保护层施工完毕后进行第一次蓄水试验；完成防水底盘时进行第二次蓄水试验。</w:t>
      </w:r>
    </w:p>
    <w:p w14:paraId="1ABE9711">
      <w:pPr>
        <w:snapToGrid w:val="0"/>
        <w:spacing w:line="288" w:lineRule="auto"/>
        <w:rPr>
          <w:rFonts w:hint="default" w:ascii="Times New Roman" w:hAnsi="Times New Roman" w:eastAsia="宋体" w:cs="Times New Roman"/>
          <w:color w:val="000000"/>
          <w:sz w:val="20"/>
          <w:szCs w:val="20"/>
          <w:lang w:val="zh-CN" w:eastAsia="zh-CN"/>
        </w:rPr>
      </w:pPr>
    </w:p>
    <w:p w14:paraId="354FB21A">
      <w:pPr>
        <w:widowControl/>
        <w:jc w:val="left"/>
        <w:rPr>
          <w:rFonts w:hint="default" w:ascii="Times New Roman" w:hAnsi="Times New Roman" w:cs="Times New Roman"/>
          <w:bCs/>
          <w:color w:val="000000"/>
          <w:sz w:val="20"/>
          <w:szCs w:val="20"/>
          <w:lang w:bidi="ar"/>
        </w:rPr>
      </w:pPr>
      <w:r>
        <w:rPr>
          <w:rFonts w:hint="default" w:ascii="Times New Roman" w:hAnsi="Times New Roman" w:cs="Times New Roman"/>
          <w:bCs/>
          <w:color w:val="000000"/>
          <w:sz w:val="20"/>
          <w:szCs w:val="20"/>
          <w:lang w:bidi="ar"/>
        </w:rPr>
        <w:br w:type="page"/>
      </w:r>
    </w:p>
    <w:p w14:paraId="18556142">
      <w:pPr>
        <w:snapToGrid w:val="0"/>
        <w:spacing w:line="288" w:lineRule="auto"/>
        <w:ind w:firstLine="400" w:firstLineChars="200"/>
        <w:rPr>
          <w:rFonts w:hint="default" w:ascii="Times New Roman" w:hAnsi="Times New Roman" w:cs="Times New Roman"/>
          <w:bCs/>
          <w:color w:val="000000"/>
          <w:sz w:val="20"/>
          <w:szCs w:val="20"/>
          <w:lang w:bidi="ar"/>
        </w:rPr>
      </w:pPr>
    </w:p>
    <w:p w14:paraId="2E86F9C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0"/>
        <w:rPr>
          <w:rFonts w:hint="default" w:ascii="Times New Roman" w:hAnsi="Times New Roman" w:eastAsia="黑体" w:cs="Times New Roman"/>
          <w:b w:val="0"/>
          <w:bCs/>
          <w:color w:val="000000"/>
          <w:sz w:val="26"/>
          <w:szCs w:val="26"/>
        </w:rPr>
      </w:pPr>
      <w:bookmarkStart w:id="913" w:name="_Toc71710427"/>
      <w:bookmarkStart w:id="914" w:name="_Toc71709578"/>
      <w:bookmarkStart w:id="915" w:name="_Toc73115884"/>
      <w:bookmarkStart w:id="916" w:name="_Toc73117543"/>
      <w:bookmarkStart w:id="917" w:name="_Toc14497"/>
      <w:bookmarkStart w:id="918" w:name="_Toc11864"/>
      <w:bookmarkStart w:id="919" w:name="_Toc6697"/>
      <w:bookmarkStart w:id="920" w:name="_Toc13999"/>
      <w:bookmarkStart w:id="921" w:name="_Toc14062"/>
      <w:r>
        <w:rPr>
          <w:rFonts w:hint="default" w:ascii="Times New Roman" w:hAnsi="Times New Roman" w:eastAsia="黑体" w:cs="Times New Roman"/>
          <w:b w:val="0"/>
          <w:bCs/>
          <w:color w:val="000000"/>
          <w:sz w:val="26"/>
          <w:szCs w:val="26"/>
        </w:rPr>
        <w:t>8</w:t>
      </w:r>
      <w:bookmarkEnd w:id="913"/>
      <w:bookmarkEnd w:id="914"/>
      <w:bookmarkEnd w:id="915"/>
      <w:bookmarkEnd w:id="916"/>
      <w:bookmarkStart w:id="922" w:name="_Toc71710428"/>
      <w:bookmarkStart w:id="923" w:name="_Toc73117544"/>
      <w:bookmarkStart w:id="924" w:name="_Toc73115885"/>
      <w:bookmarkStart w:id="925" w:name="_Toc71709579"/>
      <w:r>
        <w:rPr>
          <w:rFonts w:hint="default" w:ascii="Times New Roman" w:hAnsi="Times New Roman" w:eastAsia="黑体" w:cs="Times New Roman"/>
          <w:b w:val="0"/>
          <w:bCs/>
          <w:color w:val="000000"/>
          <w:sz w:val="26"/>
          <w:szCs w:val="26"/>
        </w:rPr>
        <w:t>使用维护</w:t>
      </w:r>
      <w:bookmarkEnd w:id="917"/>
      <w:bookmarkEnd w:id="918"/>
      <w:bookmarkEnd w:id="919"/>
      <w:bookmarkEnd w:id="920"/>
      <w:bookmarkEnd w:id="921"/>
    </w:p>
    <w:bookmarkEnd w:id="922"/>
    <w:bookmarkEnd w:id="923"/>
    <w:bookmarkEnd w:id="924"/>
    <w:bookmarkEnd w:id="925"/>
    <w:p w14:paraId="1A476F29">
      <w:pPr>
        <w:snapToGrid w:val="0"/>
        <w:spacing w:line="288" w:lineRule="auto"/>
        <w:rPr>
          <w:rFonts w:hint="default" w:ascii="Times New Roman" w:hAnsi="Times New Roman" w:cs="Times New Roman"/>
          <w:color w:val="000000"/>
          <w:sz w:val="20"/>
          <w:szCs w:val="20"/>
        </w:rPr>
      </w:pPr>
      <w:bookmarkStart w:id="926" w:name="_Toc71710429"/>
      <w:bookmarkStart w:id="927" w:name="_Toc71709580"/>
      <w:bookmarkStart w:id="928" w:name="_Toc73117545"/>
      <w:bookmarkStart w:id="929" w:name="_Toc73115886"/>
    </w:p>
    <w:p w14:paraId="71264061">
      <w:pPr>
        <w:snapToGrid w:val="0"/>
        <w:spacing w:line="288" w:lineRule="auto"/>
        <w:rPr>
          <w:rFonts w:hint="default" w:ascii="Times New Roman" w:hAnsi="Times New Roman" w:eastAsia="宋体" w:cs="Times New Roman"/>
          <w:color w:val="000000"/>
          <w:sz w:val="20"/>
          <w:szCs w:val="20"/>
          <w:highlight w:val="none"/>
          <w:lang w:val="en-US" w:eastAsia="zh-CN"/>
        </w:rPr>
      </w:pPr>
      <w:r>
        <w:rPr>
          <w:rFonts w:hint="eastAsia" w:cs="Times New Roman"/>
          <w:color w:val="000000"/>
          <w:sz w:val="20"/>
          <w:szCs w:val="20"/>
          <w:lang w:val="en-US" w:eastAsia="zh-CN"/>
        </w:rPr>
        <w:t>8</w:t>
      </w:r>
      <w:r>
        <w:rPr>
          <w:rFonts w:hint="default" w:ascii="Times New Roman" w:hAnsi="Times New Roman" w:eastAsia="宋体" w:cs="Times New Roman"/>
          <w:color w:val="000000"/>
          <w:sz w:val="20"/>
          <w:szCs w:val="20"/>
          <w:lang w:val="en-US" w:eastAsia="zh-CN"/>
        </w:rPr>
        <w:t>.0.</w:t>
      </w:r>
      <w:r>
        <w:rPr>
          <w:rFonts w:hint="eastAsia" w:cs="Times New Roman"/>
          <w:color w:val="000000"/>
          <w:sz w:val="20"/>
          <w:szCs w:val="20"/>
          <w:lang w:val="en-US" w:eastAsia="zh-CN"/>
        </w:rPr>
        <w:t>2</w:t>
      </w:r>
      <w:r>
        <w:rPr>
          <w:rFonts w:hint="default" w:ascii="Times New Roman" w:hAnsi="Times New Roman" w:eastAsia="宋体" w:cs="Times New Roman"/>
          <w:color w:val="000000"/>
          <w:sz w:val="20"/>
          <w:szCs w:val="20"/>
          <w:lang w:val="en-US" w:eastAsia="zh-CN"/>
        </w:rPr>
        <w:t xml:space="preserve"> </w:t>
      </w:r>
      <w:r>
        <w:rPr>
          <w:rFonts w:hint="eastAsia" w:cs="Times New Roman"/>
          <w:color w:val="000000"/>
          <w:sz w:val="20"/>
          <w:szCs w:val="20"/>
          <w:lang w:val="en-US" w:eastAsia="zh-CN"/>
        </w:rPr>
        <w:t>第1款 装配式装修改造中</w:t>
      </w:r>
      <w:r>
        <w:rPr>
          <w:rFonts w:hint="default" w:ascii="Times New Roman" w:hAnsi="Times New Roman" w:eastAsia="宋体" w:cs="Times New Roman"/>
          <w:color w:val="000000"/>
          <w:sz w:val="20"/>
          <w:szCs w:val="20"/>
          <w:lang w:val="en-US" w:eastAsia="zh-CN"/>
        </w:rPr>
        <w:t>的部品部件与材料应遵循的原则：避免产生（即减量化）、反复利用（即再利用）和最终处置（即再循环）。减量化（reducing），再利用（reusing）和再循</w:t>
      </w:r>
      <w:r>
        <w:rPr>
          <w:rFonts w:hint="default" w:ascii="Times New Roman" w:hAnsi="Times New Roman" w:eastAsia="宋体" w:cs="Times New Roman"/>
          <w:color w:val="000000"/>
          <w:sz w:val="20"/>
          <w:szCs w:val="20"/>
          <w:highlight w:val="none"/>
          <w:lang w:val="en-US" w:eastAsia="zh-CN"/>
        </w:rPr>
        <w:t>环（recycling）三种原则的简称为3R原则（the rules of 3R）。其中减量化是指通过适当的方法和手段尽可能减少废弃物的产生和污染排放的过程，它是防止和减少污染最基础的途径；再利用是指尽可能多次以及尽可能多种方式地使用物品，以防止物品过早地成为垃圾；再循环是把废弃物品返回工厂，作为原材料融入到新产品生产之中。</w:t>
      </w:r>
    </w:p>
    <w:p w14:paraId="03FE9A8F">
      <w:pPr>
        <w:snapToGrid w:val="0"/>
        <w:spacing w:line="288" w:lineRule="auto"/>
        <w:ind w:firstLine="400" w:firstLineChars="200"/>
        <w:rPr>
          <w:rFonts w:hint="default" w:ascii="Times New Roman" w:hAnsi="Times New Roman" w:eastAsia="宋体" w:cs="Times New Roman"/>
          <w:color w:val="000000"/>
          <w:sz w:val="20"/>
          <w:szCs w:val="20"/>
          <w:highlight w:val="none"/>
          <w:lang w:val="en-US" w:eastAsia="zh-CN"/>
        </w:rPr>
      </w:pPr>
      <w:r>
        <w:rPr>
          <w:rFonts w:hint="eastAsia" w:cs="Times New Roman"/>
          <w:color w:val="000000"/>
          <w:sz w:val="20"/>
          <w:szCs w:val="20"/>
          <w:highlight w:val="none"/>
          <w:lang w:val="en-US" w:eastAsia="zh-CN"/>
        </w:rPr>
        <w:t xml:space="preserve">第3款 </w:t>
      </w:r>
      <w:r>
        <w:rPr>
          <w:rFonts w:hint="default" w:ascii="Times New Roman" w:hAnsi="Times New Roman" w:eastAsia="宋体" w:cs="Times New Roman"/>
          <w:color w:val="000000"/>
          <w:sz w:val="20"/>
          <w:szCs w:val="20"/>
          <w:highlight w:val="none"/>
          <w:lang w:val="en-US" w:eastAsia="zh-CN"/>
        </w:rPr>
        <w:t>循环利用是将废品变为可再利用材料的过程，技术手段高于直接回收利用，达到环保、节能降碳的目的。</w:t>
      </w:r>
    </w:p>
    <w:p w14:paraId="6C7829A5">
      <w:pPr>
        <w:snapToGrid w:val="0"/>
        <w:spacing w:line="288" w:lineRule="auto"/>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8.0.4在装配式装修领域，借鉴汽车4S店的服务理念【销售（Sale）、零配件（Sparepart）、售后服务（Service）和信息反馈（Survey）】，完善装修使用维护服务体系，建立专业的实施部门，如物业管理部门、社区服务网点等，提供全面的装修咨询；建立高效的维护供应体系，提供包括后期维护、二次装修设计、施工在内的一站式服务；建立客户反馈机制，及时响应客户需求，提供满意的解决方案。装修4s服务模式，提高用户满意度，促进装配式装修行业的良性发展。</w:t>
      </w:r>
    </w:p>
    <w:p w14:paraId="5CD92860">
      <w:pPr>
        <w:snapToGrid w:val="0"/>
        <w:spacing w:line="288" w:lineRule="auto"/>
        <w:rPr>
          <w:rFonts w:hint="default" w:ascii="Times New Roman" w:hAnsi="Times New Roman" w:cs="Times New Roman"/>
          <w:color w:val="000000"/>
          <w:sz w:val="20"/>
          <w:szCs w:val="20"/>
          <w:highlight w:val="none"/>
        </w:rPr>
      </w:pPr>
    </w:p>
    <w:bookmarkEnd w:id="926"/>
    <w:bookmarkEnd w:id="927"/>
    <w:bookmarkEnd w:id="928"/>
    <w:bookmarkEnd w:id="929"/>
    <w:p w14:paraId="7187C77D">
      <w:pPr>
        <w:snapToGrid w:val="0"/>
        <w:spacing w:line="288" w:lineRule="auto"/>
        <w:rPr>
          <w:rFonts w:hint="default" w:ascii="Times New Roman" w:hAnsi="Times New Roman" w:cs="Times New Roman"/>
          <w:color w:val="000000"/>
          <w:sz w:val="20"/>
          <w:szCs w:val="20"/>
        </w:rPr>
      </w:pPr>
    </w:p>
    <w:sectPr>
      <w:pgSz w:w="11906" w:h="16838"/>
      <w:pgMar w:top="1440" w:right="1797" w:bottom="1440" w:left="1797" w:header="102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Nimbus Roman No9 L">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G Times">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ì.">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00000000000000000"/>
    <w:charset w:val="86"/>
    <w:family w:val="script"/>
    <w:pitch w:val="default"/>
    <w:sig w:usb0="00000000" w:usb1="00000000" w:usb2="00000012" w:usb3="00000000" w:csb0="00040001" w:csb1="00000000"/>
  </w:font>
  <w:font w:name="Yu Mincho Light">
    <w:altName w:val="Yu Gothic"/>
    <w:panose1 w:val="00000000000000000000"/>
    <w:charset w:val="80"/>
    <w:family w:val="roman"/>
    <w:pitch w:val="default"/>
    <w:sig w:usb0="00000000" w:usb1="00000000" w:usb2="00000012" w:usb3="00000000" w:csb0="0002009F" w:csb1="00000000"/>
  </w:font>
  <w:font w:name="方正书宋_GBK">
    <w:altName w:val="微软雅黑"/>
    <w:panose1 w:val="02000000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NEU-BZ-Regular">
    <w:altName w:val="Malgun Gothic"/>
    <w:panose1 w:val="00000000000000000000"/>
    <w:charset w:val="81"/>
    <w:family w:val="auto"/>
    <w:pitch w:val="default"/>
    <w:sig w:usb0="00000000" w:usb1="00000000" w:usb2="00000010" w:usb3="00000000" w:csb0="0008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0340A">
    <w:pPr>
      <w:pStyle w:val="29"/>
      <w:jc w:val="center"/>
      <w:rPr>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2CF81">
    <w:pPr>
      <w:pStyle w:val="29"/>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78147">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3078147">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5B8A">
    <w:pPr>
      <w:pStyle w:val="29"/>
      <w:jc w:val="right"/>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15888">
                          <w:pPr>
                            <w:pStyle w:val="2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3C15888">
                    <w:pPr>
                      <w:pStyle w:val="2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4904B">
    <w:pPr>
      <w:pStyle w:val="29"/>
      <w:rPr>
        <w:rFonts w:ascii="宋体" w:hAnsi="宋体"/>
        <w:sz w:val="20"/>
        <w:szCs w:val="20"/>
      </w:rPr>
    </w:pPr>
    <w:r>
      <w:rPr>
        <w:sz w:val="20"/>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0E1ED">
                          <w:pPr>
                            <w:pStyle w:val="2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C10E1ED">
                    <w:pPr>
                      <w:pStyle w:val="2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047EA">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AD3C3">
    <w:pPr>
      <w:pStyle w:val="29"/>
      <w:jc w:val="right"/>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A19F5">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D4A19F5">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3FE68">
    <w:pPr>
      <w:pStyle w:val="29"/>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1CC0A">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941CC0A">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98EA">
    <w:pPr>
      <w:pStyle w:val="29"/>
      <w:jc w:val="right"/>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775AA">
                          <w:pPr>
                            <w:pStyle w:val="29"/>
                            <w:jc w:val="right"/>
                          </w:pPr>
                          <w:r>
                            <w:rPr>
                              <w:rFonts w:ascii="宋体" w:hAnsi="宋体"/>
                              <w:sz w:val="20"/>
                              <w:szCs w:val="20"/>
                            </w:rPr>
                            <w:fldChar w:fldCharType="begin"/>
                          </w:r>
                          <w:r>
                            <w:rPr>
                              <w:rFonts w:ascii="宋体" w:hAnsi="宋体"/>
                              <w:sz w:val="20"/>
                              <w:szCs w:val="20"/>
                            </w:rPr>
                            <w:instrText xml:space="preserve">PAGE   \* MERGEFORMAT</w:instrText>
                          </w:r>
                          <w:r>
                            <w:rPr>
                              <w:rFonts w:ascii="宋体" w:hAnsi="宋体"/>
                              <w:sz w:val="20"/>
                              <w:szCs w:val="20"/>
                            </w:rPr>
                            <w:fldChar w:fldCharType="separate"/>
                          </w:r>
                          <w:r>
                            <w:rPr>
                              <w:rFonts w:ascii="宋体" w:hAnsi="宋体"/>
                              <w:sz w:val="20"/>
                              <w:szCs w:val="20"/>
                              <w:lang w:val="zh-CN"/>
                            </w:rPr>
                            <w:t>31</w:t>
                          </w:r>
                          <w:r>
                            <w:rPr>
                              <w:rFonts w:ascii="宋体" w:hAnsi="宋体"/>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F3775AA">
                    <w:pPr>
                      <w:pStyle w:val="29"/>
                      <w:jc w:val="right"/>
                    </w:pPr>
                    <w:r>
                      <w:rPr>
                        <w:rFonts w:ascii="宋体" w:hAnsi="宋体"/>
                        <w:sz w:val="20"/>
                        <w:szCs w:val="20"/>
                      </w:rPr>
                      <w:fldChar w:fldCharType="begin"/>
                    </w:r>
                    <w:r>
                      <w:rPr>
                        <w:rFonts w:ascii="宋体" w:hAnsi="宋体"/>
                        <w:sz w:val="20"/>
                        <w:szCs w:val="20"/>
                      </w:rPr>
                      <w:instrText xml:space="preserve">PAGE   \* MERGEFORMAT</w:instrText>
                    </w:r>
                    <w:r>
                      <w:rPr>
                        <w:rFonts w:ascii="宋体" w:hAnsi="宋体"/>
                        <w:sz w:val="20"/>
                        <w:szCs w:val="20"/>
                      </w:rPr>
                      <w:fldChar w:fldCharType="separate"/>
                    </w:r>
                    <w:r>
                      <w:rPr>
                        <w:rFonts w:ascii="宋体" w:hAnsi="宋体"/>
                        <w:sz w:val="20"/>
                        <w:szCs w:val="20"/>
                        <w:lang w:val="zh-CN"/>
                      </w:rPr>
                      <w:t>31</w:t>
                    </w:r>
                    <w:r>
                      <w:rPr>
                        <w:rFonts w:ascii="宋体" w:hAnsi="宋体"/>
                        <w:sz w:val="20"/>
                        <w:szCs w:val="20"/>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6023D">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B6BB6">
                          <w:pPr>
                            <w:pStyle w:val="29"/>
                          </w:pPr>
                          <w:r>
                            <w:rPr>
                              <w:rFonts w:ascii="宋体" w:hAnsi="宋体"/>
                              <w:sz w:val="20"/>
                              <w:szCs w:val="20"/>
                            </w:rPr>
                            <w:fldChar w:fldCharType="begin"/>
                          </w:r>
                          <w:r>
                            <w:rPr>
                              <w:rFonts w:ascii="宋体" w:hAnsi="宋体"/>
                              <w:sz w:val="20"/>
                              <w:szCs w:val="20"/>
                            </w:rPr>
                            <w:instrText xml:space="preserve">PAGE   \* MERGEFORMAT</w:instrText>
                          </w:r>
                          <w:r>
                            <w:rPr>
                              <w:rFonts w:ascii="宋体" w:hAnsi="宋体"/>
                              <w:sz w:val="20"/>
                              <w:szCs w:val="20"/>
                            </w:rPr>
                            <w:fldChar w:fldCharType="separate"/>
                          </w:r>
                          <w:r>
                            <w:rPr>
                              <w:rFonts w:ascii="宋体" w:hAnsi="宋体"/>
                              <w:sz w:val="20"/>
                              <w:szCs w:val="20"/>
                              <w:lang w:val="zh-CN"/>
                            </w:rPr>
                            <w:t>32</w:t>
                          </w:r>
                          <w:r>
                            <w:rPr>
                              <w:rFonts w:ascii="宋体" w:hAnsi="宋体"/>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0BB6BB6">
                    <w:pPr>
                      <w:pStyle w:val="29"/>
                    </w:pPr>
                    <w:r>
                      <w:rPr>
                        <w:rFonts w:ascii="宋体" w:hAnsi="宋体"/>
                        <w:sz w:val="20"/>
                        <w:szCs w:val="20"/>
                      </w:rPr>
                      <w:fldChar w:fldCharType="begin"/>
                    </w:r>
                    <w:r>
                      <w:rPr>
                        <w:rFonts w:ascii="宋体" w:hAnsi="宋体"/>
                        <w:sz w:val="20"/>
                        <w:szCs w:val="20"/>
                      </w:rPr>
                      <w:instrText xml:space="preserve">PAGE   \* MERGEFORMAT</w:instrText>
                    </w:r>
                    <w:r>
                      <w:rPr>
                        <w:rFonts w:ascii="宋体" w:hAnsi="宋体"/>
                        <w:sz w:val="20"/>
                        <w:szCs w:val="20"/>
                      </w:rPr>
                      <w:fldChar w:fldCharType="separate"/>
                    </w:r>
                    <w:r>
                      <w:rPr>
                        <w:rFonts w:ascii="宋体" w:hAnsi="宋体"/>
                        <w:sz w:val="20"/>
                        <w:szCs w:val="20"/>
                        <w:lang w:val="zh-CN"/>
                      </w:rPr>
                      <w:t>32</w:t>
                    </w:r>
                    <w:r>
                      <w:rPr>
                        <w:rFonts w:ascii="宋体" w:hAnsi="宋体"/>
                        <w:sz w:val="20"/>
                        <w:szCs w:val="20"/>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4E5DC">
    <w:pPr>
      <w:pStyle w:val="29"/>
      <w:jc w:val="right"/>
      <w:rPr>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4380F">
                          <w:pPr>
                            <w:pStyle w:val="29"/>
                            <w:jc w:val="right"/>
                          </w:pPr>
                          <w:r>
                            <w:rPr>
                              <w:rFonts w:ascii="宋体" w:hAnsi="宋体"/>
                              <w:sz w:val="20"/>
                              <w:szCs w:val="20"/>
                            </w:rPr>
                            <w:fldChar w:fldCharType="begin"/>
                          </w:r>
                          <w:r>
                            <w:rPr>
                              <w:rFonts w:ascii="宋体" w:hAnsi="宋体"/>
                              <w:sz w:val="20"/>
                              <w:szCs w:val="20"/>
                            </w:rPr>
                            <w:instrText xml:space="preserve">PAGE   \* MERGEFORMAT</w:instrText>
                          </w:r>
                          <w:r>
                            <w:rPr>
                              <w:rFonts w:ascii="宋体" w:hAnsi="宋体"/>
                              <w:sz w:val="20"/>
                              <w:szCs w:val="20"/>
                            </w:rPr>
                            <w:fldChar w:fldCharType="separate"/>
                          </w:r>
                          <w:r>
                            <w:rPr>
                              <w:rFonts w:ascii="宋体" w:hAnsi="宋体"/>
                              <w:sz w:val="20"/>
                              <w:szCs w:val="20"/>
                              <w:lang w:val="zh-CN"/>
                            </w:rPr>
                            <w:t>31</w:t>
                          </w:r>
                          <w:r>
                            <w:rPr>
                              <w:rFonts w:ascii="宋体" w:hAnsi="宋体"/>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7D4380F">
                    <w:pPr>
                      <w:pStyle w:val="29"/>
                      <w:jc w:val="right"/>
                    </w:pPr>
                    <w:r>
                      <w:rPr>
                        <w:rFonts w:ascii="宋体" w:hAnsi="宋体"/>
                        <w:sz w:val="20"/>
                        <w:szCs w:val="20"/>
                      </w:rPr>
                      <w:fldChar w:fldCharType="begin"/>
                    </w:r>
                    <w:r>
                      <w:rPr>
                        <w:rFonts w:ascii="宋体" w:hAnsi="宋体"/>
                        <w:sz w:val="20"/>
                        <w:szCs w:val="20"/>
                      </w:rPr>
                      <w:instrText xml:space="preserve">PAGE   \* MERGEFORMAT</w:instrText>
                    </w:r>
                    <w:r>
                      <w:rPr>
                        <w:rFonts w:ascii="宋体" w:hAnsi="宋体"/>
                        <w:sz w:val="20"/>
                        <w:szCs w:val="20"/>
                      </w:rPr>
                      <w:fldChar w:fldCharType="separate"/>
                    </w:r>
                    <w:r>
                      <w:rPr>
                        <w:rFonts w:ascii="宋体" w:hAnsi="宋体"/>
                        <w:sz w:val="20"/>
                        <w:szCs w:val="20"/>
                        <w:lang w:val="zh-CN"/>
                      </w:rPr>
                      <w:t>31</w:t>
                    </w:r>
                    <w:r>
                      <w:rPr>
                        <w:rFonts w:ascii="宋体" w:hAnsi="宋体"/>
                        <w:sz w:val="20"/>
                        <w:szCs w:val="20"/>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79474">
    <w:pPr>
      <w:pStyle w:val="29"/>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04DC2">
                          <w:pPr>
                            <w:pStyle w:val="29"/>
                          </w:pPr>
                          <w:r>
                            <w:rPr>
                              <w:rFonts w:ascii="宋体" w:hAnsi="宋体"/>
                              <w:sz w:val="20"/>
                              <w:szCs w:val="20"/>
                            </w:rPr>
                            <w:fldChar w:fldCharType="begin"/>
                          </w:r>
                          <w:r>
                            <w:rPr>
                              <w:rFonts w:ascii="宋体" w:hAnsi="宋体"/>
                              <w:sz w:val="20"/>
                              <w:szCs w:val="20"/>
                            </w:rPr>
                            <w:instrText xml:space="preserve">PAGE   \* MERGEFORMAT</w:instrText>
                          </w:r>
                          <w:r>
                            <w:rPr>
                              <w:rFonts w:ascii="宋体" w:hAnsi="宋体"/>
                              <w:sz w:val="20"/>
                              <w:szCs w:val="20"/>
                            </w:rPr>
                            <w:fldChar w:fldCharType="separate"/>
                          </w:r>
                          <w:r>
                            <w:rPr>
                              <w:rFonts w:ascii="宋体" w:hAnsi="宋体"/>
                              <w:sz w:val="20"/>
                              <w:szCs w:val="20"/>
                              <w:lang w:val="zh-CN"/>
                            </w:rPr>
                            <w:t>32</w:t>
                          </w:r>
                          <w:r>
                            <w:rPr>
                              <w:rFonts w:ascii="宋体" w:hAnsi="宋体"/>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9904DC2">
                    <w:pPr>
                      <w:pStyle w:val="29"/>
                    </w:pPr>
                    <w:r>
                      <w:rPr>
                        <w:rFonts w:ascii="宋体" w:hAnsi="宋体"/>
                        <w:sz w:val="20"/>
                        <w:szCs w:val="20"/>
                      </w:rPr>
                      <w:fldChar w:fldCharType="begin"/>
                    </w:r>
                    <w:r>
                      <w:rPr>
                        <w:rFonts w:ascii="宋体" w:hAnsi="宋体"/>
                        <w:sz w:val="20"/>
                        <w:szCs w:val="20"/>
                      </w:rPr>
                      <w:instrText xml:space="preserve">PAGE   \* MERGEFORMAT</w:instrText>
                    </w:r>
                    <w:r>
                      <w:rPr>
                        <w:rFonts w:ascii="宋体" w:hAnsi="宋体"/>
                        <w:sz w:val="20"/>
                        <w:szCs w:val="20"/>
                      </w:rPr>
                      <w:fldChar w:fldCharType="separate"/>
                    </w:r>
                    <w:r>
                      <w:rPr>
                        <w:rFonts w:ascii="宋体" w:hAnsi="宋体"/>
                        <w:sz w:val="20"/>
                        <w:szCs w:val="20"/>
                        <w:lang w:val="zh-CN"/>
                      </w:rPr>
                      <w:t>32</w:t>
                    </w:r>
                    <w:r>
                      <w:rPr>
                        <w:rFonts w:ascii="宋体" w:hAnsi="宋体"/>
                        <w:sz w:val="20"/>
                        <w:szCs w:val="20"/>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BFC3">
    <w:pPr>
      <w:pStyle w:val="29"/>
      <w:jc w:val="right"/>
      <w:rPr>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F3E79">
                          <w:pPr>
                            <w:pStyle w:val="2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8DF3E79">
                    <w:pPr>
                      <w:pStyle w:val="29"/>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9D533">
    <w:pPr>
      <w:pStyle w:val="30"/>
      <w:pBdr>
        <w:bottom w:val="none" w:color="auto" w:sz="0" w:space="0"/>
      </w:pBdr>
      <w:jc w:val="right"/>
      <w:rPr>
        <w:rFonts w:eastAsia="NEU-BZ-Regular"/>
        <w:b/>
        <w:kern w:val="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8D0F">
    <w:pPr>
      <w:pStyle w:val="30"/>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6DE86">
    <w:pPr>
      <w:pStyle w:val="30"/>
      <w:pBdr>
        <w:bottom w:val="none" w:color="auto" w:sz="0" w:space="0"/>
      </w:pBdr>
      <w:jc w:val="right"/>
      <w:rPr>
        <w:rFonts w:eastAsia="NEU-BZ-Regular"/>
        <w:b/>
        <w:kern w:val="0"/>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39A38">
    <w:pPr>
      <w:pStyle w:val="30"/>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87E76">
    <w:pPr>
      <w:pStyle w:val="3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6783A">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53B7C"/>
    <w:multiLevelType w:val="multilevel"/>
    <w:tmpl w:val="1EB53B7C"/>
    <w:lvl w:ilvl="0" w:tentative="0">
      <w:start w:val="1"/>
      <w:numFmt w:val="decimal"/>
      <w:pStyle w:val="237"/>
      <w:lvlText w:val="%1"/>
      <w:lvlJc w:val="left"/>
      <w:pPr>
        <w:tabs>
          <w:tab w:val="left" w:pos="3261"/>
        </w:tabs>
        <w:ind w:left="3261" w:hanging="425"/>
      </w:pPr>
      <w:rPr>
        <w:rFonts w:hint="eastAsia" w:ascii="Times New Roman" w:hAnsi="Times New Roman" w:cs="Times New Roman"/>
        <w:b/>
        <w:bCs w:val="0"/>
        <w:i w:val="0"/>
        <w:iCs w:val="0"/>
        <w:caps w:val="0"/>
        <w:smallCaps w:val="0"/>
        <w:strike w:val="0"/>
        <w:dstrike w:val="0"/>
        <w:snapToGrid w:val="0"/>
        <w:vanish w:val="0"/>
        <w:color w:val="000000"/>
        <w:spacing w:val="0"/>
        <w:w w:val="0"/>
        <w:kern w:val="0"/>
        <w:position w:val="0"/>
        <w:sz w:val="24"/>
        <w:szCs w:val="20"/>
        <w:u w:val="none"/>
        <w:vertAlign w:val="baseline"/>
      </w:rPr>
    </w:lvl>
    <w:lvl w:ilvl="1" w:tentative="0">
      <w:start w:val="0"/>
      <w:numFmt w:val="decimal"/>
      <w:lvlText w:val="%1.%2"/>
      <w:lvlJc w:val="left"/>
      <w:pPr>
        <w:tabs>
          <w:tab w:val="left" w:pos="3828"/>
        </w:tabs>
        <w:ind w:left="3828" w:hanging="567"/>
      </w:pPr>
      <w:rPr>
        <w:rFonts w:hint="default"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rPr>
    </w:lvl>
    <w:lvl w:ilvl="2" w:tentative="0">
      <w:start w:val="1"/>
      <w:numFmt w:val="decimal"/>
      <w:pStyle w:val="235"/>
      <w:lvlText w:val="%1.%2.%3"/>
      <w:lvlJc w:val="left"/>
      <w:pPr>
        <w:tabs>
          <w:tab w:val="left" w:pos="567"/>
        </w:tabs>
        <w:ind w:left="0"/>
      </w:pPr>
      <w:rPr>
        <w:rFonts w:hint="default" w:ascii="Times New Roman" w:hAnsi="Times New Roman" w:cs="Times New Roman"/>
        <w:b/>
        <w:i w:val="0"/>
        <w:color w:val="auto"/>
        <w:sz w:val="24"/>
        <w:szCs w:val="24"/>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4F302902"/>
    <w:multiLevelType w:val="multilevel"/>
    <w:tmpl w:val="4F302902"/>
    <w:lvl w:ilvl="0" w:tentative="0">
      <w:start w:val="1"/>
      <w:numFmt w:val="none"/>
      <w:pStyle w:val="153"/>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CEA2025"/>
    <w:multiLevelType w:val="multilevel"/>
    <w:tmpl w:val="6CEA2025"/>
    <w:lvl w:ilvl="0" w:tentative="0">
      <w:start w:val="1"/>
      <w:numFmt w:val="none"/>
      <w:pStyle w:val="157"/>
      <w:suff w:val="nothing"/>
      <w:lvlText w:val="%1"/>
      <w:lvlJc w:val="left"/>
      <w:pPr>
        <w:ind w:left="0" w:firstLine="0"/>
      </w:pPr>
      <w:rPr>
        <w:rFonts w:hint="default" w:ascii="Times New Roman" w:hAnsi="Times New Roman"/>
        <w:b/>
        <w:i w:val="0"/>
        <w:sz w:val="21"/>
      </w:rPr>
    </w:lvl>
    <w:lvl w:ilvl="1" w:tentative="0">
      <w:start w:val="1"/>
      <w:numFmt w:val="decimal"/>
      <w:pStyle w:val="158"/>
      <w:suff w:val="nothing"/>
      <w:lvlText w:val="%1%2　"/>
      <w:lvlJc w:val="left"/>
      <w:pPr>
        <w:ind w:left="0" w:firstLine="0"/>
      </w:pPr>
      <w:rPr>
        <w:rFonts w:hint="eastAsia" w:ascii="黑体" w:hAnsi="Times New Roman" w:eastAsia="黑体"/>
        <w:b w:val="0"/>
        <w:i w:val="0"/>
        <w:sz w:val="21"/>
      </w:rPr>
    </w:lvl>
    <w:lvl w:ilvl="2" w:tentative="0">
      <w:start w:val="1"/>
      <w:numFmt w:val="decimal"/>
      <w:pStyle w:val="159"/>
      <w:suff w:val="nothing"/>
      <w:lvlText w:val="%1%2.%3　"/>
      <w:lvlJc w:val="left"/>
      <w:pPr>
        <w:ind w:left="360" w:firstLine="0"/>
      </w:pPr>
      <w:rPr>
        <w:rFonts w:hint="eastAsia" w:ascii="黑体" w:hAnsi="Times New Roman" w:eastAsia="黑体"/>
        <w:b w:val="0"/>
        <w:i w:val="0"/>
        <w:sz w:val="21"/>
      </w:rPr>
    </w:lvl>
    <w:lvl w:ilvl="3" w:tentative="0">
      <w:start w:val="1"/>
      <w:numFmt w:val="decimal"/>
      <w:pStyle w:val="160"/>
      <w:suff w:val="nothing"/>
      <w:lvlText w:val="%1%2.%3.%4　"/>
      <w:lvlJc w:val="left"/>
      <w:pPr>
        <w:ind w:left="0" w:firstLine="0"/>
      </w:pPr>
      <w:rPr>
        <w:rFonts w:hint="eastAsia" w:ascii="黑体" w:hAnsi="Times New Roman" w:eastAsia="黑体"/>
        <w:b w:val="0"/>
        <w:i w:val="0"/>
        <w:sz w:val="21"/>
      </w:rPr>
    </w:lvl>
    <w:lvl w:ilvl="4" w:tentative="0">
      <w:start w:val="1"/>
      <w:numFmt w:val="decimal"/>
      <w:pStyle w:val="161"/>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6933334"/>
    <w:multiLevelType w:val="multilevel"/>
    <w:tmpl w:val="76933334"/>
    <w:lvl w:ilvl="0" w:tentative="0">
      <w:start w:val="1"/>
      <w:numFmt w:val="none"/>
      <w:pStyle w:val="151"/>
      <w:lvlText w:val="%1——"/>
      <w:lvlJc w:val="left"/>
      <w:pPr>
        <w:tabs>
          <w:tab w:val="left" w:pos="1140"/>
        </w:tabs>
        <w:ind w:left="840" w:hanging="420"/>
      </w:pPr>
      <w:rPr>
        <w:rFonts w:hint="eastAsia"/>
      </w:rPr>
    </w:lvl>
    <w:lvl w:ilvl="1" w:tentative="0">
      <w:start w:val="1"/>
      <w:numFmt w:val="lowerLetter"/>
      <w:pStyle w:val="278"/>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270"/>
      <w:lvlText w:val="%4."/>
      <w:lvlJc w:val="left"/>
      <w:pPr>
        <w:tabs>
          <w:tab w:val="left" w:pos="1680"/>
        </w:tabs>
        <w:ind w:left="1680" w:hanging="420"/>
      </w:pPr>
    </w:lvl>
    <w:lvl w:ilvl="4" w:tentative="0">
      <w:start w:val="1"/>
      <w:numFmt w:val="lowerLetter"/>
      <w:pStyle w:val="269"/>
      <w:lvlText w:val="%5)"/>
      <w:lvlJc w:val="left"/>
      <w:pPr>
        <w:tabs>
          <w:tab w:val="left" w:pos="2100"/>
        </w:tabs>
        <w:ind w:left="2100" w:hanging="420"/>
      </w:pPr>
    </w:lvl>
    <w:lvl w:ilvl="5" w:tentative="0">
      <w:start w:val="1"/>
      <w:numFmt w:val="lowerRoman"/>
      <w:pStyle w:val="273"/>
      <w:lvlText w:val="%6."/>
      <w:lvlJc w:val="right"/>
      <w:pPr>
        <w:tabs>
          <w:tab w:val="left" w:pos="2520"/>
        </w:tabs>
        <w:ind w:left="2520" w:hanging="420"/>
      </w:pPr>
    </w:lvl>
    <w:lvl w:ilvl="6" w:tentative="0">
      <w:start w:val="1"/>
      <w:numFmt w:val="decimal"/>
      <w:pStyle w:val="279"/>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D0F"/>
    <w:rsid w:val="00000741"/>
    <w:rsid w:val="00000BBF"/>
    <w:rsid w:val="00001194"/>
    <w:rsid w:val="00001C2E"/>
    <w:rsid w:val="00001E98"/>
    <w:rsid w:val="00002AAE"/>
    <w:rsid w:val="00002CF5"/>
    <w:rsid w:val="000036B8"/>
    <w:rsid w:val="00003CB4"/>
    <w:rsid w:val="00003FE2"/>
    <w:rsid w:val="00004A97"/>
    <w:rsid w:val="000051C6"/>
    <w:rsid w:val="0000535F"/>
    <w:rsid w:val="00005966"/>
    <w:rsid w:val="00005CF6"/>
    <w:rsid w:val="00006265"/>
    <w:rsid w:val="00006A00"/>
    <w:rsid w:val="00006AC6"/>
    <w:rsid w:val="00007326"/>
    <w:rsid w:val="000076A7"/>
    <w:rsid w:val="00010397"/>
    <w:rsid w:val="000106F7"/>
    <w:rsid w:val="00010709"/>
    <w:rsid w:val="00010893"/>
    <w:rsid w:val="000108B1"/>
    <w:rsid w:val="000109BF"/>
    <w:rsid w:val="00010F76"/>
    <w:rsid w:val="000116B1"/>
    <w:rsid w:val="00011857"/>
    <w:rsid w:val="00011A5F"/>
    <w:rsid w:val="00011AB9"/>
    <w:rsid w:val="00012711"/>
    <w:rsid w:val="0001275F"/>
    <w:rsid w:val="0001277F"/>
    <w:rsid w:val="00012A33"/>
    <w:rsid w:val="00012E09"/>
    <w:rsid w:val="00013236"/>
    <w:rsid w:val="00013F49"/>
    <w:rsid w:val="00014A22"/>
    <w:rsid w:val="000157D9"/>
    <w:rsid w:val="000157EB"/>
    <w:rsid w:val="00015C0D"/>
    <w:rsid w:val="00016895"/>
    <w:rsid w:val="00017F90"/>
    <w:rsid w:val="00020B3B"/>
    <w:rsid w:val="00020B72"/>
    <w:rsid w:val="00020CE5"/>
    <w:rsid w:val="00021EF2"/>
    <w:rsid w:val="000224F6"/>
    <w:rsid w:val="000225E8"/>
    <w:rsid w:val="00022D66"/>
    <w:rsid w:val="00023182"/>
    <w:rsid w:val="00024027"/>
    <w:rsid w:val="00025090"/>
    <w:rsid w:val="00025486"/>
    <w:rsid w:val="00025626"/>
    <w:rsid w:val="000262A8"/>
    <w:rsid w:val="00026503"/>
    <w:rsid w:val="000268D4"/>
    <w:rsid w:val="000275E1"/>
    <w:rsid w:val="0002764A"/>
    <w:rsid w:val="00027657"/>
    <w:rsid w:val="000276C5"/>
    <w:rsid w:val="000276E1"/>
    <w:rsid w:val="00027B6A"/>
    <w:rsid w:val="00027B7A"/>
    <w:rsid w:val="00030129"/>
    <w:rsid w:val="000303D3"/>
    <w:rsid w:val="00031081"/>
    <w:rsid w:val="0003170B"/>
    <w:rsid w:val="00031E45"/>
    <w:rsid w:val="00031F09"/>
    <w:rsid w:val="00032253"/>
    <w:rsid w:val="0003260C"/>
    <w:rsid w:val="00032BE6"/>
    <w:rsid w:val="00032E8A"/>
    <w:rsid w:val="00033964"/>
    <w:rsid w:val="00033D06"/>
    <w:rsid w:val="0003410A"/>
    <w:rsid w:val="0003421E"/>
    <w:rsid w:val="000351A3"/>
    <w:rsid w:val="000355B2"/>
    <w:rsid w:val="00035697"/>
    <w:rsid w:val="00035BA9"/>
    <w:rsid w:val="00035E51"/>
    <w:rsid w:val="000368E9"/>
    <w:rsid w:val="00036908"/>
    <w:rsid w:val="00036D0F"/>
    <w:rsid w:val="00037349"/>
    <w:rsid w:val="00037BCF"/>
    <w:rsid w:val="00037D33"/>
    <w:rsid w:val="00040042"/>
    <w:rsid w:val="00040709"/>
    <w:rsid w:val="0004102F"/>
    <w:rsid w:val="00041067"/>
    <w:rsid w:val="00041EA7"/>
    <w:rsid w:val="00041FC2"/>
    <w:rsid w:val="00042032"/>
    <w:rsid w:val="000423F2"/>
    <w:rsid w:val="000428CE"/>
    <w:rsid w:val="000434B3"/>
    <w:rsid w:val="00043541"/>
    <w:rsid w:val="000435E9"/>
    <w:rsid w:val="00043B25"/>
    <w:rsid w:val="00044436"/>
    <w:rsid w:val="0004489A"/>
    <w:rsid w:val="00044956"/>
    <w:rsid w:val="00045486"/>
    <w:rsid w:val="000457AC"/>
    <w:rsid w:val="00045C0C"/>
    <w:rsid w:val="00046953"/>
    <w:rsid w:val="00047611"/>
    <w:rsid w:val="00047672"/>
    <w:rsid w:val="00050168"/>
    <w:rsid w:val="00050DC0"/>
    <w:rsid w:val="0005249D"/>
    <w:rsid w:val="00053284"/>
    <w:rsid w:val="0005329E"/>
    <w:rsid w:val="000535C8"/>
    <w:rsid w:val="000536CE"/>
    <w:rsid w:val="00053AA2"/>
    <w:rsid w:val="00054337"/>
    <w:rsid w:val="00054516"/>
    <w:rsid w:val="00055086"/>
    <w:rsid w:val="00055196"/>
    <w:rsid w:val="00055464"/>
    <w:rsid w:val="0005583C"/>
    <w:rsid w:val="0005612C"/>
    <w:rsid w:val="00056CF9"/>
    <w:rsid w:val="000577A7"/>
    <w:rsid w:val="00057C23"/>
    <w:rsid w:val="00060021"/>
    <w:rsid w:val="000600CB"/>
    <w:rsid w:val="00060996"/>
    <w:rsid w:val="00060D34"/>
    <w:rsid w:val="0006116D"/>
    <w:rsid w:val="00061362"/>
    <w:rsid w:val="00061E1F"/>
    <w:rsid w:val="00062A08"/>
    <w:rsid w:val="00063ED2"/>
    <w:rsid w:val="00063F00"/>
    <w:rsid w:val="00064317"/>
    <w:rsid w:val="00064D20"/>
    <w:rsid w:val="00065104"/>
    <w:rsid w:val="000653A6"/>
    <w:rsid w:val="000654DA"/>
    <w:rsid w:val="000655D6"/>
    <w:rsid w:val="00065852"/>
    <w:rsid w:val="00066454"/>
    <w:rsid w:val="0006663A"/>
    <w:rsid w:val="00066D98"/>
    <w:rsid w:val="0007064B"/>
    <w:rsid w:val="00070A48"/>
    <w:rsid w:val="00070A6C"/>
    <w:rsid w:val="00070FA3"/>
    <w:rsid w:val="0007144F"/>
    <w:rsid w:val="00071513"/>
    <w:rsid w:val="00071E3C"/>
    <w:rsid w:val="000723B2"/>
    <w:rsid w:val="00072A6C"/>
    <w:rsid w:val="0007321A"/>
    <w:rsid w:val="000739D9"/>
    <w:rsid w:val="00073C97"/>
    <w:rsid w:val="00073D29"/>
    <w:rsid w:val="0007425B"/>
    <w:rsid w:val="00074446"/>
    <w:rsid w:val="00074889"/>
    <w:rsid w:val="0007513B"/>
    <w:rsid w:val="0007595C"/>
    <w:rsid w:val="00075FED"/>
    <w:rsid w:val="00076210"/>
    <w:rsid w:val="00076337"/>
    <w:rsid w:val="000768E8"/>
    <w:rsid w:val="00076D62"/>
    <w:rsid w:val="00076DA0"/>
    <w:rsid w:val="00077299"/>
    <w:rsid w:val="00077AA1"/>
    <w:rsid w:val="00077D4C"/>
    <w:rsid w:val="00077F30"/>
    <w:rsid w:val="00077F76"/>
    <w:rsid w:val="000801B1"/>
    <w:rsid w:val="000801C6"/>
    <w:rsid w:val="00081207"/>
    <w:rsid w:val="0008167A"/>
    <w:rsid w:val="00082343"/>
    <w:rsid w:val="00082447"/>
    <w:rsid w:val="0008252F"/>
    <w:rsid w:val="00083090"/>
    <w:rsid w:val="00083B3C"/>
    <w:rsid w:val="0008487D"/>
    <w:rsid w:val="00084BE0"/>
    <w:rsid w:val="00085590"/>
    <w:rsid w:val="00085753"/>
    <w:rsid w:val="00086814"/>
    <w:rsid w:val="00086964"/>
    <w:rsid w:val="00086A92"/>
    <w:rsid w:val="000876F7"/>
    <w:rsid w:val="00087C09"/>
    <w:rsid w:val="00087DA8"/>
    <w:rsid w:val="00090279"/>
    <w:rsid w:val="0009065D"/>
    <w:rsid w:val="00090DBD"/>
    <w:rsid w:val="000911A9"/>
    <w:rsid w:val="00092009"/>
    <w:rsid w:val="0009224E"/>
    <w:rsid w:val="00093072"/>
    <w:rsid w:val="00093304"/>
    <w:rsid w:val="00093648"/>
    <w:rsid w:val="00093AD5"/>
    <w:rsid w:val="00093E90"/>
    <w:rsid w:val="000958C8"/>
    <w:rsid w:val="00096269"/>
    <w:rsid w:val="00096E46"/>
    <w:rsid w:val="0009766B"/>
    <w:rsid w:val="000A0047"/>
    <w:rsid w:val="000A0D68"/>
    <w:rsid w:val="000A0E44"/>
    <w:rsid w:val="000A1AD6"/>
    <w:rsid w:val="000A2481"/>
    <w:rsid w:val="000A2980"/>
    <w:rsid w:val="000A39AC"/>
    <w:rsid w:val="000A3AD1"/>
    <w:rsid w:val="000A41D2"/>
    <w:rsid w:val="000A41E2"/>
    <w:rsid w:val="000A4528"/>
    <w:rsid w:val="000A46B3"/>
    <w:rsid w:val="000A475B"/>
    <w:rsid w:val="000A5239"/>
    <w:rsid w:val="000A5A02"/>
    <w:rsid w:val="000A652E"/>
    <w:rsid w:val="000A66DC"/>
    <w:rsid w:val="000A6855"/>
    <w:rsid w:val="000A7923"/>
    <w:rsid w:val="000A7AE2"/>
    <w:rsid w:val="000B0074"/>
    <w:rsid w:val="000B2027"/>
    <w:rsid w:val="000B20D7"/>
    <w:rsid w:val="000B2586"/>
    <w:rsid w:val="000B25B1"/>
    <w:rsid w:val="000B2789"/>
    <w:rsid w:val="000B2B52"/>
    <w:rsid w:val="000B2E48"/>
    <w:rsid w:val="000B309B"/>
    <w:rsid w:val="000B37DD"/>
    <w:rsid w:val="000B37E5"/>
    <w:rsid w:val="000B4301"/>
    <w:rsid w:val="000B4B7C"/>
    <w:rsid w:val="000B52E9"/>
    <w:rsid w:val="000B5931"/>
    <w:rsid w:val="000B599A"/>
    <w:rsid w:val="000B59D1"/>
    <w:rsid w:val="000B5C5B"/>
    <w:rsid w:val="000B64B7"/>
    <w:rsid w:val="000B6724"/>
    <w:rsid w:val="000B6ABC"/>
    <w:rsid w:val="000B7707"/>
    <w:rsid w:val="000B7C34"/>
    <w:rsid w:val="000B7DC6"/>
    <w:rsid w:val="000C0E32"/>
    <w:rsid w:val="000C10D3"/>
    <w:rsid w:val="000C2377"/>
    <w:rsid w:val="000C2602"/>
    <w:rsid w:val="000C29C5"/>
    <w:rsid w:val="000C33DE"/>
    <w:rsid w:val="000C3C12"/>
    <w:rsid w:val="000C3E65"/>
    <w:rsid w:val="000C3E68"/>
    <w:rsid w:val="000C4892"/>
    <w:rsid w:val="000C49C4"/>
    <w:rsid w:val="000C4FC5"/>
    <w:rsid w:val="000C5C45"/>
    <w:rsid w:val="000C64BF"/>
    <w:rsid w:val="000C6891"/>
    <w:rsid w:val="000C728A"/>
    <w:rsid w:val="000C763E"/>
    <w:rsid w:val="000C7656"/>
    <w:rsid w:val="000C7687"/>
    <w:rsid w:val="000C76F2"/>
    <w:rsid w:val="000C7889"/>
    <w:rsid w:val="000D0457"/>
    <w:rsid w:val="000D2E6A"/>
    <w:rsid w:val="000D31F8"/>
    <w:rsid w:val="000D520E"/>
    <w:rsid w:val="000D5715"/>
    <w:rsid w:val="000D5EF5"/>
    <w:rsid w:val="000D65F8"/>
    <w:rsid w:val="000D7160"/>
    <w:rsid w:val="000D7AE5"/>
    <w:rsid w:val="000D7BB7"/>
    <w:rsid w:val="000D7C24"/>
    <w:rsid w:val="000D7E5F"/>
    <w:rsid w:val="000D7F59"/>
    <w:rsid w:val="000E05EA"/>
    <w:rsid w:val="000E070A"/>
    <w:rsid w:val="000E131D"/>
    <w:rsid w:val="000E15BF"/>
    <w:rsid w:val="000E1A95"/>
    <w:rsid w:val="000E1BAB"/>
    <w:rsid w:val="000E2888"/>
    <w:rsid w:val="000E3052"/>
    <w:rsid w:val="000E3582"/>
    <w:rsid w:val="000E3C97"/>
    <w:rsid w:val="000E3D0D"/>
    <w:rsid w:val="000E3ED3"/>
    <w:rsid w:val="000E407B"/>
    <w:rsid w:val="000E41C0"/>
    <w:rsid w:val="000E4246"/>
    <w:rsid w:val="000E4431"/>
    <w:rsid w:val="000E50F8"/>
    <w:rsid w:val="000E58E8"/>
    <w:rsid w:val="000E5C63"/>
    <w:rsid w:val="000E654A"/>
    <w:rsid w:val="000E6694"/>
    <w:rsid w:val="000E70C6"/>
    <w:rsid w:val="000E7417"/>
    <w:rsid w:val="000E742C"/>
    <w:rsid w:val="000E7469"/>
    <w:rsid w:val="000E7EBB"/>
    <w:rsid w:val="000F0688"/>
    <w:rsid w:val="000F089E"/>
    <w:rsid w:val="000F1655"/>
    <w:rsid w:val="000F1FEB"/>
    <w:rsid w:val="000F27E7"/>
    <w:rsid w:val="000F36F2"/>
    <w:rsid w:val="000F386F"/>
    <w:rsid w:val="000F3891"/>
    <w:rsid w:val="000F39AE"/>
    <w:rsid w:val="000F3DE0"/>
    <w:rsid w:val="000F40F7"/>
    <w:rsid w:val="000F4440"/>
    <w:rsid w:val="000F4ABC"/>
    <w:rsid w:val="000F4D40"/>
    <w:rsid w:val="000F4FCB"/>
    <w:rsid w:val="000F568E"/>
    <w:rsid w:val="000F5A7E"/>
    <w:rsid w:val="000F60F3"/>
    <w:rsid w:val="000F635B"/>
    <w:rsid w:val="000F69C9"/>
    <w:rsid w:val="000F6D96"/>
    <w:rsid w:val="000F755C"/>
    <w:rsid w:val="000F7F75"/>
    <w:rsid w:val="00100761"/>
    <w:rsid w:val="001014FA"/>
    <w:rsid w:val="00101FEE"/>
    <w:rsid w:val="0010255B"/>
    <w:rsid w:val="00102EB3"/>
    <w:rsid w:val="00103344"/>
    <w:rsid w:val="00103569"/>
    <w:rsid w:val="0010364E"/>
    <w:rsid w:val="00103833"/>
    <w:rsid w:val="001040C5"/>
    <w:rsid w:val="001045F3"/>
    <w:rsid w:val="00104DF9"/>
    <w:rsid w:val="00105B95"/>
    <w:rsid w:val="00106665"/>
    <w:rsid w:val="00106EEC"/>
    <w:rsid w:val="00107447"/>
    <w:rsid w:val="001078AF"/>
    <w:rsid w:val="00107EA5"/>
    <w:rsid w:val="00111156"/>
    <w:rsid w:val="0011130B"/>
    <w:rsid w:val="00111C13"/>
    <w:rsid w:val="001121E2"/>
    <w:rsid w:val="00112A14"/>
    <w:rsid w:val="001132B1"/>
    <w:rsid w:val="00113831"/>
    <w:rsid w:val="001141DB"/>
    <w:rsid w:val="0011447B"/>
    <w:rsid w:val="00114CC3"/>
    <w:rsid w:val="00115444"/>
    <w:rsid w:val="00115838"/>
    <w:rsid w:val="00115A17"/>
    <w:rsid w:val="00115B59"/>
    <w:rsid w:val="001162EC"/>
    <w:rsid w:val="00116595"/>
    <w:rsid w:val="0011661F"/>
    <w:rsid w:val="001168A5"/>
    <w:rsid w:val="00116AE7"/>
    <w:rsid w:val="00116EF2"/>
    <w:rsid w:val="0011724F"/>
    <w:rsid w:val="00117F11"/>
    <w:rsid w:val="00120655"/>
    <w:rsid w:val="00120833"/>
    <w:rsid w:val="00120BCE"/>
    <w:rsid w:val="00120EAC"/>
    <w:rsid w:val="00120ED8"/>
    <w:rsid w:val="00121163"/>
    <w:rsid w:val="0012176D"/>
    <w:rsid w:val="00121DF4"/>
    <w:rsid w:val="00121E86"/>
    <w:rsid w:val="0012222B"/>
    <w:rsid w:val="00122824"/>
    <w:rsid w:val="00122F0A"/>
    <w:rsid w:val="00123089"/>
    <w:rsid w:val="001231A7"/>
    <w:rsid w:val="0012372F"/>
    <w:rsid w:val="0012398D"/>
    <w:rsid w:val="001248D1"/>
    <w:rsid w:val="00124923"/>
    <w:rsid w:val="001258D7"/>
    <w:rsid w:val="00126364"/>
    <w:rsid w:val="00126544"/>
    <w:rsid w:val="00126E4D"/>
    <w:rsid w:val="001275FD"/>
    <w:rsid w:val="00130259"/>
    <w:rsid w:val="00130BF3"/>
    <w:rsid w:val="0013104B"/>
    <w:rsid w:val="00131EBF"/>
    <w:rsid w:val="001322FE"/>
    <w:rsid w:val="001323F7"/>
    <w:rsid w:val="00132797"/>
    <w:rsid w:val="00132966"/>
    <w:rsid w:val="00132B06"/>
    <w:rsid w:val="00132D99"/>
    <w:rsid w:val="0013300C"/>
    <w:rsid w:val="0013347F"/>
    <w:rsid w:val="0013363D"/>
    <w:rsid w:val="0013369B"/>
    <w:rsid w:val="00133951"/>
    <w:rsid w:val="00134807"/>
    <w:rsid w:val="00134C4D"/>
    <w:rsid w:val="001352E5"/>
    <w:rsid w:val="0013551F"/>
    <w:rsid w:val="0013569A"/>
    <w:rsid w:val="00135877"/>
    <w:rsid w:val="0013602C"/>
    <w:rsid w:val="001360E3"/>
    <w:rsid w:val="001362A1"/>
    <w:rsid w:val="0013645B"/>
    <w:rsid w:val="001369E9"/>
    <w:rsid w:val="0013759D"/>
    <w:rsid w:val="00140097"/>
    <w:rsid w:val="001402E4"/>
    <w:rsid w:val="00140CB9"/>
    <w:rsid w:val="00140FFE"/>
    <w:rsid w:val="001411F2"/>
    <w:rsid w:val="0014139F"/>
    <w:rsid w:val="00141443"/>
    <w:rsid w:val="00141AF5"/>
    <w:rsid w:val="00141D9B"/>
    <w:rsid w:val="00142094"/>
    <w:rsid w:val="001429D1"/>
    <w:rsid w:val="00142B2C"/>
    <w:rsid w:val="001431D0"/>
    <w:rsid w:val="00143392"/>
    <w:rsid w:val="00143DB2"/>
    <w:rsid w:val="00143ECB"/>
    <w:rsid w:val="00144828"/>
    <w:rsid w:val="001449C8"/>
    <w:rsid w:val="001454D5"/>
    <w:rsid w:val="00146F63"/>
    <w:rsid w:val="001470EF"/>
    <w:rsid w:val="0014740C"/>
    <w:rsid w:val="00147768"/>
    <w:rsid w:val="0015075B"/>
    <w:rsid w:val="00150E48"/>
    <w:rsid w:val="0015129B"/>
    <w:rsid w:val="00151F1F"/>
    <w:rsid w:val="0015215A"/>
    <w:rsid w:val="001522A8"/>
    <w:rsid w:val="0015313B"/>
    <w:rsid w:val="001534DF"/>
    <w:rsid w:val="0015352C"/>
    <w:rsid w:val="00153D1E"/>
    <w:rsid w:val="001541B3"/>
    <w:rsid w:val="00154718"/>
    <w:rsid w:val="00154790"/>
    <w:rsid w:val="00154FA8"/>
    <w:rsid w:val="00155EA5"/>
    <w:rsid w:val="00155ED5"/>
    <w:rsid w:val="001560D6"/>
    <w:rsid w:val="001566D4"/>
    <w:rsid w:val="00156A4F"/>
    <w:rsid w:val="00156C68"/>
    <w:rsid w:val="001571FC"/>
    <w:rsid w:val="001573FB"/>
    <w:rsid w:val="00157C71"/>
    <w:rsid w:val="00157C7A"/>
    <w:rsid w:val="001602D3"/>
    <w:rsid w:val="00160810"/>
    <w:rsid w:val="00160C0C"/>
    <w:rsid w:val="00160E46"/>
    <w:rsid w:val="00161098"/>
    <w:rsid w:val="001614C7"/>
    <w:rsid w:val="00161F3F"/>
    <w:rsid w:val="001627DA"/>
    <w:rsid w:val="00163082"/>
    <w:rsid w:val="00163571"/>
    <w:rsid w:val="001635FF"/>
    <w:rsid w:val="00163854"/>
    <w:rsid w:val="00163A09"/>
    <w:rsid w:val="00164314"/>
    <w:rsid w:val="00164757"/>
    <w:rsid w:val="0016521C"/>
    <w:rsid w:val="0016532E"/>
    <w:rsid w:val="00166511"/>
    <w:rsid w:val="00167DF8"/>
    <w:rsid w:val="00170FB1"/>
    <w:rsid w:val="00171141"/>
    <w:rsid w:val="00171466"/>
    <w:rsid w:val="00171638"/>
    <w:rsid w:val="00171AFE"/>
    <w:rsid w:val="00171D3C"/>
    <w:rsid w:val="001721F7"/>
    <w:rsid w:val="001728A3"/>
    <w:rsid w:val="00172C2F"/>
    <w:rsid w:val="00172F5A"/>
    <w:rsid w:val="00173500"/>
    <w:rsid w:val="0017393E"/>
    <w:rsid w:val="00173E5E"/>
    <w:rsid w:val="00174129"/>
    <w:rsid w:val="00174349"/>
    <w:rsid w:val="00175091"/>
    <w:rsid w:val="001753A0"/>
    <w:rsid w:val="00175593"/>
    <w:rsid w:val="00175811"/>
    <w:rsid w:val="001758A4"/>
    <w:rsid w:val="001759EF"/>
    <w:rsid w:val="00175BC4"/>
    <w:rsid w:val="00175E4F"/>
    <w:rsid w:val="00175F12"/>
    <w:rsid w:val="00176089"/>
    <w:rsid w:val="001762D8"/>
    <w:rsid w:val="00176550"/>
    <w:rsid w:val="00176887"/>
    <w:rsid w:val="0017688D"/>
    <w:rsid w:val="0017781D"/>
    <w:rsid w:val="00180A43"/>
    <w:rsid w:val="00180E0F"/>
    <w:rsid w:val="00181445"/>
    <w:rsid w:val="00181B2C"/>
    <w:rsid w:val="00182EB5"/>
    <w:rsid w:val="00183128"/>
    <w:rsid w:val="00183AF7"/>
    <w:rsid w:val="00184215"/>
    <w:rsid w:val="00184583"/>
    <w:rsid w:val="00184922"/>
    <w:rsid w:val="001852E6"/>
    <w:rsid w:val="001854B9"/>
    <w:rsid w:val="00185AD5"/>
    <w:rsid w:val="0018666E"/>
    <w:rsid w:val="0018700D"/>
    <w:rsid w:val="00187170"/>
    <w:rsid w:val="00187596"/>
    <w:rsid w:val="00187FB6"/>
    <w:rsid w:val="00190545"/>
    <w:rsid w:val="00190B82"/>
    <w:rsid w:val="00191552"/>
    <w:rsid w:val="00191835"/>
    <w:rsid w:val="00191C3F"/>
    <w:rsid w:val="00192236"/>
    <w:rsid w:val="001935F9"/>
    <w:rsid w:val="00193D38"/>
    <w:rsid w:val="001947D1"/>
    <w:rsid w:val="00194EA3"/>
    <w:rsid w:val="00195698"/>
    <w:rsid w:val="0019643C"/>
    <w:rsid w:val="00197027"/>
    <w:rsid w:val="001A045F"/>
    <w:rsid w:val="001A05F2"/>
    <w:rsid w:val="001A1055"/>
    <w:rsid w:val="001A1903"/>
    <w:rsid w:val="001A1F1D"/>
    <w:rsid w:val="001A1FC1"/>
    <w:rsid w:val="001A2640"/>
    <w:rsid w:val="001A2863"/>
    <w:rsid w:val="001A2BA6"/>
    <w:rsid w:val="001A2BC0"/>
    <w:rsid w:val="001A2CF2"/>
    <w:rsid w:val="001A3C7A"/>
    <w:rsid w:val="001A4066"/>
    <w:rsid w:val="001A4D4E"/>
    <w:rsid w:val="001A4F2C"/>
    <w:rsid w:val="001A5846"/>
    <w:rsid w:val="001A5AE9"/>
    <w:rsid w:val="001A68C7"/>
    <w:rsid w:val="001A695F"/>
    <w:rsid w:val="001A7046"/>
    <w:rsid w:val="001A71D8"/>
    <w:rsid w:val="001A7C21"/>
    <w:rsid w:val="001B0DB7"/>
    <w:rsid w:val="001B109C"/>
    <w:rsid w:val="001B1819"/>
    <w:rsid w:val="001B1943"/>
    <w:rsid w:val="001B23B6"/>
    <w:rsid w:val="001B2C5A"/>
    <w:rsid w:val="001B3DC0"/>
    <w:rsid w:val="001B40F6"/>
    <w:rsid w:val="001B4189"/>
    <w:rsid w:val="001B4B47"/>
    <w:rsid w:val="001B505F"/>
    <w:rsid w:val="001B5C6D"/>
    <w:rsid w:val="001B6154"/>
    <w:rsid w:val="001B64F2"/>
    <w:rsid w:val="001B6737"/>
    <w:rsid w:val="001B68F0"/>
    <w:rsid w:val="001B7778"/>
    <w:rsid w:val="001B7DBA"/>
    <w:rsid w:val="001C0987"/>
    <w:rsid w:val="001C0E77"/>
    <w:rsid w:val="001C2EAA"/>
    <w:rsid w:val="001C34E7"/>
    <w:rsid w:val="001C39C3"/>
    <w:rsid w:val="001C3C10"/>
    <w:rsid w:val="001C3DC0"/>
    <w:rsid w:val="001C406D"/>
    <w:rsid w:val="001C498F"/>
    <w:rsid w:val="001C5B6F"/>
    <w:rsid w:val="001C5D28"/>
    <w:rsid w:val="001C6763"/>
    <w:rsid w:val="001C6A10"/>
    <w:rsid w:val="001C6A93"/>
    <w:rsid w:val="001C6D45"/>
    <w:rsid w:val="001C6D50"/>
    <w:rsid w:val="001C6FF1"/>
    <w:rsid w:val="001C7849"/>
    <w:rsid w:val="001C7FE2"/>
    <w:rsid w:val="001D0D9C"/>
    <w:rsid w:val="001D0E30"/>
    <w:rsid w:val="001D14E9"/>
    <w:rsid w:val="001D1A4F"/>
    <w:rsid w:val="001D23DA"/>
    <w:rsid w:val="001D3843"/>
    <w:rsid w:val="001D41F6"/>
    <w:rsid w:val="001D4CEB"/>
    <w:rsid w:val="001D4CED"/>
    <w:rsid w:val="001D4CEF"/>
    <w:rsid w:val="001D563F"/>
    <w:rsid w:val="001D5B13"/>
    <w:rsid w:val="001D63B6"/>
    <w:rsid w:val="001D6A19"/>
    <w:rsid w:val="001D7D93"/>
    <w:rsid w:val="001E081E"/>
    <w:rsid w:val="001E091B"/>
    <w:rsid w:val="001E0BB0"/>
    <w:rsid w:val="001E1254"/>
    <w:rsid w:val="001E1A7A"/>
    <w:rsid w:val="001E1DEB"/>
    <w:rsid w:val="001E2001"/>
    <w:rsid w:val="001E23E2"/>
    <w:rsid w:val="001E2EA2"/>
    <w:rsid w:val="001E380B"/>
    <w:rsid w:val="001E3935"/>
    <w:rsid w:val="001E4312"/>
    <w:rsid w:val="001E4BCB"/>
    <w:rsid w:val="001E4EDD"/>
    <w:rsid w:val="001E533C"/>
    <w:rsid w:val="001E5F0A"/>
    <w:rsid w:val="001E5F1B"/>
    <w:rsid w:val="001E6765"/>
    <w:rsid w:val="001E6E48"/>
    <w:rsid w:val="001E77CE"/>
    <w:rsid w:val="001E78B7"/>
    <w:rsid w:val="001E7F7D"/>
    <w:rsid w:val="001F0292"/>
    <w:rsid w:val="001F099F"/>
    <w:rsid w:val="001F0CC6"/>
    <w:rsid w:val="001F1735"/>
    <w:rsid w:val="001F183F"/>
    <w:rsid w:val="001F19CA"/>
    <w:rsid w:val="001F1C92"/>
    <w:rsid w:val="001F20FE"/>
    <w:rsid w:val="001F23C5"/>
    <w:rsid w:val="001F2F41"/>
    <w:rsid w:val="001F3675"/>
    <w:rsid w:val="001F3FE4"/>
    <w:rsid w:val="001F44F4"/>
    <w:rsid w:val="001F569B"/>
    <w:rsid w:val="001F5762"/>
    <w:rsid w:val="001F61AF"/>
    <w:rsid w:val="001F61BE"/>
    <w:rsid w:val="001F65FF"/>
    <w:rsid w:val="001F6DC7"/>
    <w:rsid w:val="001F6E80"/>
    <w:rsid w:val="001F6E9F"/>
    <w:rsid w:val="001F714F"/>
    <w:rsid w:val="00200CC3"/>
    <w:rsid w:val="00200F42"/>
    <w:rsid w:val="00201DEF"/>
    <w:rsid w:val="0020204A"/>
    <w:rsid w:val="00202195"/>
    <w:rsid w:val="00202C95"/>
    <w:rsid w:val="0020336D"/>
    <w:rsid w:val="0020386A"/>
    <w:rsid w:val="00203F65"/>
    <w:rsid w:val="00204BFF"/>
    <w:rsid w:val="002052C0"/>
    <w:rsid w:val="00206789"/>
    <w:rsid w:val="00206802"/>
    <w:rsid w:val="00207DCC"/>
    <w:rsid w:val="00207E59"/>
    <w:rsid w:val="002104FA"/>
    <w:rsid w:val="00210A8D"/>
    <w:rsid w:val="00210AC4"/>
    <w:rsid w:val="00210D59"/>
    <w:rsid w:val="00211B22"/>
    <w:rsid w:val="00211F6C"/>
    <w:rsid w:val="00212FB4"/>
    <w:rsid w:val="0021316B"/>
    <w:rsid w:val="00213258"/>
    <w:rsid w:val="002133B3"/>
    <w:rsid w:val="00213654"/>
    <w:rsid w:val="00213E1D"/>
    <w:rsid w:val="00213F71"/>
    <w:rsid w:val="00214B52"/>
    <w:rsid w:val="00215101"/>
    <w:rsid w:val="002153CC"/>
    <w:rsid w:val="002156A5"/>
    <w:rsid w:val="00215B61"/>
    <w:rsid w:val="00216492"/>
    <w:rsid w:val="00216798"/>
    <w:rsid w:val="00216F39"/>
    <w:rsid w:val="002176BD"/>
    <w:rsid w:val="002201BE"/>
    <w:rsid w:val="00220226"/>
    <w:rsid w:val="002202B5"/>
    <w:rsid w:val="002202BF"/>
    <w:rsid w:val="00221405"/>
    <w:rsid w:val="002216C3"/>
    <w:rsid w:val="002221E3"/>
    <w:rsid w:val="00222306"/>
    <w:rsid w:val="00222402"/>
    <w:rsid w:val="00222803"/>
    <w:rsid w:val="00222DC8"/>
    <w:rsid w:val="002233F9"/>
    <w:rsid w:val="00223812"/>
    <w:rsid w:val="002238A4"/>
    <w:rsid w:val="00223EAB"/>
    <w:rsid w:val="002240BD"/>
    <w:rsid w:val="00224C14"/>
    <w:rsid w:val="00224D5D"/>
    <w:rsid w:val="002250F9"/>
    <w:rsid w:val="002254C0"/>
    <w:rsid w:val="0022557A"/>
    <w:rsid w:val="00225DFF"/>
    <w:rsid w:val="00225F7B"/>
    <w:rsid w:val="002273E4"/>
    <w:rsid w:val="00230752"/>
    <w:rsid w:val="00230E3D"/>
    <w:rsid w:val="002319BF"/>
    <w:rsid w:val="00231BE3"/>
    <w:rsid w:val="00231C2A"/>
    <w:rsid w:val="00231C69"/>
    <w:rsid w:val="00232214"/>
    <w:rsid w:val="00232CE0"/>
    <w:rsid w:val="00232F4C"/>
    <w:rsid w:val="002336C3"/>
    <w:rsid w:val="00233B0B"/>
    <w:rsid w:val="00233B2A"/>
    <w:rsid w:val="00234B79"/>
    <w:rsid w:val="00234DB3"/>
    <w:rsid w:val="00234E13"/>
    <w:rsid w:val="00234F18"/>
    <w:rsid w:val="0023528E"/>
    <w:rsid w:val="002354CB"/>
    <w:rsid w:val="002357AA"/>
    <w:rsid w:val="002357C9"/>
    <w:rsid w:val="00235BAE"/>
    <w:rsid w:val="00236941"/>
    <w:rsid w:val="00236AF2"/>
    <w:rsid w:val="00236D80"/>
    <w:rsid w:val="00236E3B"/>
    <w:rsid w:val="002409E2"/>
    <w:rsid w:val="0024161E"/>
    <w:rsid w:val="002421BD"/>
    <w:rsid w:val="00242F25"/>
    <w:rsid w:val="00243135"/>
    <w:rsid w:val="00243B76"/>
    <w:rsid w:val="00243D55"/>
    <w:rsid w:val="00243D81"/>
    <w:rsid w:val="00243D82"/>
    <w:rsid w:val="0024417A"/>
    <w:rsid w:val="002452B5"/>
    <w:rsid w:val="00245508"/>
    <w:rsid w:val="002457AC"/>
    <w:rsid w:val="00246080"/>
    <w:rsid w:val="00246C96"/>
    <w:rsid w:val="00247875"/>
    <w:rsid w:val="002478D5"/>
    <w:rsid w:val="002479BB"/>
    <w:rsid w:val="002479F7"/>
    <w:rsid w:val="00250640"/>
    <w:rsid w:val="00251247"/>
    <w:rsid w:val="002514EC"/>
    <w:rsid w:val="00251693"/>
    <w:rsid w:val="002519D6"/>
    <w:rsid w:val="00254036"/>
    <w:rsid w:val="002541A5"/>
    <w:rsid w:val="002541FB"/>
    <w:rsid w:val="00254765"/>
    <w:rsid w:val="00254C41"/>
    <w:rsid w:val="00254DA3"/>
    <w:rsid w:val="00254E19"/>
    <w:rsid w:val="00254F60"/>
    <w:rsid w:val="002551B0"/>
    <w:rsid w:val="00255340"/>
    <w:rsid w:val="002556A3"/>
    <w:rsid w:val="00255A30"/>
    <w:rsid w:val="00255B2E"/>
    <w:rsid w:val="00255B4F"/>
    <w:rsid w:val="00255BF9"/>
    <w:rsid w:val="002564BB"/>
    <w:rsid w:val="002565CA"/>
    <w:rsid w:val="00256C8C"/>
    <w:rsid w:val="00256DC5"/>
    <w:rsid w:val="0025726B"/>
    <w:rsid w:val="0025764E"/>
    <w:rsid w:val="00257FE8"/>
    <w:rsid w:val="00260F0C"/>
    <w:rsid w:val="00260F2C"/>
    <w:rsid w:val="0026161F"/>
    <w:rsid w:val="00261A6A"/>
    <w:rsid w:val="002622F5"/>
    <w:rsid w:val="00262F92"/>
    <w:rsid w:val="002630AE"/>
    <w:rsid w:val="00263C2E"/>
    <w:rsid w:val="00263F2B"/>
    <w:rsid w:val="00264550"/>
    <w:rsid w:val="00264C70"/>
    <w:rsid w:val="002651F6"/>
    <w:rsid w:val="0026547D"/>
    <w:rsid w:val="00265C00"/>
    <w:rsid w:val="00266101"/>
    <w:rsid w:val="002661E9"/>
    <w:rsid w:val="00266465"/>
    <w:rsid w:val="0026678B"/>
    <w:rsid w:val="00266C86"/>
    <w:rsid w:val="00267011"/>
    <w:rsid w:val="00267640"/>
    <w:rsid w:val="00267D38"/>
    <w:rsid w:val="00270457"/>
    <w:rsid w:val="00270633"/>
    <w:rsid w:val="00270860"/>
    <w:rsid w:val="00270C30"/>
    <w:rsid w:val="00270FBD"/>
    <w:rsid w:val="002714FC"/>
    <w:rsid w:val="00271A0A"/>
    <w:rsid w:val="00271E91"/>
    <w:rsid w:val="00272B0D"/>
    <w:rsid w:val="0027444E"/>
    <w:rsid w:val="002751D1"/>
    <w:rsid w:val="002752E5"/>
    <w:rsid w:val="0027569D"/>
    <w:rsid w:val="00275A1B"/>
    <w:rsid w:val="00275BFF"/>
    <w:rsid w:val="00275D68"/>
    <w:rsid w:val="00275F5A"/>
    <w:rsid w:val="00277BDD"/>
    <w:rsid w:val="00277E3A"/>
    <w:rsid w:val="00277F5D"/>
    <w:rsid w:val="00280369"/>
    <w:rsid w:val="00281723"/>
    <w:rsid w:val="00281EEA"/>
    <w:rsid w:val="002820C2"/>
    <w:rsid w:val="0028223E"/>
    <w:rsid w:val="002828AF"/>
    <w:rsid w:val="002828FF"/>
    <w:rsid w:val="002836E7"/>
    <w:rsid w:val="00283822"/>
    <w:rsid w:val="00283967"/>
    <w:rsid w:val="0028396E"/>
    <w:rsid w:val="00283E35"/>
    <w:rsid w:val="00283F08"/>
    <w:rsid w:val="00284343"/>
    <w:rsid w:val="0028452B"/>
    <w:rsid w:val="002846F9"/>
    <w:rsid w:val="002847F8"/>
    <w:rsid w:val="00284E09"/>
    <w:rsid w:val="00285274"/>
    <w:rsid w:val="002852DB"/>
    <w:rsid w:val="002857D9"/>
    <w:rsid w:val="00285D8E"/>
    <w:rsid w:val="00285EB8"/>
    <w:rsid w:val="002863FE"/>
    <w:rsid w:val="002870B6"/>
    <w:rsid w:val="0028790E"/>
    <w:rsid w:val="0029020D"/>
    <w:rsid w:val="0029072F"/>
    <w:rsid w:val="00290867"/>
    <w:rsid w:val="00291A48"/>
    <w:rsid w:val="00291BA1"/>
    <w:rsid w:val="00292566"/>
    <w:rsid w:val="0029266D"/>
    <w:rsid w:val="00293634"/>
    <w:rsid w:val="00293E18"/>
    <w:rsid w:val="002942CD"/>
    <w:rsid w:val="0029436D"/>
    <w:rsid w:val="002949FD"/>
    <w:rsid w:val="00294D5D"/>
    <w:rsid w:val="002950BA"/>
    <w:rsid w:val="00295E20"/>
    <w:rsid w:val="00295F2D"/>
    <w:rsid w:val="00296207"/>
    <w:rsid w:val="002963B9"/>
    <w:rsid w:val="00296406"/>
    <w:rsid w:val="0029661B"/>
    <w:rsid w:val="002968CE"/>
    <w:rsid w:val="00296D1B"/>
    <w:rsid w:val="00296D97"/>
    <w:rsid w:val="0029701A"/>
    <w:rsid w:val="002970EC"/>
    <w:rsid w:val="00297FA8"/>
    <w:rsid w:val="002A06EF"/>
    <w:rsid w:val="002A0965"/>
    <w:rsid w:val="002A1390"/>
    <w:rsid w:val="002A16D9"/>
    <w:rsid w:val="002A1E90"/>
    <w:rsid w:val="002A2085"/>
    <w:rsid w:val="002A2AB3"/>
    <w:rsid w:val="002A31A4"/>
    <w:rsid w:val="002A33D4"/>
    <w:rsid w:val="002A3762"/>
    <w:rsid w:val="002A3A00"/>
    <w:rsid w:val="002A3BC3"/>
    <w:rsid w:val="002A4E8E"/>
    <w:rsid w:val="002A5A95"/>
    <w:rsid w:val="002A5B76"/>
    <w:rsid w:val="002A5B7E"/>
    <w:rsid w:val="002A63DE"/>
    <w:rsid w:val="002A6C87"/>
    <w:rsid w:val="002A70D3"/>
    <w:rsid w:val="002A723C"/>
    <w:rsid w:val="002A7274"/>
    <w:rsid w:val="002A78C1"/>
    <w:rsid w:val="002B1166"/>
    <w:rsid w:val="002B1905"/>
    <w:rsid w:val="002B1BDD"/>
    <w:rsid w:val="002B3596"/>
    <w:rsid w:val="002B3EBD"/>
    <w:rsid w:val="002B4171"/>
    <w:rsid w:val="002B4940"/>
    <w:rsid w:val="002B4B42"/>
    <w:rsid w:val="002B51DF"/>
    <w:rsid w:val="002B5661"/>
    <w:rsid w:val="002B6B45"/>
    <w:rsid w:val="002B6FDF"/>
    <w:rsid w:val="002B7149"/>
    <w:rsid w:val="002B77BF"/>
    <w:rsid w:val="002B7B24"/>
    <w:rsid w:val="002C11DA"/>
    <w:rsid w:val="002C1306"/>
    <w:rsid w:val="002C2EBC"/>
    <w:rsid w:val="002C3C7B"/>
    <w:rsid w:val="002C45C3"/>
    <w:rsid w:val="002C4907"/>
    <w:rsid w:val="002C4E21"/>
    <w:rsid w:val="002C54B6"/>
    <w:rsid w:val="002C557A"/>
    <w:rsid w:val="002C56A1"/>
    <w:rsid w:val="002C59F2"/>
    <w:rsid w:val="002C5BF7"/>
    <w:rsid w:val="002C5E6E"/>
    <w:rsid w:val="002C6829"/>
    <w:rsid w:val="002C682E"/>
    <w:rsid w:val="002C6B15"/>
    <w:rsid w:val="002C7D6F"/>
    <w:rsid w:val="002D1498"/>
    <w:rsid w:val="002D226B"/>
    <w:rsid w:val="002D3242"/>
    <w:rsid w:val="002D351A"/>
    <w:rsid w:val="002D3693"/>
    <w:rsid w:val="002D37A6"/>
    <w:rsid w:val="002D58A8"/>
    <w:rsid w:val="002D6AD9"/>
    <w:rsid w:val="002D6C7B"/>
    <w:rsid w:val="002D76B4"/>
    <w:rsid w:val="002D783D"/>
    <w:rsid w:val="002E0C2D"/>
    <w:rsid w:val="002E140A"/>
    <w:rsid w:val="002E164F"/>
    <w:rsid w:val="002E1BE3"/>
    <w:rsid w:val="002E1C89"/>
    <w:rsid w:val="002E24C6"/>
    <w:rsid w:val="002E2C9F"/>
    <w:rsid w:val="002E34CF"/>
    <w:rsid w:val="002E3852"/>
    <w:rsid w:val="002E38F4"/>
    <w:rsid w:val="002E39E8"/>
    <w:rsid w:val="002E3BDA"/>
    <w:rsid w:val="002E3C40"/>
    <w:rsid w:val="002E4496"/>
    <w:rsid w:val="002E479D"/>
    <w:rsid w:val="002E5531"/>
    <w:rsid w:val="002E6522"/>
    <w:rsid w:val="002E6991"/>
    <w:rsid w:val="002E79D3"/>
    <w:rsid w:val="002F0371"/>
    <w:rsid w:val="002F0AB4"/>
    <w:rsid w:val="002F0C7A"/>
    <w:rsid w:val="002F140E"/>
    <w:rsid w:val="002F176D"/>
    <w:rsid w:val="002F1DDD"/>
    <w:rsid w:val="002F245C"/>
    <w:rsid w:val="002F2EBA"/>
    <w:rsid w:val="002F3030"/>
    <w:rsid w:val="002F3714"/>
    <w:rsid w:val="002F3C63"/>
    <w:rsid w:val="002F4076"/>
    <w:rsid w:val="002F480F"/>
    <w:rsid w:val="002F536A"/>
    <w:rsid w:val="002F54F1"/>
    <w:rsid w:val="002F5FF4"/>
    <w:rsid w:val="002F64A1"/>
    <w:rsid w:val="002F6FBB"/>
    <w:rsid w:val="002F7170"/>
    <w:rsid w:val="002F79C5"/>
    <w:rsid w:val="002F7AED"/>
    <w:rsid w:val="0030053B"/>
    <w:rsid w:val="00300F3A"/>
    <w:rsid w:val="00301108"/>
    <w:rsid w:val="0030155D"/>
    <w:rsid w:val="00303387"/>
    <w:rsid w:val="00303916"/>
    <w:rsid w:val="003039A5"/>
    <w:rsid w:val="00304830"/>
    <w:rsid w:val="0030493D"/>
    <w:rsid w:val="0030494C"/>
    <w:rsid w:val="00304C1B"/>
    <w:rsid w:val="00304FEA"/>
    <w:rsid w:val="00305034"/>
    <w:rsid w:val="003052E4"/>
    <w:rsid w:val="00305C3E"/>
    <w:rsid w:val="00305C69"/>
    <w:rsid w:val="0030639E"/>
    <w:rsid w:val="00307317"/>
    <w:rsid w:val="003074F7"/>
    <w:rsid w:val="003075D7"/>
    <w:rsid w:val="003078C2"/>
    <w:rsid w:val="003104B2"/>
    <w:rsid w:val="003106A3"/>
    <w:rsid w:val="00310C53"/>
    <w:rsid w:val="00310EB9"/>
    <w:rsid w:val="00310FB5"/>
    <w:rsid w:val="003119CD"/>
    <w:rsid w:val="00312027"/>
    <w:rsid w:val="00312C88"/>
    <w:rsid w:val="00312CFA"/>
    <w:rsid w:val="00313A2D"/>
    <w:rsid w:val="00313D8E"/>
    <w:rsid w:val="00313DD6"/>
    <w:rsid w:val="00313E7D"/>
    <w:rsid w:val="00314270"/>
    <w:rsid w:val="0031521A"/>
    <w:rsid w:val="0031555A"/>
    <w:rsid w:val="003156E6"/>
    <w:rsid w:val="00317F44"/>
    <w:rsid w:val="0032048E"/>
    <w:rsid w:val="00320DE2"/>
    <w:rsid w:val="0032135D"/>
    <w:rsid w:val="00323763"/>
    <w:rsid w:val="0032385C"/>
    <w:rsid w:val="0032419C"/>
    <w:rsid w:val="00325794"/>
    <w:rsid w:val="00325C04"/>
    <w:rsid w:val="00325CFA"/>
    <w:rsid w:val="00325D72"/>
    <w:rsid w:val="00326335"/>
    <w:rsid w:val="00326B58"/>
    <w:rsid w:val="003274A2"/>
    <w:rsid w:val="00327D45"/>
    <w:rsid w:val="003302C1"/>
    <w:rsid w:val="00330DF0"/>
    <w:rsid w:val="00331889"/>
    <w:rsid w:val="003318D7"/>
    <w:rsid w:val="003319F1"/>
    <w:rsid w:val="00331C40"/>
    <w:rsid w:val="00331E9C"/>
    <w:rsid w:val="0033208D"/>
    <w:rsid w:val="003327F6"/>
    <w:rsid w:val="00332BEA"/>
    <w:rsid w:val="00332F1F"/>
    <w:rsid w:val="00333148"/>
    <w:rsid w:val="003340C9"/>
    <w:rsid w:val="00334617"/>
    <w:rsid w:val="0033483B"/>
    <w:rsid w:val="00334FA5"/>
    <w:rsid w:val="0033503F"/>
    <w:rsid w:val="00335F21"/>
    <w:rsid w:val="00336557"/>
    <w:rsid w:val="00336B9A"/>
    <w:rsid w:val="00340685"/>
    <w:rsid w:val="003410BE"/>
    <w:rsid w:val="00341331"/>
    <w:rsid w:val="00341D2E"/>
    <w:rsid w:val="00342FF5"/>
    <w:rsid w:val="00343085"/>
    <w:rsid w:val="0034319E"/>
    <w:rsid w:val="00343909"/>
    <w:rsid w:val="00343948"/>
    <w:rsid w:val="00343B25"/>
    <w:rsid w:val="003440FA"/>
    <w:rsid w:val="00344104"/>
    <w:rsid w:val="00344540"/>
    <w:rsid w:val="00344731"/>
    <w:rsid w:val="00344F13"/>
    <w:rsid w:val="00344FD9"/>
    <w:rsid w:val="0034504A"/>
    <w:rsid w:val="003450E1"/>
    <w:rsid w:val="00345384"/>
    <w:rsid w:val="00345A1B"/>
    <w:rsid w:val="00345A7E"/>
    <w:rsid w:val="00345ACB"/>
    <w:rsid w:val="00345E35"/>
    <w:rsid w:val="00346675"/>
    <w:rsid w:val="003466E2"/>
    <w:rsid w:val="00346E07"/>
    <w:rsid w:val="00347CF8"/>
    <w:rsid w:val="00347F15"/>
    <w:rsid w:val="00350071"/>
    <w:rsid w:val="0035009B"/>
    <w:rsid w:val="00350411"/>
    <w:rsid w:val="00350D10"/>
    <w:rsid w:val="00350FC4"/>
    <w:rsid w:val="00351578"/>
    <w:rsid w:val="00351D73"/>
    <w:rsid w:val="00351F68"/>
    <w:rsid w:val="00351FA2"/>
    <w:rsid w:val="0035211C"/>
    <w:rsid w:val="0035247A"/>
    <w:rsid w:val="00352D2C"/>
    <w:rsid w:val="003531DA"/>
    <w:rsid w:val="00353664"/>
    <w:rsid w:val="00353AA4"/>
    <w:rsid w:val="00353BA4"/>
    <w:rsid w:val="00354234"/>
    <w:rsid w:val="00354790"/>
    <w:rsid w:val="003548BA"/>
    <w:rsid w:val="00355CF7"/>
    <w:rsid w:val="00356A52"/>
    <w:rsid w:val="00356DA7"/>
    <w:rsid w:val="00357D90"/>
    <w:rsid w:val="003609D4"/>
    <w:rsid w:val="003612FC"/>
    <w:rsid w:val="00361555"/>
    <w:rsid w:val="003627E3"/>
    <w:rsid w:val="00362B23"/>
    <w:rsid w:val="00362D05"/>
    <w:rsid w:val="00362EF4"/>
    <w:rsid w:val="00363083"/>
    <w:rsid w:val="003633A0"/>
    <w:rsid w:val="00363B0C"/>
    <w:rsid w:val="00363B39"/>
    <w:rsid w:val="00363B71"/>
    <w:rsid w:val="003648D4"/>
    <w:rsid w:val="00364DEF"/>
    <w:rsid w:val="00364F08"/>
    <w:rsid w:val="00364F7F"/>
    <w:rsid w:val="003651EB"/>
    <w:rsid w:val="003651FC"/>
    <w:rsid w:val="00365FE2"/>
    <w:rsid w:val="00366E8C"/>
    <w:rsid w:val="003672A5"/>
    <w:rsid w:val="00367314"/>
    <w:rsid w:val="0036736E"/>
    <w:rsid w:val="00367400"/>
    <w:rsid w:val="00367719"/>
    <w:rsid w:val="00367867"/>
    <w:rsid w:val="00370DAF"/>
    <w:rsid w:val="003715BD"/>
    <w:rsid w:val="003717B8"/>
    <w:rsid w:val="003722EE"/>
    <w:rsid w:val="0037377F"/>
    <w:rsid w:val="003739AE"/>
    <w:rsid w:val="00373E98"/>
    <w:rsid w:val="00374EE3"/>
    <w:rsid w:val="003751DC"/>
    <w:rsid w:val="00375589"/>
    <w:rsid w:val="003758FD"/>
    <w:rsid w:val="00376E69"/>
    <w:rsid w:val="0037764A"/>
    <w:rsid w:val="00377747"/>
    <w:rsid w:val="003778B7"/>
    <w:rsid w:val="003779FA"/>
    <w:rsid w:val="003809F1"/>
    <w:rsid w:val="00380E51"/>
    <w:rsid w:val="00381576"/>
    <w:rsid w:val="00381C37"/>
    <w:rsid w:val="0038220D"/>
    <w:rsid w:val="003822D6"/>
    <w:rsid w:val="003828FC"/>
    <w:rsid w:val="00382CC9"/>
    <w:rsid w:val="0038331C"/>
    <w:rsid w:val="00383466"/>
    <w:rsid w:val="00383AF3"/>
    <w:rsid w:val="00383D25"/>
    <w:rsid w:val="00383DCF"/>
    <w:rsid w:val="00383EE9"/>
    <w:rsid w:val="003843AD"/>
    <w:rsid w:val="0038488D"/>
    <w:rsid w:val="00384DE8"/>
    <w:rsid w:val="00386819"/>
    <w:rsid w:val="00387112"/>
    <w:rsid w:val="00387245"/>
    <w:rsid w:val="003879D0"/>
    <w:rsid w:val="00387AE3"/>
    <w:rsid w:val="003904D3"/>
    <w:rsid w:val="003918F2"/>
    <w:rsid w:val="00391C0C"/>
    <w:rsid w:val="00391D41"/>
    <w:rsid w:val="00391DC7"/>
    <w:rsid w:val="00392398"/>
    <w:rsid w:val="00392483"/>
    <w:rsid w:val="00392756"/>
    <w:rsid w:val="003927C3"/>
    <w:rsid w:val="00392B5A"/>
    <w:rsid w:val="00393A9B"/>
    <w:rsid w:val="00394263"/>
    <w:rsid w:val="003946FE"/>
    <w:rsid w:val="00394733"/>
    <w:rsid w:val="00395163"/>
    <w:rsid w:val="0039555D"/>
    <w:rsid w:val="0039581C"/>
    <w:rsid w:val="00395F58"/>
    <w:rsid w:val="00396265"/>
    <w:rsid w:val="0039683B"/>
    <w:rsid w:val="00397086"/>
    <w:rsid w:val="003970D3"/>
    <w:rsid w:val="00397709"/>
    <w:rsid w:val="003A0545"/>
    <w:rsid w:val="003A05BD"/>
    <w:rsid w:val="003A15E8"/>
    <w:rsid w:val="003A17EA"/>
    <w:rsid w:val="003A20ED"/>
    <w:rsid w:val="003A2499"/>
    <w:rsid w:val="003A2986"/>
    <w:rsid w:val="003A2BE8"/>
    <w:rsid w:val="003A2D71"/>
    <w:rsid w:val="003A2E43"/>
    <w:rsid w:val="003A3640"/>
    <w:rsid w:val="003A3B16"/>
    <w:rsid w:val="003A492C"/>
    <w:rsid w:val="003A52FF"/>
    <w:rsid w:val="003A5EDD"/>
    <w:rsid w:val="003A669B"/>
    <w:rsid w:val="003A73D9"/>
    <w:rsid w:val="003A7919"/>
    <w:rsid w:val="003A7CCC"/>
    <w:rsid w:val="003B002B"/>
    <w:rsid w:val="003B0296"/>
    <w:rsid w:val="003B08D8"/>
    <w:rsid w:val="003B0E7A"/>
    <w:rsid w:val="003B13E5"/>
    <w:rsid w:val="003B1C5E"/>
    <w:rsid w:val="003B1DBC"/>
    <w:rsid w:val="003B1E8A"/>
    <w:rsid w:val="003B2276"/>
    <w:rsid w:val="003B2790"/>
    <w:rsid w:val="003B307C"/>
    <w:rsid w:val="003B31E2"/>
    <w:rsid w:val="003B3E4C"/>
    <w:rsid w:val="003B3E9B"/>
    <w:rsid w:val="003B4227"/>
    <w:rsid w:val="003B4504"/>
    <w:rsid w:val="003B59CB"/>
    <w:rsid w:val="003B5ABB"/>
    <w:rsid w:val="003B5E50"/>
    <w:rsid w:val="003B5FD3"/>
    <w:rsid w:val="003B60C8"/>
    <w:rsid w:val="003B669F"/>
    <w:rsid w:val="003B683A"/>
    <w:rsid w:val="003B6A5F"/>
    <w:rsid w:val="003B6EA3"/>
    <w:rsid w:val="003B7299"/>
    <w:rsid w:val="003B7C1D"/>
    <w:rsid w:val="003C01F1"/>
    <w:rsid w:val="003C023F"/>
    <w:rsid w:val="003C13B7"/>
    <w:rsid w:val="003C19C7"/>
    <w:rsid w:val="003C221A"/>
    <w:rsid w:val="003C2A14"/>
    <w:rsid w:val="003C351A"/>
    <w:rsid w:val="003C371D"/>
    <w:rsid w:val="003C396D"/>
    <w:rsid w:val="003C3EDB"/>
    <w:rsid w:val="003C47F8"/>
    <w:rsid w:val="003C4ABE"/>
    <w:rsid w:val="003C4FA2"/>
    <w:rsid w:val="003C5CB2"/>
    <w:rsid w:val="003C5D05"/>
    <w:rsid w:val="003C6404"/>
    <w:rsid w:val="003C6721"/>
    <w:rsid w:val="003C7008"/>
    <w:rsid w:val="003C7CBF"/>
    <w:rsid w:val="003C7D17"/>
    <w:rsid w:val="003D068C"/>
    <w:rsid w:val="003D099C"/>
    <w:rsid w:val="003D15A3"/>
    <w:rsid w:val="003D187F"/>
    <w:rsid w:val="003D2BAF"/>
    <w:rsid w:val="003D30FE"/>
    <w:rsid w:val="003D3B8F"/>
    <w:rsid w:val="003D46E6"/>
    <w:rsid w:val="003D4713"/>
    <w:rsid w:val="003D4B44"/>
    <w:rsid w:val="003D5116"/>
    <w:rsid w:val="003D5DB9"/>
    <w:rsid w:val="003D5ED5"/>
    <w:rsid w:val="003D714A"/>
    <w:rsid w:val="003D798F"/>
    <w:rsid w:val="003E00AE"/>
    <w:rsid w:val="003E0818"/>
    <w:rsid w:val="003E0E45"/>
    <w:rsid w:val="003E1B39"/>
    <w:rsid w:val="003E1C43"/>
    <w:rsid w:val="003E1C61"/>
    <w:rsid w:val="003E1D9B"/>
    <w:rsid w:val="003E1F48"/>
    <w:rsid w:val="003E201D"/>
    <w:rsid w:val="003E25B0"/>
    <w:rsid w:val="003E284E"/>
    <w:rsid w:val="003E2D9F"/>
    <w:rsid w:val="003E3591"/>
    <w:rsid w:val="003E3E4C"/>
    <w:rsid w:val="003E418F"/>
    <w:rsid w:val="003E659F"/>
    <w:rsid w:val="003E6C17"/>
    <w:rsid w:val="003E6C91"/>
    <w:rsid w:val="003E760A"/>
    <w:rsid w:val="003F0170"/>
    <w:rsid w:val="003F0776"/>
    <w:rsid w:val="003F08AF"/>
    <w:rsid w:val="003F0BC4"/>
    <w:rsid w:val="003F0D96"/>
    <w:rsid w:val="003F1796"/>
    <w:rsid w:val="003F1E1F"/>
    <w:rsid w:val="003F284A"/>
    <w:rsid w:val="003F2C57"/>
    <w:rsid w:val="003F3180"/>
    <w:rsid w:val="003F320C"/>
    <w:rsid w:val="003F3740"/>
    <w:rsid w:val="003F3D9F"/>
    <w:rsid w:val="003F3F72"/>
    <w:rsid w:val="003F42A0"/>
    <w:rsid w:val="003F4C9C"/>
    <w:rsid w:val="003F4F18"/>
    <w:rsid w:val="003F5AA3"/>
    <w:rsid w:val="003F6700"/>
    <w:rsid w:val="003F6958"/>
    <w:rsid w:val="003F7010"/>
    <w:rsid w:val="003F71DE"/>
    <w:rsid w:val="003F7460"/>
    <w:rsid w:val="003F7B90"/>
    <w:rsid w:val="003F7C4C"/>
    <w:rsid w:val="004007F4"/>
    <w:rsid w:val="00401C28"/>
    <w:rsid w:val="004027A8"/>
    <w:rsid w:val="00402EB1"/>
    <w:rsid w:val="00403041"/>
    <w:rsid w:val="004036A9"/>
    <w:rsid w:val="00403B2C"/>
    <w:rsid w:val="00403E81"/>
    <w:rsid w:val="0040416A"/>
    <w:rsid w:val="00404B6D"/>
    <w:rsid w:val="004056F1"/>
    <w:rsid w:val="00405A2E"/>
    <w:rsid w:val="00405A5C"/>
    <w:rsid w:val="00405C8C"/>
    <w:rsid w:val="00410D37"/>
    <w:rsid w:val="00411067"/>
    <w:rsid w:val="004110D9"/>
    <w:rsid w:val="004111F1"/>
    <w:rsid w:val="004113E4"/>
    <w:rsid w:val="00411B24"/>
    <w:rsid w:val="004122CF"/>
    <w:rsid w:val="00412439"/>
    <w:rsid w:val="00412A78"/>
    <w:rsid w:val="00412E0F"/>
    <w:rsid w:val="00413599"/>
    <w:rsid w:val="00414500"/>
    <w:rsid w:val="0041487C"/>
    <w:rsid w:val="004149A5"/>
    <w:rsid w:val="00414B2C"/>
    <w:rsid w:val="004152DC"/>
    <w:rsid w:val="00415410"/>
    <w:rsid w:val="0041570B"/>
    <w:rsid w:val="00415F07"/>
    <w:rsid w:val="00416B54"/>
    <w:rsid w:val="00416B66"/>
    <w:rsid w:val="00416C7F"/>
    <w:rsid w:val="00416D6F"/>
    <w:rsid w:val="00416F36"/>
    <w:rsid w:val="0041747F"/>
    <w:rsid w:val="004177E8"/>
    <w:rsid w:val="00417872"/>
    <w:rsid w:val="0041791D"/>
    <w:rsid w:val="00417A0B"/>
    <w:rsid w:val="004204C0"/>
    <w:rsid w:val="00420A47"/>
    <w:rsid w:val="00421566"/>
    <w:rsid w:val="004216F1"/>
    <w:rsid w:val="00421BB5"/>
    <w:rsid w:val="0042207E"/>
    <w:rsid w:val="004221CE"/>
    <w:rsid w:val="00422256"/>
    <w:rsid w:val="00423107"/>
    <w:rsid w:val="004236DD"/>
    <w:rsid w:val="004241DA"/>
    <w:rsid w:val="00424403"/>
    <w:rsid w:val="00425C50"/>
    <w:rsid w:val="00425E9D"/>
    <w:rsid w:val="00426148"/>
    <w:rsid w:val="00426716"/>
    <w:rsid w:val="00426F5B"/>
    <w:rsid w:val="00427009"/>
    <w:rsid w:val="00427035"/>
    <w:rsid w:val="00430D86"/>
    <w:rsid w:val="004310C1"/>
    <w:rsid w:val="004313D7"/>
    <w:rsid w:val="00431BB7"/>
    <w:rsid w:val="00432A1F"/>
    <w:rsid w:val="004331EE"/>
    <w:rsid w:val="004333FD"/>
    <w:rsid w:val="004337F7"/>
    <w:rsid w:val="00433E33"/>
    <w:rsid w:val="00436B8E"/>
    <w:rsid w:val="00437554"/>
    <w:rsid w:val="00437B3F"/>
    <w:rsid w:val="00437ECD"/>
    <w:rsid w:val="0044042C"/>
    <w:rsid w:val="00440C7B"/>
    <w:rsid w:val="00440FB6"/>
    <w:rsid w:val="00441E45"/>
    <w:rsid w:val="00442BD1"/>
    <w:rsid w:val="00443074"/>
    <w:rsid w:val="00443193"/>
    <w:rsid w:val="00443712"/>
    <w:rsid w:val="004437A5"/>
    <w:rsid w:val="00443CC3"/>
    <w:rsid w:val="0044406A"/>
    <w:rsid w:val="00444329"/>
    <w:rsid w:val="0044439A"/>
    <w:rsid w:val="0044449B"/>
    <w:rsid w:val="0044449F"/>
    <w:rsid w:val="0044486A"/>
    <w:rsid w:val="00444C1B"/>
    <w:rsid w:val="00444EFD"/>
    <w:rsid w:val="00445277"/>
    <w:rsid w:val="0044573A"/>
    <w:rsid w:val="00445FEA"/>
    <w:rsid w:val="00446A3F"/>
    <w:rsid w:val="00446A98"/>
    <w:rsid w:val="00446B78"/>
    <w:rsid w:val="00446E4F"/>
    <w:rsid w:val="00446FB6"/>
    <w:rsid w:val="0044793E"/>
    <w:rsid w:val="0044799A"/>
    <w:rsid w:val="00447C5E"/>
    <w:rsid w:val="00447DF0"/>
    <w:rsid w:val="0045035B"/>
    <w:rsid w:val="00450B0D"/>
    <w:rsid w:val="00450BDF"/>
    <w:rsid w:val="00450E55"/>
    <w:rsid w:val="0045125F"/>
    <w:rsid w:val="00451BDD"/>
    <w:rsid w:val="004524B2"/>
    <w:rsid w:val="00453750"/>
    <w:rsid w:val="00453ACC"/>
    <w:rsid w:val="00453DD4"/>
    <w:rsid w:val="00453DDE"/>
    <w:rsid w:val="00454628"/>
    <w:rsid w:val="004547D1"/>
    <w:rsid w:val="00454B12"/>
    <w:rsid w:val="00455390"/>
    <w:rsid w:val="004564DE"/>
    <w:rsid w:val="00456E04"/>
    <w:rsid w:val="00456FE2"/>
    <w:rsid w:val="00457094"/>
    <w:rsid w:val="0045737B"/>
    <w:rsid w:val="00457675"/>
    <w:rsid w:val="00460362"/>
    <w:rsid w:val="004603C9"/>
    <w:rsid w:val="00460AA1"/>
    <w:rsid w:val="00460B43"/>
    <w:rsid w:val="004610B0"/>
    <w:rsid w:val="0046193D"/>
    <w:rsid w:val="00462D48"/>
    <w:rsid w:val="00462D59"/>
    <w:rsid w:val="0046316B"/>
    <w:rsid w:val="004637AC"/>
    <w:rsid w:val="00463F19"/>
    <w:rsid w:val="00463F4E"/>
    <w:rsid w:val="00463FA0"/>
    <w:rsid w:val="00464595"/>
    <w:rsid w:val="00464662"/>
    <w:rsid w:val="00464E97"/>
    <w:rsid w:val="0046535A"/>
    <w:rsid w:val="00465E95"/>
    <w:rsid w:val="00465FA5"/>
    <w:rsid w:val="004663B0"/>
    <w:rsid w:val="0046644F"/>
    <w:rsid w:val="00466509"/>
    <w:rsid w:val="004666CB"/>
    <w:rsid w:val="00466D9E"/>
    <w:rsid w:val="00466E9C"/>
    <w:rsid w:val="0046731C"/>
    <w:rsid w:val="00467B7B"/>
    <w:rsid w:val="00467C0A"/>
    <w:rsid w:val="004703EC"/>
    <w:rsid w:val="0047055E"/>
    <w:rsid w:val="00470A66"/>
    <w:rsid w:val="00470D3D"/>
    <w:rsid w:val="00470D7D"/>
    <w:rsid w:val="0047108E"/>
    <w:rsid w:val="00471291"/>
    <w:rsid w:val="004716A3"/>
    <w:rsid w:val="00472285"/>
    <w:rsid w:val="00472457"/>
    <w:rsid w:val="00472663"/>
    <w:rsid w:val="004727AF"/>
    <w:rsid w:val="004727C7"/>
    <w:rsid w:val="00472833"/>
    <w:rsid w:val="00472889"/>
    <w:rsid w:val="004728E7"/>
    <w:rsid w:val="00473B39"/>
    <w:rsid w:val="004742E3"/>
    <w:rsid w:val="00474B3F"/>
    <w:rsid w:val="00474F6B"/>
    <w:rsid w:val="00474FFA"/>
    <w:rsid w:val="0047527D"/>
    <w:rsid w:val="0047547A"/>
    <w:rsid w:val="0047574D"/>
    <w:rsid w:val="00475E73"/>
    <w:rsid w:val="00476109"/>
    <w:rsid w:val="00476897"/>
    <w:rsid w:val="0047738C"/>
    <w:rsid w:val="004773AA"/>
    <w:rsid w:val="004778F1"/>
    <w:rsid w:val="00477C28"/>
    <w:rsid w:val="00480221"/>
    <w:rsid w:val="004815AA"/>
    <w:rsid w:val="00481612"/>
    <w:rsid w:val="00481C52"/>
    <w:rsid w:val="004826D5"/>
    <w:rsid w:val="004827DE"/>
    <w:rsid w:val="0048299C"/>
    <w:rsid w:val="00482E22"/>
    <w:rsid w:val="00483075"/>
    <w:rsid w:val="00483088"/>
    <w:rsid w:val="0048340D"/>
    <w:rsid w:val="0048374B"/>
    <w:rsid w:val="00483F51"/>
    <w:rsid w:val="0048433E"/>
    <w:rsid w:val="004844E1"/>
    <w:rsid w:val="00484720"/>
    <w:rsid w:val="004853CE"/>
    <w:rsid w:val="00485706"/>
    <w:rsid w:val="0048679F"/>
    <w:rsid w:val="00486895"/>
    <w:rsid w:val="00486997"/>
    <w:rsid w:val="00486BB1"/>
    <w:rsid w:val="00486ECC"/>
    <w:rsid w:val="0048770A"/>
    <w:rsid w:val="00487743"/>
    <w:rsid w:val="00487A4D"/>
    <w:rsid w:val="00487B25"/>
    <w:rsid w:val="00487ED3"/>
    <w:rsid w:val="0049043C"/>
    <w:rsid w:val="0049064A"/>
    <w:rsid w:val="0049079A"/>
    <w:rsid w:val="00490936"/>
    <w:rsid w:val="00490E20"/>
    <w:rsid w:val="00491E6D"/>
    <w:rsid w:val="0049271B"/>
    <w:rsid w:val="00493FF5"/>
    <w:rsid w:val="0049464A"/>
    <w:rsid w:val="00494B22"/>
    <w:rsid w:val="00494BCB"/>
    <w:rsid w:val="00494E78"/>
    <w:rsid w:val="004951F6"/>
    <w:rsid w:val="00495389"/>
    <w:rsid w:val="00495524"/>
    <w:rsid w:val="00495668"/>
    <w:rsid w:val="00495944"/>
    <w:rsid w:val="00495C09"/>
    <w:rsid w:val="0049628B"/>
    <w:rsid w:val="00496514"/>
    <w:rsid w:val="00496ACC"/>
    <w:rsid w:val="004977EB"/>
    <w:rsid w:val="00497ECB"/>
    <w:rsid w:val="004A08C4"/>
    <w:rsid w:val="004A1129"/>
    <w:rsid w:val="004A1DD4"/>
    <w:rsid w:val="004A1FE5"/>
    <w:rsid w:val="004A2A17"/>
    <w:rsid w:val="004A2D51"/>
    <w:rsid w:val="004A2EEC"/>
    <w:rsid w:val="004A3875"/>
    <w:rsid w:val="004A3931"/>
    <w:rsid w:val="004A3FC4"/>
    <w:rsid w:val="004A4232"/>
    <w:rsid w:val="004A432B"/>
    <w:rsid w:val="004A47B6"/>
    <w:rsid w:val="004A48B3"/>
    <w:rsid w:val="004A598E"/>
    <w:rsid w:val="004A5ED7"/>
    <w:rsid w:val="004A63CD"/>
    <w:rsid w:val="004A6D3A"/>
    <w:rsid w:val="004A6E2D"/>
    <w:rsid w:val="004A790D"/>
    <w:rsid w:val="004B0977"/>
    <w:rsid w:val="004B14B4"/>
    <w:rsid w:val="004B1694"/>
    <w:rsid w:val="004B184D"/>
    <w:rsid w:val="004B18A9"/>
    <w:rsid w:val="004B1DD5"/>
    <w:rsid w:val="004B1E74"/>
    <w:rsid w:val="004B1EFB"/>
    <w:rsid w:val="004B21A5"/>
    <w:rsid w:val="004B341D"/>
    <w:rsid w:val="004B350B"/>
    <w:rsid w:val="004B3A3E"/>
    <w:rsid w:val="004B3ACC"/>
    <w:rsid w:val="004B3C05"/>
    <w:rsid w:val="004B3C49"/>
    <w:rsid w:val="004B3CC1"/>
    <w:rsid w:val="004B3D40"/>
    <w:rsid w:val="004B457F"/>
    <w:rsid w:val="004B4AD6"/>
    <w:rsid w:val="004B5F01"/>
    <w:rsid w:val="004B5F2D"/>
    <w:rsid w:val="004C04D8"/>
    <w:rsid w:val="004C0FCB"/>
    <w:rsid w:val="004C1025"/>
    <w:rsid w:val="004C1DD0"/>
    <w:rsid w:val="004C2830"/>
    <w:rsid w:val="004C2856"/>
    <w:rsid w:val="004C2DCC"/>
    <w:rsid w:val="004C437F"/>
    <w:rsid w:val="004C470A"/>
    <w:rsid w:val="004C506F"/>
    <w:rsid w:val="004C5711"/>
    <w:rsid w:val="004C5954"/>
    <w:rsid w:val="004C5D9F"/>
    <w:rsid w:val="004C6265"/>
    <w:rsid w:val="004C6480"/>
    <w:rsid w:val="004C6FAC"/>
    <w:rsid w:val="004C7195"/>
    <w:rsid w:val="004C77A7"/>
    <w:rsid w:val="004C7B74"/>
    <w:rsid w:val="004C7B9B"/>
    <w:rsid w:val="004D0640"/>
    <w:rsid w:val="004D0BDD"/>
    <w:rsid w:val="004D0EF2"/>
    <w:rsid w:val="004D0FF3"/>
    <w:rsid w:val="004D119B"/>
    <w:rsid w:val="004D1A05"/>
    <w:rsid w:val="004D1DE8"/>
    <w:rsid w:val="004D22EC"/>
    <w:rsid w:val="004D2580"/>
    <w:rsid w:val="004D2715"/>
    <w:rsid w:val="004D2B90"/>
    <w:rsid w:val="004D3277"/>
    <w:rsid w:val="004D332D"/>
    <w:rsid w:val="004D3BD0"/>
    <w:rsid w:val="004D3EE6"/>
    <w:rsid w:val="004D4B5C"/>
    <w:rsid w:val="004D75A5"/>
    <w:rsid w:val="004D7C93"/>
    <w:rsid w:val="004D7DB5"/>
    <w:rsid w:val="004E0269"/>
    <w:rsid w:val="004E0BCF"/>
    <w:rsid w:val="004E0F87"/>
    <w:rsid w:val="004E1BC5"/>
    <w:rsid w:val="004E254E"/>
    <w:rsid w:val="004E27D4"/>
    <w:rsid w:val="004E2810"/>
    <w:rsid w:val="004E28AF"/>
    <w:rsid w:val="004E2D02"/>
    <w:rsid w:val="004E2D07"/>
    <w:rsid w:val="004E3ACE"/>
    <w:rsid w:val="004E3EE9"/>
    <w:rsid w:val="004E44A2"/>
    <w:rsid w:val="004E499F"/>
    <w:rsid w:val="004E4AC3"/>
    <w:rsid w:val="004E5427"/>
    <w:rsid w:val="004E555E"/>
    <w:rsid w:val="004E5641"/>
    <w:rsid w:val="004E57F9"/>
    <w:rsid w:val="004E60B2"/>
    <w:rsid w:val="004E65CA"/>
    <w:rsid w:val="004E668D"/>
    <w:rsid w:val="004E6851"/>
    <w:rsid w:val="004E7042"/>
    <w:rsid w:val="004E73ED"/>
    <w:rsid w:val="004E7724"/>
    <w:rsid w:val="004E7931"/>
    <w:rsid w:val="004E7983"/>
    <w:rsid w:val="004E7E49"/>
    <w:rsid w:val="004E7FE6"/>
    <w:rsid w:val="004F00D3"/>
    <w:rsid w:val="004F0171"/>
    <w:rsid w:val="004F0506"/>
    <w:rsid w:val="004F069A"/>
    <w:rsid w:val="004F0899"/>
    <w:rsid w:val="004F148B"/>
    <w:rsid w:val="004F16F7"/>
    <w:rsid w:val="004F1BC7"/>
    <w:rsid w:val="004F1F6E"/>
    <w:rsid w:val="004F31F5"/>
    <w:rsid w:val="004F442F"/>
    <w:rsid w:val="004F4906"/>
    <w:rsid w:val="004F4D49"/>
    <w:rsid w:val="004F5EE2"/>
    <w:rsid w:val="004F6C06"/>
    <w:rsid w:val="004F6D79"/>
    <w:rsid w:val="004F6DA8"/>
    <w:rsid w:val="00500965"/>
    <w:rsid w:val="005009DD"/>
    <w:rsid w:val="00500AAD"/>
    <w:rsid w:val="00500C48"/>
    <w:rsid w:val="00501308"/>
    <w:rsid w:val="00501F66"/>
    <w:rsid w:val="00502179"/>
    <w:rsid w:val="00502458"/>
    <w:rsid w:val="0050251E"/>
    <w:rsid w:val="00502D26"/>
    <w:rsid w:val="0050366D"/>
    <w:rsid w:val="005045D1"/>
    <w:rsid w:val="00505224"/>
    <w:rsid w:val="00506788"/>
    <w:rsid w:val="00506985"/>
    <w:rsid w:val="00506E59"/>
    <w:rsid w:val="00506EB1"/>
    <w:rsid w:val="0050728A"/>
    <w:rsid w:val="00507305"/>
    <w:rsid w:val="00507E82"/>
    <w:rsid w:val="005102D3"/>
    <w:rsid w:val="005103BC"/>
    <w:rsid w:val="005107E2"/>
    <w:rsid w:val="00510F8A"/>
    <w:rsid w:val="005110A2"/>
    <w:rsid w:val="00511374"/>
    <w:rsid w:val="00511542"/>
    <w:rsid w:val="00512A26"/>
    <w:rsid w:val="00512E30"/>
    <w:rsid w:val="005135E6"/>
    <w:rsid w:val="005136C3"/>
    <w:rsid w:val="00514578"/>
    <w:rsid w:val="00514614"/>
    <w:rsid w:val="0051472E"/>
    <w:rsid w:val="005148D8"/>
    <w:rsid w:val="00514C5B"/>
    <w:rsid w:val="00514EC9"/>
    <w:rsid w:val="005151D6"/>
    <w:rsid w:val="005154AE"/>
    <w:rsid w:val="00515BC0"/>
    <w:rsid w:val="005161FC"/>
    <w:rsid w:val="0051625D"/>
    <w:rsid w:val="00517581"/>
    <w:rsid w:val="005202E3"/>
    <w:rsid w:val="00520850"/>
    <w:rsid w:val="00520B14"/>
    <w:rsid w:val="0052144E"/>
    <w:rsid w:val="00521741"/>
    <w:rsid w:val="00521E57"/>
    <w:rsid w:val="00522344"/>
    <w:rsid w:val="00522637"/>
    <w:rsid w:val="0052285A"/>
    <w:rsid w:val="00522A17"/>
    <w:rsid w:val="005237B6"/>
    <w:rsid w:val="00523A62"/>
    <w:rsid w:val="00523B77"/>
    <w:rsid w:val="00523EA9"/>
    <w:rsid w:val="00523EE7"/>
    <w:rsid w:val="00524075"/>
    <w:rsid w:val="00524BE6"/>
    <w:rsid w:val="00524D73"/>
    <w:rsid w:val="00524ECB"/>
    <w:rsid w:val="00525052"/>
    <w:rsid w:val="005259F1"/>
    <w:rsid w:val="00525ED8"/>
    <w:rsid w:val="005264AF"/>
    <w:rsid w:val="005265E4"/>
    <w:rsid w:val="00526CFD"/>
    <w:rsid w:val="00526D24"/>
    <w:rsid w:val="0052786F"/>
    <w:rsid w:val="0053077B"/>
    <w:rsid w:val="00530CBA"/>
    <w:rsid w:val="00530EFC"/>
    <w:rsid w:val="00530F73"/>
    <w:rsid w:val="0053139E"/>
    <w:rsid w:val="005319B7"/>
    <w:rsid w:val="0053209D"/>
    <w:rsid w:val="005320D6"/>
    <w:rsid w:val="00532242"/>
    <w:rsid w:val="005336EF"/>
    <w:rsid w:val="00533731"/>
    <w:rsid w:val="00533910"/>
    <w:rsid w:val="00534FF6"/>
    <w:rsid w:val="0053561C"/>
    <w:rsid w:val="00535A6D"/>
    <w:rsid w:val="00535A71"/>
    <w:rsid w:val="005362FB"/>
    <w:rsid w:val="00536570"/>
    <w:rsid w:val="00536E49"/>
    <w:rsid w:val="005373AD"/>
    <w:rsid w:val="00537701"/>
    <w:rsid w:val="00537964"/>
    <w:rsid w:val="0054007B"/>
    <w:rsid w:val="005408AA"/>
    <w:rsid w:val="0054101B"/>
    <w:rsid w:val="00541026"/>
    <w:rsid w:val="00541033"/>
    <w:rsid w:val="00542D5B"/>
    <w:rsid w:val="00543C0E"/>
    <w:rsid w:val="00543DFF"/>
    <w:rsid w:val="00544397"/>
    <w:rsid w:val="005445A4"/>
    <w:rsid w:val="00544647"/>
    <w:rsid w:val="00544A3D"/>
    <w:rsid w:val="00544AC5"/>
    <w:rsid w:val="005452EE"/>
    <w:rsid w:val="00545411"/>
    <w:rsid w:val="005463C8"/>
    <w:rsid w:val="00547981"/>
    <w:rsid w:val="005500B6"/>
    <w:rsid w:val="005501BB"/>
    <w:rsid w:val="00550C1B"/>
    <w:rsid w:val="00550EDC"/>
    <w:rsid w:val="005510F0"/>
    <w:rsid w:val="00551D3A"/>
    <w:rsid w:val="00551D95"/>
    <w:rsid w:val="00551FB1"/>
    <w:rsid w:val="005528D0"/>
    <w:rsid w:val="00552CD6"/>
    <w:rsid w:val="00553447"/>
    <w:rsid w:val="005542B1"/>
    <w:rsid w:val="00554333"/>
    <w:rsid w:val="00554AE3"/>
    <w:rsid w:val="0055593F"/>
    <w:rsid w:val="00555D88"/>
    <w:rsid w:val="005560AB"/>
    <w:rsid w:val="00556196"/>
    <w:rsid w:val="00556D1E"/>
    <w:rsid w:val="00556D4E"/>
    <w:rsid w:val="00556D86"/>
    <w:rsid w:val="005570A6"/>
    <w:rsid w:val="00557186"/>
    <w:rsid w:val="005575DA"/>
    <w:rsid w:val="00557791"/>
    <w:rsid w:val="00560EFC"/>
    <w:rsid w:val="00560FE5"/>
    <w:rsid w:val="005617B5"/>
    <w:rsid w:val="005618ED"/>
    <w:rsid w:val="00561C1A"/>
    <w:rsid w:val="00562BD0"/>
    <w:rsid w:val="00562E0C"/>
    <w:rsid w:val="00562FAA"/>
    <w:rsid w:val="0056368D"/>
    <w:rsid w:val="0056492B"/>
    <w:rsid w:val="005659AE"/>
    <w:rsid w:val="00565E69"/>
    <w:rsid w:val="0056655F"/>
    <w:rsid w:val="00566901"/>
    <w:rsid w:val="0056719D"/>
    <w:rsid w:val="00567300"/>
    <w:rsid w:val="00567797"/>
    <w:rsid w:val="00567B41"/>
    <w:rsid w:val="0057031F"/>
    <w:rsid w:val="0057059A"/>
    <w:rsid w:val="0057083B"/>
    <w:rsid w:val="00570A35"/>
    <w:rsid w:val="00571547"/>
    <w:rsid w:val="0057166E"/>
    <w:rsid w:val="00571906"/>
    <w:rsid w:val="005720D6"/>
    <w:rsid w:val="00572782"/>
    <w:rsid w:val="00572C8F"/>
    <w:rsid w:val="00572CC2"/>
    <w:rsid w:val="0057300D"/>
    <w:rsid w:val="00573653"/>
    <w:rsid w:val="00573816"/>
    <w:rsid w:val="00573B56"/>
    <w:rsid w:val="00573FC1"/>
    <w:rsid w:val="00574297"/>
    <w:rsid w:val="00575F46"/>
    <w:rsid w:val="0057601F"/>
    <w:rsid w:val="005775E4"/>
    <w:rsid w:val="00577647"/>
    <w:rsid w:val="005777C9"/>
    <w:rsid w:val="00577AF5"/>
    <w:rsid w:val="00577C2B"/>
    <w:rsid w:val="00577CDA"/>
    <w:rsid w:val="0058034C"/>
    <w:rsid w:val="00580AE0"/>
    <w:rsid w:val="00580BCA"/>
    <w:rsid w:val="00580DEA"/>
    <w:rsid w:val="0058212A"/>
    <w:rsid w:val="00582206"/>
    <w:rsid w:val="00582EE6"/>
    <w:rsid w:val="00583409"/>
    <w:rsid w:val="005834BE"/>
    <w:rsid w:val="00583AD5"/>
    <w:rsid w:val="00584125"/>
    <w:rsid w:val="0058449B"/>
    <w:rsid w:val="00584904"/>
    <w:rsid w:val="00584989"/>
    <w:rsid w:val="00584D84"/>
    <w:rsid w:val="00585138"/>
    <w:rsid w:val="00585450"/>
    <w:rsid w:val="005855DB"/>
    <w:rsid w:val="00586280"/>
    <w:rsid w:val="00586C19"/>
    <w:rsid w:val="00586EF5"/>
    <w:rsid w:val="0058742B"/>
    <w:rsid w:val="00587762"/>
    <w:rsid w:val="00587B2D"/>
    <w:rsid w:val="0059112F"/>
    <w:rsid w:val="00591181"/>
    <w:rsid w:val="0059203E"/>
    <w:rsid w:val="005924A9"/>
    <w:rsid w:val="00592DCA"/>
    <w:rsid w:val="005941A4"/>
    <w:rsid w:val="005941C6"/>
    <w:rsid w:val="00594551"/>
    <w:rsid w:val="00595A8B"/>
    <w:rsid w:val="0059619B"/>
    <w:rsid w:val="00596205"/>
    <w:rsid w:val="0059668F"/>
    <w:rsid w:val="00596B76"/>
    <w:rsid w:val="0059711E"/>
    <w:rsid w:val="005972F6"/>
    <w:rsid w:val="00597545"/>
    <w:rsid w:val="005975FB"/>
    <w:rsid w:val="00597B5B"/>
    <w:rsid w:val="00597C24"/>
    <w:rsid w:val="005A01A0"/>
    <w:rsid w:val="005A06C1"/>
    <w:rsid w:val="005A0A7D"/>
    <w:rsid w:val="005A1546"/>
    <w:rsid w:val="005A1627"/>
    <w:rsid w:val="005A1EC5"/>
    <w:rsid w:val="005A1ECE"/>
    <w:rsid w:val="005A2102"/>
    <w:rsid w:val="005A2870"/>
    <w:rsid w:val="005A2CAE"/>
    <w:rsid w:val="005A2E30"/>
    <w:rsid w:val="005A3A49"/>
    <w:rsid w:val="005A4593"/>
    <w:rsid w:val="005A48AC"/>
    <w:rsid w:val="005A497D"/>
    <w:rsid w:val="005A499E"/>
    <w:rsid w:val="005A4BB5"/>
    <w:rsid w:val="005A5EE9"/>
    <w:rsid w:val="005A62D7"/>
    <w:rsid w:val="005A6352"/>
    <w:rsid w:val="005A6FA9"/>
    <w:rsid w:val="005A7194"/>
    <w:rsid w:val="005A79D2"/>
    <w:rsid w:val="005A7E5E"/>
    <w:rsid w:val="005B0130"/>
    <w:rsid w:val="005B0520"/>
    <w:rsid w:val="005B0CB4"/>
    <w:rsid w:val="005B0CED"/>
    <w:rsid w:val="005B15EB"/>
    <w:rsid w:val="005B1762"/>
    <w:rsid w:val="005B1876"/>
    <w:rsid w:val="005B23D5"/>
    <w:rsid w:val="005B23F9"/>
    <w:rsid w:val="005B33C2"/>
    <w:rsid w:val="005B351A"/>
    <w:rsid w:val="005B3B98"/>
    <w:rsid w:val="005B420F"/>
    <w:rsid w:val="005B4630"/>
    <w:rsid w:val="005B5D55"/>
    <w:rsid w:val="005B67C3"/>
    <w:rsid w:val="005B7296"/>
    <w:rsid w:val="005B72D4"/>
    <w:rsid w:val="005B787E"/>
    <w:rsid w:val="005B79A2"/>
    <w:rsid w:val="005B7D61"/>
    <w:rsid w:val="005B7DDE"/>
    <w:rsid w:val="005B7EC8"/>
    <w:rsid w:val="005C0054"/>
    <w:rsid w:val="005C0B6E"/>
    <w:rsid w:val="005C0E22"/>
    <w:rsid w:val="005C0F5C"/>
    <w:rsid w:val="005C11CA"/>
    <w:rsid w:val="005C23A4"/>
    <w:rsid w:val="005C2CD2"/>
    <w:rsid w:val="005C3697"/>
    <w:rsid w:val="005C3F11"/>
    <w:rsid w:val="005C470B"/>
    <w:rsid w:val="005C4937"/>
    <w:rsid w:val="005C4C40"/>
    <w:rsid w:val="005C51BF"/>
    <w:rsid w:val="005C540B"/>
    <w:rsid w:val="005C5AF8"/>
    <w:rsid w:val="005C5FB9"/>
    <w:rsid w:val="005C639F"/>
    <w:rsid w:val="005C67A2"/>
    <w:rsid w:val="005C6C76"/>
    <w:rsid w:val="005C7432"/>
    <w:rsid w:val="005D003D"/>
    <w:rsid w:val="005D0BC4"/>
    <w:rsid w:val="005D0CC7"/>
    <w:rsid w:val="005D0F7D"/>
    <w:rsid w:val="005D1194"/>
    <w:rsid w:val="005D1216"/>
    <w:rsid w:val="005D2375"/>
    <w:rsid w:val="005D25F3"/>
    <w:rsid w:val="005D32D3"/>
    <w:rsid w:val="005D33CC"/>
    <w:rsid w:val="005D34E3"/>
    <w:rsid w:val="005D38EA"/>
    <w:rsid w:val="005D3EFC"/>
    <w:rsid w:val="005D47A3"/>
    <w:rsid w:val="005D500D"/>
    <w:rsid w:val="005D5088"/>
    <w:rsid w:val="005D5689"/>
    <w:rsid w:val="005D5B6C"/>
    <w:rsid w:val="005D5FDD"/>
    <w:rsid w:val="005D6967"/>
    <w:rsid w:val="005D6B14"/>
    <w:rsid w:val="005D6B39"/>
    <w:rsid w:val="005D716A"/>
    <w:rsid w:val="005D728A"/>
    <w:rsid w:val="005D743E"/>
    <w:rsid w:val="005D7C60"/>
    <w:rsid w:val="005D7D5A"/>
    <w:rsid w:val="005E0074"/>
    <w:rsid w:val="005E00CF"/>
    <w:rsid w:val="005E018D"/>
    <w:rsid w:val="005E02CE"/>
    <w:rsid w:val="005E0356"/>
    <w:rsid w:val="005E069F"/>
    <w:rsid w:val="005E0DA2"/>
    <w:rsid w:val="005E1C02"/>
    <w:rsid w:val="005E2398"/>
    <w:rsid w:val="005E3C41"/>
    <w:rsid w:val="005E4653"/>
    <w:rsid w:val="005E4ABD"/>
    <w:rsid w:val="005E588A"/>
    <w:rsid w:val="005E6B5B"/>
    <w:rsid w:val="005E75B9"/>
    <w:rsid w:val="005E7776"/>
    <w:rsid w:val="005E77CB"/>
    <w:rsid w:val="005E7841"/>
    <w:rsid w:val="005E7A6D"/>
    <w:rsid w:val="005F0FC4"/>
    <w:rsid w:val="005F12D3"/>
    <w:rsid w:val="005F1429"/>
    <w:rsid w:val="005F1475"/>
    <w:rsid w:val="005F1ACA"/>
    <w:rsid w:val="005F1E3A"/>
    <w:rsid w:val="005F2345"/>
    <w:rsid w:val="005F273B"/>
    <w:rsid w:val="005F2A3E"/>
    <w:rsid w:val="005F2AAA"/>
    <w:rsid w:val="005F2C4A"/>
    <w:rsid w:val="005F33CE"/>
    <w:rsid w:val="005F367D"/>
    <w:rsid w:val="005F3DD7"/>
    <w:rsid w:val="005F4287"/>
    <w:rsid w:val="005F4526"/>
    <w:rsid w:val="005F512D"/>
    <w:rsid w:val="005F54D2"/>
    <w:rsid w:val="005F58C2"/>
    <w:rsid w:val="005F5E47"/>
    <w:rsid w:val="005F6934"/>
    <w:rsid w:val="005F6D57"/>
    <w:rsid w:val="005F72EC"/>
    <w:rsid w:val="005F7705"/>
    <w:rsid w:val="005F79D9"/>
    <w:rsid w:val="00600619"/>
    <w:rsid w:val="00602D55"/>
    <w:rsid w:val="0060314B"/>
    <w:rsid w:val="0060322D"/>
    <w:rsid w:val="0060438B"/>
    <w:rsid w:val="0060447B"/>
    <w:rsid w:val="006044D4"/>
    <w:rsid w:val="0060497E"/>
    <w:rsid w:val="00604E38"/>
    <w:rsid w:val="00605044"/>
    <w:rsid w:val="006057C8"/>
    <w:rsid w:val="00605CD2"/>
    <w:rsid w:val="0060614C"/>
    <w:rsid w:val="0060644E"/>
    <w:rsid w:val="00606786"/>
    <w:rsid w:val="00606A3F"/>
    <w:rsid w:val="00606E36"/>
    <w:rsid w:val="00607C09"/>
    <w:rsid w:val="00607FF2"/>
    <w:rsid w:val="0061053A"/>
    <w:rsid w:val="00610DE6"/>
    <w:rsid w:val="00611472"/>
    <w:rsid w:val="00611BFA"/>
    <w:rsid w:val="00612F54"/>
    <w:rsid w:val="00613EF4"/>
    <w:rsid w:val="00614086"/>
    <w:rsid w:val="00614344"/>
    <w:rsid w:val="00614F35"/>
    <w:rsid w:val="00615449"/>
    <w:rsid w:val="0061553C"/>
    <w:rsid w:val="0061593C"/>
    <w:rsid w:val="00615AF8"/>
    <w:rsid w:val="00616EA4"/>
    <w:rsid w:val="0061763A"/>
    <w:rsid w:val="00617851"/>
    <w:rsid w:val="00620118"/>
    <w:rsid w:val="006217AE"/>
    <w:rsid w:val="00621C38"/>
    <w:rsid w:val="00621DCB"/>
    <w:rsid w:val="00621E5F"/>
    <w:rsid w:val="00622141"/>
    <w:rsid w:val="00622379"/>
    <w:rsid w:val="006225AF"/>
    <w:rsid w:val="00623293"/>
    <w:rsid w:val="00623602"/>
    <w:rsid w:val="00623E08"/>
    <w:rsid w:val="00624260"/>
    <w:rsid w:val="00624613"/>
    <w:rsid w:val="00624EC0"/>
    <w:rsid w:val="00625E89"/>
    <w:rsid w:val="006265CC"/>
    <w:rsid w:val="00626620"/>
    <w:rsid w:val="00626964"/>
    <w:rsid w:val="00626D88"/>
    <w:rsid w:val="00627E8D"/>
    <w:rsid w:val="00630129"/>
    <w:rsid w:val="00630B06"/>
    <w:rsid w:val="00630B11"/>
    <w:rsid w:val="00630F5A"/>
    <w:rsid w:val="006315CC"/>
    <w:rsid w:val="00631654"/>
    <w:rsid w:val="00631F86"/>
    <w:rsid w:val="006331D8"/>
    <w:rsid w:val="00633AEC"/>
    <w:rsid w:val="00633EF6"/>
    <w:rsid w:val="006351C4"/>
    <w:rsid w:val="0063529A"/>
    <w:rsid w:val="00635D06"/>
    <w:rsid w:val="00636817"/>
    <w:rsid w:val="006369B1"/>
    <w:rsid w:val="00637CFF"/>
    <w:rsid w:val="00640490"/>
    <w:rsid w:val="0064115F"/>
    <w:rsid w:val="00641965"/>
    <w:rsid w:val="00641B3B"/>
    <w:rsid w:val="006426DE"/>
    <w:rsid w:val="00643BDB"/>
    <w:rsid w:val="00643F88"/>
    <w:rsid w:val="006445EE"/>
    <w:rsid w:val="0064475C"/>
    <w:rsid w:val="00644B6E"/>
    <w:rsid w:val="00644C66"/>
    <w:rsid w:val="00645054"/>
    <w:rsid w:val="006452C5"/>
    <w:rsid w:val="0064584E"/>
    <w:rsid w:val="00645B1E"/>
    <w:rsid w:val="00645B75"/>
    <w:rsid w:val="006461B8"/>
    <w:rsid w:val="006463A2"/>
    <w:rsid w:val="00646DE0"/>
    <w:rsid w:val="006471E4"/>
    <w:rsid w:val="00647697"/>
    <w:rsid w:val="006478B7"/>
    <w:rsid w:val="00647FB7"/>
    <w:rsid w:val="00651367"/>
    <w:rsid w:val="006517F7"/>
    <w:rsid w:val="0065182B"/>
    <w:rsid w:val="006518C2"/>
    <w:rsid w:val="00652BD5"/>
    <w:rsid w:val="00652FA0"/>
    <w:rsid w:val="00653295"/>
    <w:rsid w:val="00653622"/>
    <w:rsid w:val="00654A27"/>
    <w:rsid w:val="00654CB1"/>
    <w:rsid w:val="00654FC3"/>
    <w:rsid w:val="00656442"/>
    <w:rsid w:val="00656DEE"/>
    <w:rsid w:val="006574C8"/>
    <w:rsid w:val="00657D75"/>
    <w:rsid w:val="006612AD"/>
    <w:rsid w:val="00661BC8"/>
    <w:rsid w:val="00661D4C"/>
    <w:rsid w:val="006622BA"/>
    <w:rsid w:val="006627CD"/>
    <w:rsid w:val="00662D76"/>
    <w:rsid w:val="00662F81"/>
    <w:rsid w:val="0066381C"/>
    <w:rsid w:val="00663850"/>
    <w:rsid w:val="00663943"/>
    <w:rsid w:val="00663BA6"/>
    <w:rsid w:val="0066461B"/>
    <w:rsid w:val="00664B87"/>
    <w:rsid w:val="00664C1C"/>
    <w:rsid w:val="00665023"/>
    <w:rsid w:val="00665171"/>
    <w:rsid w:val="006653D6"/>
    <w:rsid w:val="006655C0"/>
    <w:rsid w:val="00665A51"/>
    <w:rsid w:val="00666D9B"/>
    <w:rsid w:val="006672D9"/>
    <w:rsid w:val="006675E6"/>
    <w:rsid w:val="00667845"/>
    <w:rsid w:val="00667917"/>
    <w:rsid w:val="006707B1"/>
    <w:rsid w:val="00670CAC"/>
    <w:rsid w:val="00670E52"/>
    <w:rsid w:val="00671D1D"/>
    <w:rsid w:val="0067212B"/>
    <w:rsid w:val="006724A1"/>
    <w:rsid w:val="00672539"/>
    <w:rsid w:val="00672546"/>
    <w:rsid w:val="00672992"/>
    <w:rsid w:val="00672BB8"/>
    <w:rsid w:val="00673912"/>
    <w:rsid w:val="0067521A"/>
    <w:rsid w:val="0067533B"/>
    <w:rsid w:val="00675483"/>
    <w:rsid w:val="00675F5C"/>
    <w:rsid w:val="00676EAF"/>
    <w:rsid w:val="00677311"/>
    <w:rsid w:val="00677547"/>
    <w:rsid w:val="00677737"/>
    <w:rsid w:val="00677BC0"/>
    <w:rsid w:val="00677BF8"/>
    <w:rsid w:val="00681665"/>
    <w:rsid w:val="00681935"/>
    <w:rsid w:val="00681A4C"/>
    <w:rsid w:val="00683032"/>
    <w:rsid w:val="0068367F"/>
    <w:rsid w:val="00683F74"/>
    <w:rsid w:val="006845FD"/>
    <w:rsid w:val="006851DB"/>
    <w:rsid w:val="006857F0"/>
    <w:rsid w:val="00685BA0"/>
    <w:rsid w:val="0068618F"/>
    <w:rsid w:val="0068669D"/>
    <w:rsid w:val="006866CE"/>
    <w:rsid w:val="0068683C"/>
    <w:rsid w:val="00686CF5"/>
    <w:rsid w:val="0068767B"/>
    <w:rsid w:val="00687948"/>
    <w:rsid w:val="0069083D"/>
    <w:rsid w:val="00690845"/>
    <w:rsid w:val="00691E3B"/>
    <w:rsid w:val="00691E7D"/>
    <w:rsid w:val="00692355"/>
    <w:rsid w:val="0069287A"/>
    <w:rsid w:val="006930FC"/>
    <w:rsid w:val="00693297"/>
    <w:rsid w:val="0069501A"/>
    <w:rsid w:val="006952CC"/>
    <w:rsid w:val="00695AF7"/>
    <w:rsid w:val="00695E81"/>
    <w:rsid w:val="0069665C"/>
    <w:rsid w:val="0069712D"/>
    <w:rsid w:val="0069735A"/>
    <w:rsid w:val="006A02A0"/>
    <w:rsid w:val="006A0726"/>
    <w:rsid w:val="006A07BB"/>
    <w:rsid w:val="006A09AB"/>
    <w:rsid w:val="006A0C63"/>
    <w:rsid w:val="006A13B3"/>
    <w:rsid w:val="006A153F"/>
    <w:rsid w:val="006A227C"/>
    <w:rsid w:val="006A24ED"/>
    <w:rsid w:val="006A272B"/>
    <w:rsid w:val="006A2984"/>
    <w:rsid w:val="006A3107"/>
    <w:rsid w:val="006A326D"/>
    <w:rsid w:val="006A34C8"/>
    <w:rsid w:val="006A374D"/>
    <w:rsid w:val="006A47A2"/>
    <w:rsid w:val="006A48B3"/>
    <w:rsid w:val="006A49FE"/>
    <w:rsid w:val="006A5125"/>
    <w:rsid w:val="006A5B22"/>
    <w:rsid w:val="006A5F0E"/>
    <w:rsid w:val="006A60D8"/>
    <w:rsid w:val="006A641D"/>
    <w:rsid w:val="006A6572"/>
    <w:rsid w:val="006A66F1"/>
    <w:rsid w:val="006A6B63"/>
    <w:rsid w:val="006A6E27"/>
    <w:rsid w:val="006A72B0"/>
    <w:rsid w:val="006A7FA3"/>
    <w:rsid w:val="006A7FDD"/>
    <w:rsid w:val="006B0277"/>
    <w:rsid w:val="006B03E8"/>
    <w:rsid w:val="006B0B69"/>
    <w:rsid w:val="006B19D4"/>
    <w:rsid w:val="006B1B02"/>
    <w:rsid w:val="006B1C10"/>
    <w:rsid w:val="006B2219"/>
    <w:rsid w:val="006B2B9E"/>
    <w:rsid w:val="006B2EB7"/>
    <w:rsid w:val="006B3234"/>
    <w:rsid w:val="006B32C5"/>
    <w:rsid w:val="006B33CB"/>
    <w:rsid w:val="006B37D1"/>
    <w:rsid w:val="006B414A"/>
    <w:rsid w:val="006B507E"/>
    <w:rsid w:val="006B53F0"/>
    <w:rsid w:val="006B55E2"/>
    <w:rsid w:val="006B55F7"/>
    <w:rsid w:val="006B5600"/>
    <w:rsid w:val="006B5FE4"/>
    <w:rsid w:val="006B62A2"/>
    <w:rsid w:val="006B63DA"/>
    <w:rsid w:val="006B65BD"/>
    <w:rsid w:val="006B67CF"/>
    <w:rsid w:val="006B721A"/>
    <w:rsid w:val="006B750D"/>
    <w:rsid w:val="006B76F9"/>
    <w:rsid w:val="006B7ED1"/>
    <w:rsid w:val="006C08D5"/>
    <w:rsid w:val="006C18D3"/>
    <w:rsid w:val="006C1E72"/>
    <w:rsid w:val="006C2155"/>
    <w:rsid w:val="006C2B5C"/>
    <w:rsid w:val="006C37C5"/>
    <w:rsid w:val="006C3D1D"/>
    <w:rsid w:val="006C3F93"/>
    <w:rsid w:val="006C52A0"/>
    <w:rsid w:val="006C56B4"/>
    <w:rsid w:val="006C5E04"/>
    <w:rsid w:val="006C5E9D"/>
    <w:rsid w:val="006C7DFB"/>
    <w:rsid w:val="006D0F26"/>
    <w:rsid w:val="006D1347"/>
    <w:rsid w:val="006D1395"/>
    <w:rsid w:val="006D183A"/>
    <w:rsid w:val="006D1962"/>
    <w:rsid w:val="006D1BBA"/>
    <w:rsid w:val="006D1F1F"/>
    <w:rsid w:val="006D28E4"/>
    <w:rsid w:val="006D3394"/>
    <w:rsid w:val="006D3DB8"/>
    <w:rsid w:val="006D4068"/>
    <w:rsid w:val="006D4569"/>
    <w:rsid w:val="006D66AE"/>
    <w:rsid w:val="006D68FA"/>
    <w:rsid w:val="006D6DC4"/>
    <w:rsid w:val="006D6E3A"/>
    <w:rsid w:val="006D74FD"/>
    <w:rsid w:val="006D78D2"/>
    <w:rsid w:val="006E0066"/>
    <w:rsid w:val="006E1015"/>
    <w:rsid w:val="006E12D4"/>
    <w:rsid w:val="006E16D8"/>
    <w:rsid w:val="006E16E5"/>
    <w:rsid w:val="006E1E98"/>
    <w:rsid w:val="006E2697"/>
    <w:rsid w:val="006E274B"/>
    <w:rsid w:val="006E2D50"/>
    <w:rsid w:val="006E2FE3"/>
    <w:rsid w:val="006E5CBB"/>
    <w:rsid w:val="006E5D74"/>
    <w:rsid w:val="006E5FAC"/>
    <w:rsid w:val="006E77AF"/>
    <w:rsid w:val="006F05CB"/>
    <w:rsid w:val="006F0AA0"/>
    <w:rsid w:val="006F1490"/>
    <w:rsid w:val="006F2048"/>
    <w:rsid w:val="006F2A34"/>
    <w:rsid w:val="006F38E5"/>
    <w:rsid w:val="006F3B05"/>
    <w:rsid w:val="006F3EF8"/>
    <w:rsid w:val="006F40A3"/>
    <w:rsid w:val="006F4163"/>
    <w:rsid w:val="006F47FB"/>
    <w:rsid w:val="006F4ACE"/>
    <w:rsid w:val="006F5DF2"/>
    <w:rsid w:val="006F60DA"/>
    <w:rsid w:val="006F6328"/>
    <w:rsid w:val="006F6500"/>
    <w:rsid w:val="006F6758"/>
    <w:rsid w:val="006F6798"/>
    <w:rsid w:val="006F6855"/>
    <w:rsid w:val="006F76BC"/>
    <w:rsid w:val="006F7733"/>
    <w:rsid w:val="006F7961"/>
    <w:rsid w:val="006F7C1A"/>
    <w:rsid w:val="0070070E"/>
    <w:rsid w:val="00700EF6"/>
    <w:rsid w:val="00700F15"/>
    <w:rsid w:val="00701783"/>
    <w:rsid w:val="00701A33"/>
    <w:rsid w:val="00701BDE"/>
    <w:rsid w:val="00701D54"/>
    <w:rsid w:val="00701D7C"/>
    <w:rsid w:val="0070372D"/>
    <w:rsid w:val="00703E70"/>
    <w:rsid w:val="0070483C"/>
    <w:rsid w:val="00705184"/>
    <w:rsid w:val="007055BA"/>
    <w:rsid w:val="00705962"/>
    <w:rsid w:val="00705AA4"/>
    <w:rsid w:val="007062BC"/>
    <w:rsid w:val="007068F3"/>
    <w:rsid w:val="00707DC0"/>
    <w:rsid w:val="00710865"/>
    <w:rsid w:val="00710D72"/>
    <w:rsid w:val="00712073"/>
    <w:rsid w:val="00712386"/>
    <w:rsid w:val="007131B3"/>
    <w:rsid w:val="00713393"/>
    <w:rsid w:val="007136A8"/>
    <w:rsid w:val="00713B29"/>
    <w:rsid w:val="00713FFF"/>
    <w:rsid w:val="007140CD"/>
    <w:rsid w:val="007148B8"/>
    <w:rsid w:val="00714B6E"/>
    <w:rsid w:val="00715EFC"/>
    <w:rsid w:val="00716011"/>
    <w:rsid w:val="00716757"/>
    <w:rsid w:val="007168A5"/>
    <w:rsid w:val="007175F5"/>
    <w:rsid w:val="00717D08"/>
    <w:rsid w:val="00720036"/>
    <w:rsid w:val="007206EA"/>
    <w:rsid w:val="00720AC5"/>
    <w:rsid w:val="007214F0"/>
    <w:rsid w:val="0072172F"/>
    <w:rsid w:val="00721BEE"/>
    <w:rsid w:val="00721F85"/>
    <w:rsid w:val="00722576"/>
    <w:rsid w:val="00722DC0"/>
    <w:rsid w:val="00723074"/>
    <w:rsid w:val="007233FE"/>
    <w:rsid w:val="00723649"/>
    <w:rsid w:val="00723657"/>
    <w:rsid w:val="007240B3"/>
    <w:rsid w:val="00724664"/>
    <w:rsid w:val="00724E73"/>
    <w:rsid w:val="007258E7"/>
    <w:rsid w:val="00725C77"/>
    <w:rsid w:val="007260EE"/>
    <w:rsid w:val="00726417"/>
    <w:rsid w:val="00727129"/>
    <w:rsid w:val="0072712C"/>
    <w:rsid w:val="00727207"/>
    <w:rsid w:val="00727AB0"/>
    <w:rsid w:val="00727C23"/>
    <w:rsid w:val="00727CCC"/>
    <w:rsid w:val="0073009E"/>
    <w:rsid w:val="0073043F"/>
    <w:rsid w:val="00730C30"/>
    <w:rsid w:val="00731127"/>
    <w:rsid w:val="00732570"/>
    <w:rsid w:val="00732C1D"/>
    <w:rsid w:val="00733024"/>
    <w:rsid w:val="00733786"/>
    <w:rsid w:val="00733DF3"/>
    <w:rsid w:val="00733F0F"/>
    <w:rsid w:val="00734129"/>
    <w:rsid w:val="0073469D"/>
    <w:rsid w:val="007350CD"/>
    <w:rsid w:val="007355E7"/>
    <w:rsid w:val="007358A0"/>
    <w:rsid w:val="00735AF9"/>
    <w:rsid w:val="00735D50"/>
    <w:rsid w:val="00736D9A"/>
    <w:rsid w:val="007371F0"/>
    <w:rsid w:val="007376B2"/>
    <w:rsid w:val="00737713"/>
    <w:rsid w:val="00737B7C"/>
    <w:rsid w:val="00737C0F"/>
    <w:rsid w:val="0074062F"/>
    <w:rsid w:val="0074077E"/>
    <w:rsid w:val="00740C20"/>
    <w:rsid w:val="00741518"/>
    <w:rsid w:val="00741D9B"/>
    <w:rsid w:val="00742967"/>
    <w:rsid w:val="00742FB0"/>
    <w:rsid w:val="0074309C"/>
    <w:rsid w:val="00744741"/>
    <w:rsid w:val="00744B89"/>
    <w:rsid w:val="00745454"/>
    <w:rsid w:val="0074583A"/>
    <w:rsid w:val="0074712A"/>
    <w:rsid w:val="007471D6"/>
    <w:rsid w:val="0074736E"/>
    <w:rsid w:val="00747479"/>
    <w:rsid w:val="0074777F"/>
    <w:rsid w:val="00747D89"/>
    <w:rsid w:val="00750642"/>
    <w:rsid w:val="0075082A"/>
    <w:rsid w:val="00751ACF"/>
    <w:rsid w:val="00751E87"/>
    <w:rsid w:val="007523CF"/>
    <w:rsid w:val="0075251C"/>
    <w:rsid w:val="00752AA2"/>
    <w:rsid w:val="00753AE1"/>
    <w:rsid w:val="0075446D"/>
    <w:rsid w:val="00755022"/>
    <w:rsid w:val="007554D7"/>
    <w:rsid w:val="007576CA"/>
    <w:rsid w:val="00760F9C"/>
    <w:rsid w:val="00761B0B"/>
    <w:rsid w:val="00761E84"/>
    <w:rsid w:val="00761FA7"/>
    <w:rsid w:val="00762293"/>
    <w:rsid w:val="007628F0"/>
    <w:rsid w:val="00762A26"/>
    <w:rsid w:val="00762D6E"/>
    <w:rsid w:val="007631F4"/>
    <w:rsid w:val="00763575"/>
    <w:rsid w:val="007636EF"/>
    <w:rsid w:val="007637AA"/>
    <w:rsid w:val="00763F70"/>
    <w:rsid w:val="007643A8"/>
    <w:rsid w:val="007647F8"/>
    <w:rsid w:val="0076573C"/>
    <w:rsid w:val="00765B39"/>
    <w:rsid w:val="00765C3A"/>
    <w:rsid w:val="00765E30"/>
    <w:rsid w:val="0076640D"/>
    <w:rsid w:val="0077000A"/>
    <w:rsid w:val="007702B8"/>
    <w:rsid w:val="007711EC"/>
    <w:rsid w:val="007715B6"/>
    <w:rsid w:val="00771E72"/>
    <w:rsid w:val="007722B1"/>
    <w:rsid w:val="00772514"/>
    <w:rsid w:val="0077354A"/>
    <w:rsid w:val="0077400D"/>
    <w:rsid w:val="00775B5C"/>
    <w:rsid w:val="00775B86"/>
    <w:rsid w:val="007763AE"/>
    <w:rsid w:val="0077699B"/>
    <w:rsid w:val="007775A2"/>
    <w:rsid w:val="007775C4"/>
    <w:rsid w:val="00777715"/>
    <w:rsid w:val="007778CB"/>
    <w:rsid w:val="00781D9E"/>
    <w:rsid w:val="00782A27"/>
    <w:rsid w:val="007831EC"/>
    <w:rsid w:val="00783BD8"/>
    <w:rsid w:val="00783D24"/>
    <w:rsid w:val="00783DD1"/>
    <w:rsid w:val="0078421E"/>
    <w:rsid w:val="00785C13"/>
    <w:rsid w:val="00785DC5"/>
    <w:rsid w:val="007868E5"/>
    <w:rsid w:val="00786B37"/>
    <w:rsid w:val="00786B74"/>
    <w:rsid w:val="00787307"/>
    <w:rsid w:val="007874BB"/>
    <w:rsid w:val="00787623"/>
    <w:rsid w:val="00787B1B"/>
    <w:rsid w:val="007903FB"/>
    <w:rsid w:val="00790D07"/>
    <w:rsid w:val="00790FA1"/>
    <w:rsid w:val="0079223A"/>
    <w:rsid w:val="007924C8"/>
    <w:rsid w:val="007928A6"/>
    <w:rsid w:val="00792947"/>
    <w:rsid w:val="00792B08"/>
    <w:rsid w:val="00793387"/>
    <w:rsid w:val="00793652"/>
    <w:rsid w:val="00793803"/>
    <w:rsid w:val="00793AFA"/>
    <w:rsid w:val="00793E8F"/>
    <w:rsid w:val="00793FF9"/>
    <w:rsid w:val="007940D4"/>
    <w:rsid w:val="0079443D"/>
    <w:rsid w:val="00794801"/>
    <w:rsid w:val="00795417"/>
    <w:rsid w:val="0079562B"/>
    <w:rsid w:val="00795BFF"/>
    <w:rsid w:val="00795FBF"/>
    <w:rsid w:val="00796614"/>
    <w:rsid w:val="007968C5"/>
    <w:rsid w:val="00796D4C"/>
    <w:rsid w:val="00796DCB"/>
    <w:rsid w:val="0079778D"/>
    <w:rsid w:val="007A121D"/>
    <w:rsid w:val="007A1524"/>
    <w:rsid w:val="007A16C0"/>
    <w:rsid w:val="007A1B06"/>
    <w:rsid w:val="007A1FD0"/>
    <w:rsid w:val="007A252E"/>
    <w:rsid w:val="007A27F7"/>
    <w:rsid w:val="007A3672"/>
    <w:rsid w:val="007A38BD"/>
    <w:rsid w:val="007A3CA4"/>
    <w:rsid w:val="007A4136"/>
    <w:rsid w:val="007A4A32"/>
    <w:rsid w:val="007A4BBC"/>
    <w:rsid w:val="007A4CC6"/>
    <w:rsid w:val="007A54BC"/>
    <w:rsid w:val="007A5B5F"/>
    <w:rsid w:val="007A6270"/>
    <w:rsid w:val="007A7602"/>
    <w:rsid w:val="007A795F"/>
    <w:rsid w:val="007A7A02"/>
    <w:rsid w:val="007A7BC2"/>
    <w:rsid w:val="007A7C91"/>
    <w:rsid w:val="007A7CA8"/>
    <w:rsid w:val="007A7CD2"/>
    <w:rsid w:val="007A7DD6"/>
    <w:rsid w:val="007B2178"/>
    <w:rsid w:val="007B21A4"/>
    <w:rsid w:val="007B2A23"/>
    <w:rsid w:val="007B2BFE"/>
    <w:rsid w:val="007B2C73"/>
    <w:rsid w:val="007B2D94"/>
    <w:rsid w:val="007B335C"/>
    <w:rsid w:val="007B353C"/>
    <w:rsid w:val="007B3D41"/>
    <w:rsid w:val="007B3D9F"/>
    <w:rsid w:val="007B469E"/>
    <w:rsid w:val="007B46E0"/>
    <w:rsid w:val="007B4E98"/>
    <w:rsid w:val="007B52F7"/>
    <w:rsid w:val="007B53C6"/>
    <w:rsid w:val="007B61FA"/>
    <w:rsid w:val="007B65D6"/>
    <w:rsid w:val="007B6A6F"/>
    <w:rsid w:val="007B6AB7"/>
    <w:rsid w:val="007B7327"/>
    <w:rsid w:val="007B73EA"/>
    <w:rsid w:val="007B7507"/>
    <w:rsid w:val="007B7650"/>
    <w:rsid w:val="007B7DDE"/>
    <w:rsid w:val="007C0208"/>
    <w:rsid w:val="007C023A"/>
    <w:rsid w:val="007C0275"/>
    <w:rsid w:val="007C07FD"/>
    <w:rsid w:val="007C12CD"/>
    <w:rsid w:val="007C1323"/>
    <w:rsid w:val="007C213F"/>
    <w:rsid w:val="007C3308"/>
    <w:rsid w:val="007C3C4E"/>
    <w:rsid w:val="007C42C2"/>
    <w:rsid w:val="007C4546"/>
    <w:rsid w:val="007C541D"/>
    <w:rsid w:val="007C57A7"/>
    <w:rsid w:val="007C6CE4"/>
    <w:rsid w:val="007C7BAC"/>
    <w:rsid w:val="007D00BD"/>
    <w:rsid w:val="007D01C9"/>
    <w:rsid w:val="007D0236"/>
    <w:rsid w:val="007D02B1"/>
    <w:rsid w:val="007D0696"/>
    <w:rsid w:val="007D193F"/>
    <w:rsid w:val="007D26FF"/>
    <w:rsid w:val="007D28D0"/>
    <w:rsid w:val="007D2BE5"/>
    <w:rsid w:val="007D358C"/>
    <w:rsid w:val="007D3B4B"/>
    <w:rsid w:val="007D3E5C"/>
    <w:rsid w:val="007D48AE"/>
    <w:rsid w:val="007D4B52"/>
    <w:rsid w:val="007D4BDB"/>
    <w:rsid w:val="007D5744"/>
    <w:rsid w:val="007D5E62"/>
    <w:rsid w:val="007D62CA"/>
    <w:rsid w:val="007D631E"/>
    <w:rsid w:val="007D63DC"/>
    <w:rsid w:val="007D644A"/>
    <w:rsid w:val="007D6587"/>
    <w:rsid w:val="007D72DD"/>
    <w:rsid w:val="007D7962"/>
    <w:rsid w:val="007D7B22"/>
    <w:rsid w:val="007E0069"/>
    <w:rsid w:val="007E02B1"/>
    <w:rsid w:val="007E04D4"/>
    <w:rsid w:val="007E086B"/>
    <w:rsid w:val="007E0D4A"/>
    <w:rsid w:val="007E0D4B"/>
    <w:rsid w:val="007E1643"/>
    <w:rsid w:val="007E1874"/>
    <w:rsid w:val="007E1C71"/>
    <w:rsid w:val="007E1DE4"/>
    <w:rsid w:val="007E222A"/>
    <w:rsid w:val="007E24D9"/>
    <w:rsid w:val="007E3917"/>
    <w:rsid w:val="007E4233"/>
    <w:rsid w:val="007E4F97"/>
    <w:rsid w:val="007E56D2"/>
    <w:rsid w:val="007E5DF3"/>
    <w:rsid w:val="007E6067"/>
    <w:rsid w:val="007E61FA"/>
    <w:rsid w:val="007E6528"/>
    <w:rsid w:val="007E6645"/>
    <w:rsid w:val="007E6760"/>
    <w:rsid w:val="007E6794"/>
    <w:rsid w:val="007F0C08"/>
    <w:rsid w:val="007F18C9"/>
    <w:rsid w:val="007F205E"/>
    <w:rsid w:val="007F2086"/>
    <w:rsid w:val="007F23CC"/>
    <w:rsid w:val="007F2B48"/>
    <w:rsid w:val="007F2CEB"/>
    <w:rsid w:val="007F2DA0"/>
    <w:rsid w:val="007F338B"/>
    <w:rsid w:val="007F34E9"/>
    <w:rsid w:val="007F380D"/>
    <w:rsid w:val="007F3B59"/>
    <w:rsid w:val="007F3D55"/>
    <w:rsid w:val="007F4050"/>
    <w:rsid w:val="007F6A93"/>
    <w:rsid w:val="007F70DC"/>
    <w:rsid w:val="00800101"/>
    <w:rsid w:val="00800358"/>
    <w:rsid w:val="008008F3"/>
    <w:rsid w:val="00800B53"/>
    <w:rsid w:val="00800BAF"/>
    <w:rsid w:val="008015EB"/>
    <w:rsid w:val="008017F4"/>
    <w:rsid w:val="00801DA3"/>
    <w:rsid w:val="00801E75"/>
    <w:rsid w:val="0080220E"/>
    <w:rsid w:val="00802D66"/>
    <w:rsid w:val="008031B8"/>
    <w:rsid w:val="00803300"/>
    <w:rsid w:val="00803924"/>
    <w:rsid w:val="00803ACE"/>
    <w:rsid w:val="00805243"/>
    <w:rsid w:val="0080551A"/>
    <w:rsid w:val="008057C6"/>
    <w:rsid w:val="008058E5"/>
    <w:rsid w:val="00807095"/>
    <w:rsid w:val="00807D8B"/>
    <w:rsid w:val="00810377"/>
    <w:rsid w:val="00810A33"/>
    <w:rsid w:val="008111BC"/>
    <w:rsid w:val="00811E85"/>
    <w:rsid w:val="00812369"/>
    <w:rsid w:val="008129AD"/>
    <w:rsid w:val="00812B93"/>
    <w:rsid w:val="008133F1"/>
    <w:rsid w:val="00813497"/>
    <w:rsid w:val="00814525"/>
    <w:rsid w:val="0081453E"/>
    <w:rsid w:val="00814596"/>
    <w:rsid w:val="0081481F"/>
    <w:rsid w:val="00815490"/>
    <w:rsid w:val="0081576D"/>
    <w:rsid w:val="00815A3A"/>
    <w:rsid w:val="008168D0"/>
    <w:rsid w:val="00816925"/>
    <w:rsid w:val="00816B4F"/>
    <w:rsid w:val="00817238"/>
    <w:rsid w:val="00817704"/>
    <w:rsid w:val="00817E28"/>
    <w:rsid w:val="00820277"/>
    <w:rsid w:val="0082068E"/>
    <w:rsid w:val="008209EE"/>
    <w:rsid w:val="00820BF5"/>
    <w:rsid w:val="00821175"/>
    <w:rsid w:val="00821323"/>
    <w:rsid w:val="00821526"/>
    <w:rsid w:val="0082188B"/>
    <w:rsid w:val="00821A78"/>
    <w:rsid w:val="00821B1C"/>
    <w:rsid w:val="008220BA"/>
    <w:rsid w:val="008222EB"/>
    <w:rsid w:val="00822518"/>
    <w:rsid w:val="00822792"/>
    <w:rsid w:val="00822933"/>
    <w:rsid w:val="00822C9A"/>
    <w:rsid w:val="00823CC5"/>
    <w:rsid w:val="00823E49"/>
    <w:rsid w:val="00823F45"/>
    <w:rsid w:val="008243C5"/>
    <w:rsid w:val="00824F73"/>
    <w:rsid w:val="00824F86"/>
    <w:rsid w:val="0082506F"/>
    <w:rsid w:val="0082606A"/>
    <w:rsid w:val="008261C5"/>
    <w:rsid w:val="008264E7"/>
    <w:rsid w:val="00826D0E"/>
    <w:rsid w:val="00826DC4"/>
    <w:rsid w:val="008271BF"/>
    <w:rsid w:val="0082765A"/>
    <w:rsid w:val="00827AF0"/>
    <w:rsid w:val="0083018B"/>
    <w:rsid w:val="00830DB9"/>
    <w:rsid w:val="00831314"/>
    <w:rsid w:val="0083144B"/>
    <w:rsid w:val="00831FF8"/>
    <w:rsid w:val="008325E9"/>
    <w:rsid w:val="0083280E"/>
    <w:rsid w:val="0083293D"/>
    <w:rsid w:val="00833544"/>
    <w:rsid w:val="00833A96"/>
    <w:rsid w:val="00834022"/>
    <w:rsid w:val="0083435D"/>
    <w:rsid w:val="008344E7"/>
    <w:rsid w:val="00834A2D"/>
    <w:rsid w:val="00836194"/>
    <w:rsid w:val="00836898"/>
    <w:rsid w:val="00836A43"/>
    <w:rsid w:val="00836F62"/>
    <w:rsid w:val="00837314"/>
    <w:rsid w:val="00837613"/>
    <w:rsid w:val="00840432"/>
    <w:rsid w:val="00840967"/>
    <w:rsid w:val="00842CF7"/>
    <w:rsid w:val="0084315C"/>
    <w:rsid w:val="008435C3"/>
    <w:rsid w:val="00843E95"/>
    <w:rsid w:val="0084528E"/>
    <w:rsid w:val="008459EC"/>
    <w:rsid w:val="00846704"/>
    <w:rsid w:val="00846BFD"/>
    <w:rsid w:val="00846D89"/>
    <w:rsid w:val="0084789F"/>
    <w:rsid w:val="00847C05"/>
    <w:rsid w:val="00850697"/>
    <w:rsid w:val="008513AD"/>
    <w:rsid w:val="00851CEA"/>
    <w:rsid w:val="00851E35"/>
    <w:rsid w:val="0085210E"/>
    <w:rsid w:val="008539FB"/>
    <w:rsid w:val="00853C3A"/>
    <w:rsid w:val="008546CC"/>
    <w:rsid w:val="00855BB9"/>
    <w:rsid w:val="00856279"/>
    <w:rsid w:val="00856687"/>
    <w:rsid w:val="00856B83"/>
    <w:rsid w:val="00856D52"/>
    <w:rsid w:val="00857B28"/>
    <w:rsid w:val="00860379"/>
    <w:rsid w:val="0086105F"/>
    <w:rsid w:val="00861548"/>
    <w:rsid w:val="0086212C"/>
    <w:rsid w:val="008626C3"/>
    <w:rsid w:val="00862CD2"/>
    <w:rsid w:val="00863117"/>
    <w:rsid w:val="008632C0"/>
    <w:rsid w:val="00863504"/>
    <w:rsid w:val="008637A1"/>
    <w:rsid w:val="008638E3"/>
    <w:rsid w:val="00864A3E"/>
    <w:rsid w:val="00864BD9"/>
    <w:rsid w:val="0086580F"/>
    <w:rsid w:val="00866E3E"/>
    <w:rsid w:val="0086723C"/>
    <w:rsid w:val="00867B12"/>
    <w:rsid w:val="00867D4F"/>
    <w:rsid w:val="00867E90"/>
    <w:rsid w:val="00870839"/>
    <w:rsid w:val="00871207"/>
    <w:rsid w:val="008712CA"/>
    <w:rsid w:val="00871F9F"/>
    <w:rsid w:val="008720B0"/>
    <w:rsid w:val="00872494"/>
    <w:rsid w:val="0087272A"/>
    <w:rsid w:val="00872D06"/>
    <w:rsid w:val="008730F7"/>
    <w:rsid w:val="008734C7"/>
    <w:rsid w:val="008739D1"/>
    <w:rsid w:val="008740AB"/>
    <w:rsid w:val="00874399"/>
    <w:rsid w:val="00874833"/>
    <w:rsid w:val="00874CA6"/>
    <w:rsid w:val="00876030"/>
    <w:rsid w:val="0087605E"/>
    <w:rsid w:val="00876899"/>
    <w:rsid w:val="008770B0"/>
    <w:rsid w:val="0087739F"/>
    <w:rsid w:val="00877687"/>
    <w:rsid w:val="00877EF2"/>
    <w:rsid w:val="00877FF9"/>
    <w:rsid w:val="008802ED"/>
    <w:rsid w:val="008807B6"/>
    <w:rsid w:val="008811BF"/>
    <w:rsid w:val="0088138F"/>
    <w:rsid w:val="008815EC"/>
    <w:rsid w:val="008818EE"/>
    <w:rsid w:val="00881AA2"/>
    <w:rsid w:val="00881BE0"/>
    <w:rsid w:val="00881C53"/>
    <w:rsid w:val="00881C5D"/>
    <w:rsid w:val="00881E8A"/>
    <w:rsid w:val="00883B13"/>
    <w:rsid w:val="008841FE"/>
    <w:rsid w:val="008842B2"/>
    <w:rsid w:val="0088441C"/>
    <w:rsid w:val="00884633"/>
    <w:rsid w:val="00884677"/>
    <w:rsid w:val="00885E7D"/>
    <w:rsid w:val="008860AA"/>
    <w:rsid w:val="00886897"/>
    <w:rsid w:val="00886C5B"/>
    <w:rsid w:val="0088725E"/>
    <w:rsid w:val="00890A5F"/>
    <w:rsid w:val="00891283"/>
    <w:rsid w:val="008912F1"/>
    <w:rsid w:val="008915A1"/>
    <w:rsid w:val="008916E8"/>
    <w:rsid w:val="00892377"/>
    <w:rsid w:val="0089339F"/>
    <w:rsid w:val="00893B24"/>
    <w:rsid w:val="00893C42"/>
    <w:rsid w:val="008942AB"/>
    <w:rsid w:val="00894366"/>
    <w:rsid w:val="008948B3"/>
    <w:rsid w:val="008959CC"/>
    <w:rsid w:val="00895E97"/>
    <w:rsid w:val="00896AEF"/>
    <w:rsid w:val="00896E37"/>
    <w:rsid w:val="00896E64"/>
    <w:rsid w:val="008975BE"/>
    <w:rsid w:val="00897877"/>
    <w:rsid w:val="008A0034"/>
    <w:rsid w:val="008A0496"/>
    <w:rsid w:val="008A11F6"/>
    <w:rsid w:val="008A1A70"/>
    <w:rsid w:val="008A1FB3"/>
    <w:rsid w:val="008A1FEE"/>
    <w:rsid w:val="008A21BF"/>
    <w:rsid w:val="008A35BC"/>
    <w:rsid w:val="008A377F"/>
    <w:rsid w:val="008A3A48"/>
    <w:rsid w:val="008A47C3"/>
    <w:rsid w:val="008A4A7D"/>
    <w:rsid w:val="008A4E83"/>
    <w:rsid w:val="008A5362"/>
    <w:rsid w:val="008A55C7"/>
    <w:rsid w:val="008A5AD0"/>
    <w:rsid w:val="008A5E06"/>
    <w:rsid w:val="008A6EFF"/>
    <w:rsid w:val="008A7015"/>
    <w:rsid w:val="008A7681"/>
    <w:rsid w:val="008A7A62"/>
    <w:rsid w:val="008B0082"/>
    <w:rsid w:val="008B1200"/>
    <w:rsid w:val="008B1368"/>
    <w:rsid w:val="008B1388"/>
    <w:rsid w:val="008B18B9"/>
    <w:rsid w:val="008B2AEE"/>
    <w:rsid w:val="008B2CA7"/>
    <w:rsid w:val="008B2D86"/>
    <w:rsid w:val="008B3550"/>
    <w:rsid w:val="008B364A"/>
    <w:rsid w:val="008B3799"/>
    <w:rsid w:val="008B37E2"/>
    <w:rsid w:val="008B3FB7"/>
    <w:rsid w:val="008B49FE"/>
    <w:rsid w:val="008B4F5A"/>
    <w:rsid w:val="008B50DB"/>
    <w:rsid w:val="008B64E0"/>
    <w:rsid w:val="008B67A1"/>
    <w:rsid w:val="008B6ABE"/>
    <w:rsid w:val="008B7239"/>
    <w:rsid w:val="008B7ABF"/>
    <w:rsid w:val="008B7ADD"/>
    <w:rsid w:val="008B7F6B"/>
    <w:rsid w:val="008C03B1"/>
    <w:rsid w:val="008C0A5D"/>
    <w:rsid w:val="008C0D40"/>
    <w:rsid w:val="008C1236"/>
    <w:rsid w:val="008C2348"/>
    <w:rsid w:val="008C26B7"/>
    <w:rsid w:val="008C2D9A"/>
    <w:rsid w:val="008C2EDE"/>
    <w:rsid w:val="008C4F76"/>
    <w:rsid w:val="008C57B1"/>
    <w:rsid w:val="008C5AAE"/>
    <w:rsid w:val="008C5FDC"/>
    <w:rsid w:val="008C66CE"/>
    <w:rsid w:val="008C6745"/>
    <w:rsid w:val="008C6AF4"/>
    <w:rsid w:val="008C707A"/>
    <w:rsid w:val="008C7173"/>
    <w:rsid w:val="008C73AC"/>
    <w:rsid w:val="008C7DB4"/>
    <w:rsid w:val="008D0CE4"/>
    <w:rsid w:val="008D170A"/>
    <w:rsid w:val="008D19CD"/>
    <w:rsid w:val="008D23A9"/>
    <w:rsid w:val="008D2C09"/>
    <w:rsid w:val="008D312B"/>
    <w:rsid w:val="008D4261"/>
    <w:rsid w:val="008D4626"/>
    <w:rsid w:val="008D4749"/>
    <w:rsid w:val="008D49AD"/>
    <w:rsid w:val="008D5124"/>
    <w:rsid w:val="008D5D56"/>
    <w:rsid w:val="008D6EB5"/>
    <w:rsid w:val="008D7278"/>
    <w:rsid w:val="008D763D"/>
    <w:rsid w:val="008D77B9"/>
    <w:rsid w:val="008D7AB8"/>
    <w:rsid w:val="008D7ACE"/>
    <w:rsid w:val="008D7BDA"/>
    <w:rsid w:val="008D7F5F"/>
    <w:rsid w:val="008E0C2B"/>
    <w:rsid w:val="008E0D84"/>
    <w:rsid w:val="008E1358"/>
    <w:rsid w:val="008E166E"/>
    <w:rsid w:val="008E18CB"/>
    <w:rsid w:val="008E1A4D"/>
    <w:rsid w:val="008E1D10"/>
    <w:rsid w:val="008E224E"/>
    <w:rsid w:val="008E28C0"/>
    <w:rsid w:val="008E2D11"/>
    <w:rsid w:val="008E2D4E"/>
    <w:rsid w:val="008E2DE8"/>
    <w:rsid w:val="008E2E42"/>
    <w:rsid w:val="008E322D"/>
    <w:rsid w:val="008E3781"/>
    <w:rsid w:val="008E3870"/>
    <w:rsid w:val="008E3E59"/>
    <w:rsid w:val="008E42FE"/>
    <w:rsid w:val="008E4724"/>
    <w:rsid w:val="008E4C97"/>
    <w:rsid w:val="008E574B"/>
    <w:rsid w:val="008E66C3"/>
    <w:rsid w:val="008E6742"/>
    <w:rsid w:val="008E6DFC"/>
    <w:rsid w:val="008E6EE3"/>
    <w:rsid w:val="008E71D7"/>
    <w:rsid w:val="008E763B"/>
    <w:rsid w:val="008E7705"/>
    <w:rsid w:val="008F03A4"/>
    <w:rsid w:val="008F0964"/>
    <w:rsid w:val="008F1023"/>
    <w:rsid w:val="008F1845"/>
    <w:rsid w:val="008F20BD"/>
    <w:rsid w:val="008F2C81"/>
    <w:rsid w:val="008F2D96"/>
    <w:rsid w:val="008F31C2"/>
    <w:rsid w:val="008F3557"/>
    <w:rsid w:val="008F3AF2"/>
    <w:rsid w:val="008F3ECD"/>
    <w:rsid w:val="008F3F1D"/>
    <w:rsid w:val="008F3FF7"/>
    <w:rsid w:val="008F41C6"/>
    <w:rsid w:val="008F47C5"/>
    <w:rsid w:val="008F4EB5"/>
    <w:rsid w:val="008F5005"/>
    <w:rsid w:val="008F50EC"/>
    <w:rsid w:val="008F5290"/>
    <w:rsid w:val="008F558E"/>
    <w:rsid w:val="008F674D"/>
    <w:rsid w:val="008F6B76"/>
    <w:rsid w:val="008F6E75"/>
    <w:rsid w:val="008F7F44"/>
    <w:rsid w:val="00900132"/>
    <w:rsid w:val="00900246"/>
    <w:rsid w:val="00900339"/>
    <w:rsid w:val="009006F6"/>
    <w:rsid w:val="00900FA2"/>
    <w:rsid w:val="009012C7"/>
    <w:rsid w:val="0090251C"/>
    <w:rsid w:val="00902C3B"/>
    <w:rsid w:val="009049DC"/>
    <w:rsid w:val="00904C51"/>
    <w:rsid w:val="00904D9A"/>
    <w:rsid w:val="009053F0"/>
    <w:rsid w:val="00906576"/>
    <w:rsid w:val="009069FE"/>
    <w:rsid w:val="00907327"/>
    <w:rsid w:val="00907413"/>
    <w:rsid w:val="00907AD1"/>
    <w:rsid w:val="00907DD3"/>
    <w:rsid w:val="00910462"/>
    <w:rsid w:val="00910914"/>
    <w:rsid w:val="00910F22"/>
    <w:rsid w:val="00911447"/>
    <w:rsid w:val="009121E5"/>
    <w:rsid w:val="0091280F"/>
    <w:rsid w:val="00912C10"/>
    <w:rsid w:val="00912C5A"/>
    <w:rsid w:val="00913281"/>
    <w:rsid w:val="00913A7F"/>
    <w:rsid w:val="009148AD"/>
    <w:rsid w:val="00914C83"/>
    <w:rsid w:val="00914D8A"/>
    <w:rsid w:val="00915040"/>
    <w:rsid w:val="00915253"/>
    <w:rsid w:val="0091536E"/>
    <w:rsid w:val="00915588"/>
    <w:rsid w:val="00915666"/>
    <w:rsid w:val="00915F9F"/>
    <w:rsid w:val="00916076"/>
    <w:rsid w:val="0091625D"/>
    <w:rsid w:val="009164CC"/>
    <w:rsid w:val="0091667D"/>
    <w:rsid w:val="009167CD"/>
    <w:rsid w:val="00916F69"/>
    <w:rsid w:val="00917649"/>
    <w:rsid w:val="00920CA9"/>
    <w:rsid w:val="00920CD5"/>
    <w:rsid w:val="00920ED4"/>
    <w:rsid w:val="00921358"/>
    <w:rsid w:val="00921DE2"/>
    <w:rsid w:val="00921F4F"/>
    <w:rsid w:val="00922820"/>
    <w:rsid w:val="00922827"/>
    <w:rsid w:val="00922BD0"/>
    <w:rsid w:val="00922E96"/>
    <w:rsid w:val="00923598"/>
    <w:rsid w:val="00923C63"/>
    <w:rsid w:val="00923F6C"/>
    <w:rsid w:val="00924577"/>
    <w:rsid w:val="0092474D"/>
    <w:rsid w:val="00924C67"/>
    <w:rsid w:val="00924D9B"/>
    <w:rsid w:val="009254C9"/>
    <w:rsid w:val="00925C63"/>
    <w:rsid w:val="00925E32"/>
    <w:rsid w:val="00925EA2"/>
    <w:rsid w:val="00925EB2"/>
    <w:rsid w:val="00926326"/>
    <w:rsid w:val="00926653"/>
    <w:rsid w:val="00926F11"/>
    <w:rsid w:val="0093015E"/>
    <w:rsid w:val="0093073A"/>
    <w:rsid w:val="00930C15"/>
    <w:rsid w:val="00930F1F"/>
    <w:rsid w:val="0093109D"/>
    <w:rsid w:val="00931773"/>
    <w:rsid w:val="0093294B"/>
    <w:rsid w:val="00933A25"/>
    <w:rsid w:val="00933B6D"/>
    <w:rsid w:val="009350C8"/>
    <w:rsid w:val="0093522C"/>
    <w:rsid w:val="00935486"/>
    <w:rsid w:val="00935B45"/>
    <w:rsid w:val="00936C08"/>
    <w:rsid w:val="00937375"/>
    <w:rsid w:val="009375CA"/>
    <w:rsid w:val="00937F0A"/>
    <w:rsid w:val="009400FD"/>
    <w:rsid w:val="00940C50"/>
    <w:rsid w:val="00940C9D"/>
    <w:rsid w:val="009410F3"/>
    <w:rsid w:val="0094163D"/>
    <w:rsid w:val="00941A5A"/>
    <w:rsid w:val="00942863"/>
    <w:rsid w:val="00942A34"/>
    <w:rsid w:val="00943A2D"/>
    <w:rsid w:val="00943C01"/>
    <w:rsid w:val="00944341"/>
    <w:rsid w:val="0094456E"/>
    <w:rsid w:val="00944EAC"/>
    <w:rsid w:val="00945199"/>
    <w:rsid w:val="00945B96"/>
    <w:rsid w:val="00946209"/>
    <w:rsid w:val="00946376"/>
    <w:rsid w:val="0094726F"/>
    <w:rsid w:val="009478FD"/>
    <w:rsid w:val="00950617"/>
    <w:rsid w:val="00950B5B"/>
    <w:rsid w:val="00950D9F"/>
    <w:rsid w:val="00951A32"/>
    <w:rsid w:val="00951EA7"/>
    <w:rsid w:val="00951EAD"/>
    <w:rsid w:val="00952B71"/>
    <w:rsid w:val="00952BC1"/>
    <w:rsid w:val="00953314"/>
    <w:rsid w:val="00953660"/>
    <w:rsid w:val="0095398B"/>
    <w:rsid w:val="00953A7B"/>
    <w:rsid w:val="0095416B"/>
    <w:rsid w:val="00954343"/>
    <w:rsid w:val="0095444E"/>
    <w:rsid w:val="00954B77"/>
    <w:rsid w:val="00954C2E"/>
    <w:rsid w:val="009550A8"/>
    <w:rsid w:val="00955A21"/>
    <w:rsid w:val="00955BCB"/>
    <w:rsid w:val="009561A0"/>
    <w:rsid w:val="00956715"/>
    <w:rsid w:val="00956EF9"/>
    <w:rsid w:val="00957384"/>
    <w:rsid w:val="009575C2"/>
    <w:rsid w:val="0095767C"/>
    <w:rsid w:val="009601A6"/>
    <w:rsid w:val="009605BE"/>
    <w:rsid w:val="009620F8"/>
    <w:rsid w:val="00962A15"/>
    <w:rsid w:val="00962F52"/>
    <w:rsid w:val="0096319F"/>
    <w:rsid w:val="009633AC"/>
    <w:rsid w:val="009633DB"/>
    <w:rsid w:val="00963528"/>
    <w:rsid w:val="0096357D"/>
    <w:rsid w:val="009636C0"/>
    <w:rsid w:val="00963D06"/>
    <w:rsid w:val="00965A84"/>
    <w:rsid w:val="00966040"/>
    <w:rsid w:val="009663DF"/>
    <w:rsid w:val="00966845"/>
    <w:rsid w:val="00967CFA"/>
    <w:rsid w:val="009709B8"/>
    <w:rsid w:val="00970BCB"/>
    <w:rsid w:val="009713F0"/>
    <w:rsid w:val="0097158C"/>
    <w:rsid w:val="009715AF"/>
    <w:rsid w:val="009729D8"/>
    <w:rsid w:val="00973347"/>
    <w:rsid w:val="0097375B"/>
    <w:rsid w:val="00974993"/>
    <w:rsid w:val="00974CF3"/>
    <w:rsid w:val="00975358"/>
    <w:rsid w:val="00975474"/>
    <w:rsid w:val="00975B59"/>
    <w:rsid w:val="00975E95"/>
    <w:rsid w:val="00977F58"/>
    <w:rsid w:val="00980C39"/>
    <w:rsid w:val="0098120C"/>
    <w:rsid w:val="009813EA"/>
    <w:rsid w:val="00981E66"/>
    <w:rsid w:val="00982F1D"/>
    <w:rsid w:val="00983239"/>
    <w:rsid w:val="00983C50"/>
    <w:rsid w:val="00983E09"/>
    <w:rsid w:val="009848CC"/>
    <w:rsid w:val="009849DC"/>
    <w:rsid w:val="009850A7"/>
    <w:rsid w:val="00985453"/>
    <w:rsid w:val="00985737"/>
    <w:rsid w:val="00985B6A"/>
    <w:rsid w:val="00985B9A"/>
    <w:rsid w:val="00985BE7"/>
    <w:rsid w:val="00986119"/>
    <w:rsid w:val="009864BC"/>
    <w:rsid w:val="00986B24"/>
    <w:rsid w:val="00986C07"/>
    <w:rsid w:val="00987FA6"/>
    <w:rsid w:val="009906C4"/>
    <w:rsid w:val="00991207"/>
    <w:rsid w:val="00991DAD"/>
    <w:rsid w:val="009921C3"/>
    <w:rsid w:val="00992E13"/>
    <w:rsid w:val="00993016"/>
    <w:rsid w:val="009933AC"/>
    <w:rsid w:val="00993AE7"/>
    <w:rsid w:val="00993B83"/>
    <w:rsid w:val="00994526"/>
    <w:rsid w:val="009946BD"/>
    <w:rsid w:val="00994B77"/>
    <w:rsid w:val="009953AE"/>
    <w:rsid w:val="009953E9"/>
    <w:rsid w:val="00995AB4"/>
    <w:rsid w:val="00995CD3"/>
    <w:rsid w:val="009968C8"/>
    <w:rsid w:val="00997739"/>
    <w:rsid w:val="00997BEB"/>
    <w:rsid w:val="00997E45"/>
    <w:rsid w:val="009A22FD"/>
    <w:rsid w:val="009A23F9"/>
    <w:rsid w:val="009A24ED"/>
    <w:rsid w:val="009A2C2F"/>
    <w:rsid w:val="009A2ED3"/>
    <w:rsid w:val="009A3632"/>
    <w:rsid w:val="009A369C"/>
    <w:rsid w:val="009A3A1E"/>
    <w:rsid w:val="009A3D7A"/>
    <w:rsid w:val="009A5343"/>
    <w:rsid w:val="009A5642"/>
    <w:rsid w:val="009A5B15"/>
    <w:rsid w:val="009A6D64"/>
    <w:rsid w:val="009A757E"/>
    <w:rsid w:val="009A785C"/>
    <w:rsid w:val="009B080D"/>
    <w:rsid w:val="009B09D8"/>
    <w:rsid w:val="009B13E3"/>
    <w:rsid w:val="009B1766"/>
    <w:rsid w:val="009B267A"/>
    <w:rsid w:val="009B2BA7"/>
    <w:rsid w:val="009B2CCE"/>
    <w:rsid w:val="009B3995"/>
    <w:rsid w:val="009B3B32"/>
    <w:rsid w:val="009B3D13"/>
    <w:rsid w:val="009B49E7"/>
    <w:rsid w:val="009B4EDC"/>
    <w:rsid w:val="009B6500"/>
    <w:rsid w:val="009B6898"/>
    <w:rsid w:val="009B6C86"/>
    <w:rsid w:val="009C03EA"/>
    <w:rsid w:val="009C0588"/>
    <w:rsid w:val="009C09BE"/>
    <w:rsid w:val="009C180F"/>
    <w:rsid w:val="009C2240"/>
    <w:rsid w:val="009C22FF"/>
    <w:rsid w:val="009C31F8"/>
    <w:rsid w:val="009C3463"/>
    <w:rsid w:val="009C357F"/>
    <w:rsid w:val="009C3786"/>
    <w:rsid w:val="009C3BA4"/>
    <w:rsid w:val="009C4BD3"/>
    <w:rsid w:val="009C53B5"/>
    <w:rsid w:val="009C5C33"/>
    <w:rsid w:val="009C5DBA"/>
    <w:rsid w:val="009C6916"/>
    <w:rsid w:val="009C6A5C"/>
    <w:rsid w:val="009C6AC7"/>
    <w:rsid w:val="009C6C49"/>
    <w:rsid w:val="009C6F06"/>
    <w:rsid w:val="009C6FF4"/>
    <w:rsid w:val="009C702D"/>
    <w:rsid w:val="009C77C0"/>
    <w:rsid w:val="009C7CC7"/>
    <w:rsid w:val="009D0757"/>
    <w:rsid w:val="009D15C3"/>
    <w:rsid w:val="009D1776"/>
    <w:rsid w:val="009D1B6E"/>
    <w:rsid w:val="009D1E02"/>
    <w:rsid w:val="009D3267"/>
    <w:rsid w:val="009D3957"/>
    <w:rsid w:val="009D3B48"/>
    <w:rsid w:val="009D4145"/>
    <w:rsid w:val="009D4261"/>
    <w:rsid w:val="009D513C"/>
    <w:rsid w:val="009D55E9"/>
    <w:rsid w:val="009D5DFD"/>
    <w:rsid w:val="009D6025"/>
    <w:rsid w:val="009D6D72"/>
    <w:rsid w:val="009D6E20"/>
    <w:rsid w:val="009D7208"/>
    <w:rsid w:val="009D7A58"/>
    <w:rsid w:val="009E0608"/>
    <w:rsid w:val="009E1C23"/>
    <w:rsid w:val="009E246E"/>
    <w:rsid w:val="009E2B8A"/>
    <w:rsid w:val="009E337E"/>
    <w:rsid w:val="009E3E38"/>
    <w:rsid w:val="009E3EB3"/>
    <w:rsid w:val="009E5159"/>
    <w:rsid w:val="009E51D0"/>
    <w:rsid w:val="009E5302"/>
    <w:rsid w:val="009E573B"/>
    <w:rsid w:val="009E631E"/>
    <w:rsid w:val="009E6E08"/>
    <w:rsid w:val="009E78E6"/>
    <w:rsid w:val="009E790E"/>
    <w:rsid w:val="009F189A"/>
    <w:rsid w:val="009F1C11"/>
    <w:rsid w:val="009F21A3"/>
    <w:rsid w:val="009F33D4"/>
    <w:rsid w:val="009F398C"/>
    <w:rsid w:val="009F3E50"/>
    <w:rsid w:val="009F435E"/>
    <w:rsid w:val="009F4FAC"/>
    <w:rsid w:val="009F51A6"/>
    <w:rsid w:val="009F59D0"/>
    <w:rsid w:val="009F5B23"/>
    <w:rsid w:val="009F5B3D"/>
    <w:rsid w:val="009F5BD2"/>
    <w:rsid w:val="009F625B"/>
    <w:rsid w:val="009F6451"/>
    <w:rsid w:val="009F69AF"/>
    <w:rsid w:val="009F69E2"/>
    <w:rsid w:val="009F6C96"/>
    <w:rsid w:val="009F724C"/>
    <w:rsid w:val="00A0033E"/>
    <w:rsid w:val="00A008A3"/>
    <w:rsid w:val="00A00EDE"/>
    <w:rsid w:val="00A019AB"/>
    <w:rsid w:val="00A01B64"/>
    <w:rsid w:val="00A02194"/>
    <w:rsid w:val="00A025D1"/>
    <w:rsid w:val="00A0280C"/>
    <w:rsid w:val="00A0363D"/>
    <w:rsid w:val="00A037BD"/>
    <w:rsid w:val="00A04A09"/>
    <w:rsid w:val="00A05468"/>
    <w:rsid w:val="00A05CF6"/>
    <w:rsid w:val="00A05E7A"/>
    <w:rsid w:val="00A0611F"/>
    <w:rsid w:val="00A062BE"/>
    <w:rsid w:val="00A06699"/>
    <w:rsid w:val="00A06E40"/>
    <w:rsid w:val="00A06F91"/>
    <w:rsid w:val="00A0730F"/>
    <w:rsid w:val="00A079D3"/>
    <w:rsid w:val="00A10657"/>
    <w:rsid w:val="00A1065F"/>
    <w:rsid w:val="00A108B4"/>
    <w:rsid w:val="00A118E7"/>
    <w:rsid w:val="00A119A1"/>
    <w:rsid w:val="00A11BC6"/>
    <w:rsid w:val="00A11DE4"/>
    <w:rsid w:val="00A11F8A"/>
    <w:rsid w:val="00A127F5"/>
    <w:rsid w:val="00A12C51"/>
    <w:rsid w:val="00A13939"/>
    <w:rsid w:val="00A13C37"/>
    <w:rsid w:val="00A1413B"/>
    <w:rsid w:val="00A1533F"/>
    <w:rsid w:val="00A15822"/>
    <w:rsid w:val="00A15C56"/>
    <w:rsid w:val="00A15DB5"/>
    <w:rsid w:val="00A16E18"/>
    <w:rsid w:val="00A16FAB"/>
    <w:rsid w:val="00A17035"/>
    <w:rsid w:val="00A179B4"/>
    <w:rsid w:val="00A204E1"/>
    <w:rsid w:val="00A20D03"/>
    <w:rsid w:val="00A21977"/>
    <w:rsid w:val="00A21DB3"/>
    <w:rsid w:val="00A21E5E"/>
    <w:rsid w:val="00A21FDC"/>
    <w:rsid w:val="00A2304B"/>
    <w:rsid w:val="00A23A26"/>
    <w:rsid w:val="00A23CF3"/>
    <w:rsid w:val="00A23E86"/>
    <w:rsid w:val="00A24C27"/>
    <w:rsid w:val="00A24CB8"/>
    <w:rsid w:val="00A24F24"/>
    <w:rsid w:val="00A264A5"/>
    <w:rsid w:val="00A264FE"/>
    <w:rsid w:val="00A2684F"/>
    <w:rsid w:val="00A27603"/>
    <w:rsid w:val="00A27D49"/>
    <w:rsid w:val="00A30071"/>
    <w:rsid w:val="00A309B6"/>
    <w:rsid w:val="00A31206"/>
    <w:rsid w:val="00A32345"/>
    <w:rsid w:val="00A32347"/>
    <w:rsid w:val="00A33175"/>
    <w:rsid w:val="00A3362F"/>
    <w:rsid w:val="00A3388D"/>
    <w:rsid w:val="00A33C2B"/>
    <w:rsid w:val="00A3402E"/>
    <w:rsid w:val="00A34D00"/>
    <w:rsid w:val="00A3557E"/>
    <w:rsid w:val="00A355E5"/>
    <w:rsid w:val="00A35638"/>
    <w:rsid w:val="00A35B04"/>
    <w:rsid w:val="00A35E8E"/>
    <w:rsid w:val="00A364CD"/>
    <w:rsid w:val="00A377F4"/>
    <w:rsid w:val="00A37FA5"/>
    <w:rsid w:val="00A40341"/>
    <w:rsid w:val="00A4063C"/>
    <w:rsid w:val="00A40C99"/>
    <w:rsid w:val="00A40EA8"/>
    <w:rsid w:val="00A41785"/>
    <w:rsid w:val="00A419A0"/>
    <w:rsid w:val="00A435D2"/>
    <w:rsid w:val="00A4423B"/>
    <w:rsid w:val="00A4483F"/>
    <w:rsid w:val="00A4487F"/>
    <w:rsid w:val="00A44A88"/>
    <w:rsid w:val="00A44BBD"/>
    <w:rsid w:val="00A455E3"/>
    <w:rsid w:val="00A4568E"/>
    <w:rsid w:val="00A45D3C"/>
    <w:rsid w:val="00A46436"/>
    <w:rsid w:val="00A4683D"/>
    <w:rsid w:val="00A4779D"/>
    <w:rsid w:val="00A47ADC"/>
    <w:rsid w:val="00A501D0"/>
    <w:rsid w:val="00A5070C"/>
    <w:rsid w:val="00A517C9"/>
    <w:rsid w:val="00A518BD"/>
    <w:rsid w:val="00A51DD5"/>
    <w:rsid w:val="00A51E5A"/>
    <w:rsid w:val="00A5265D"/>
    <w:rsid w:val="00A526C4"/>
    <w:rsid w:val="00A52978"/>
    <w:rsid w:val="00A52BF6"/>
    <w:rsid w:val="00A53289"/>
    <w:rsid w:val="00A53A15"/>
    <w:rsid w:val="00A544EF"/>
    <w:rsid w:val="00A54A34"/>
    <w:rsid w:val="00A55746"/>
    <w:rsid w:val="00A5583D"/>
    <w:rsid w:val="00A55F9F"/>
    <w:rsid w:val="00A56B14"/>
    <w:rsid w:val="00A6067A"/>
    <w:rsid w:val="00A608EC"/>
    <w:rsid w:val="00A60AFD"/>
    <w:rsid w:val="00A60C7B"/>
    <w:rsid w:val="00A61085"/>
    <w:rsid w:val="00A615D3"/>
    <w:rsid w:val="00A61895"/>
    <w:rsid w:val="00A62023"/>
    <w:rsid w:val="00A63A98"/>
    <w:rsid w:val="00A64304"/>
    <w:rsid w:val="00A6494B"/>
    <w:rsid w:val="00A65794"/>
    <w:rsid w:val="00A666FB"/>
    <w:rsid w:val="00A66774"/>
    <w:rsid w:val="00A66A02"/>
    <w:rsid w:val="00A66B64"/>
    <w:rsid w:val="00A67175"/>
    <w:rsid w:val="00A67662"/>
    <w:rsid w:val="00A67748"/>
    <w:rsid w:val="00A67BB2"/>
    <w:rsid w:val="00A716C5"/>
    <w:rsid w:val="00A718C3"/>
    <w:rsid w:val="00A71FC9"/>
    <w:rsid w:val="00A7224F"/>
    <w:rsid w:val="00A724D4"/>
    <w:rsid w:val="00A72BA3"/>
    <w:rsid w:val="00A73099"/>
    <w:rsid w:val="00A73AEA"/>
    <w:rsid w:val="00A74847"/>
    <w:rsid w:val="00A74A51"/>
    <w:rsid w:val="00A74B64"/>
    <w:rsid w:val="00A74CEB"/>
    <w:rsid w:val="00A74F0A"/>
    <w:rsid w:val="00A7507C"/>
    <w:rsid w:val="00A754FB"/>
    <w:rsid w:val="00A7636C"/>
    <w:rsid w:val="00A774BF"/>
    <w:rsid w:val="00A77B97"/>
    <w:rsid w:val="00A803CA"/>
    <w:rsid w:val="00A803F7"/>
    <w:rsid w:val="00A8226F"/>
    <w:rsid w:val="00A823CC"/>
    <w:rsid w:val="00A829BA"/>
    <w:rsid w:val="00A82BDB"/>
    <w:rsid w:val="00A8398F"/>
    <w:rsid w:val="00A85FEF"/>
    <w:rsid w:val="00A86A90"/>
    <w:rsid w:val="00A86AF5"/>
    <w:rsid w:val="00A87660"/>
    <w:rsid w:val="00A877CF"/>
    <w:rsid w:val="00A90008"/>
    <w:rsid w:val="00A9046D"/>
    <w:rsid w:val="00A90AFB"/>
    <w:rsid w:val="00A90F6A"/>
    <w:rsid w:val="00A9103D"/>
    <w:rsid w:val="00A910E6"/>
    <w:rsid w:val="00A91258"/>
    <w:rsid w:val="00A9175A"/>
    <w:rsid w:val="00A91BE1"/>
    <w:rsid w:val="00A91E52"/>
    <w:rsid w:val="00A92542"/>
    <w:rsid w:val="00A93E47"/>
    <w:rsid w:val="00A93FDF"/>
    <w:rsid w:val="00A9431F"/>
    <w:rsid w:val="00A94B34"/>
    <w:rsid w:val="00A953C4"/>
    <w:rsid w:val="00A9699F"/>
    <w:rsid w:val="00A9746F"/>
    <w:rsid w:val="00A974D8"/>
    <w:rsid w:val="00A9799C"/>
    <w:rsid w:val="00A97F5F"/>
    <w:rsid w:val="00A97F66"/>
    <w:rsid w:val="00AA0E21"/>
    <w:rsid w:val="00AA0E3A"/>
    <w:rsid w:val="00AA0F1B"/>
    <w:rsid w:val="00AA110F"/>
    <w:rsid w:val="00AA14FB"/>
    <w:rsid w:val="00AA1527"/>
    <w:rsid w:val="00AA1BC7"/>
    <w:rsid w:val="00AA1C18"/>
    <w:rsid w:val="00AA1FE8"/>
    <w:rsid w:val="00AA2092"/>
    <w:rsid w:val="00AA209B"/>
    <w:rsid w:val="00AA2DDB"/>
    <w:rsid w:val="00AA31F8"/>
    <w:rsid w:val="00AA38C8"/>
    <w:rsid w:val="00AA3AF1"/>
    <w:rsid w:val="00AA3B9F"/>
    <w:rsid w:val="00AA40E2"/>
    <w:rsid w:val="00AA46FB"/>
    <w:rsid w:val="00AA5645"/>
    <w:rsid w:val="00AA5D04"/>
    <w:rsid w:val="00AA6731"/>
    <w:rsid w:val="00AA68C7"/>
    <w:rsid w:val="00AA7548"/>
    <w:rsid w:val="00AA75B1"/>
    <w:rsid w:val="00AB0FAA"/>
    <w:rsid w:val="00AB21CC"/>
    <w:rsid w:val="00AB2556"/>
    <w:rsid w:val="00AB25EB"/>
    <w:rsid w:val="00AB29B5"/>
    <w:rsid w:val="00AB2BE1"/>
    <w:rsid w:val="00AB306E"/>
    <w:rsid w:val="00AB36CF"/>
    <w:rsid w:val="00AB40FA"/>
    <w:rsid w:val="00AB4473"/>
    <w:rsid w:val="00AB56D3"/>
    <w:rsid w:val="00AB5C99"/>
    <w:rsid w:val="00AB6C0A"/>
    <w:rsid w:val="00AB70EE"/>
    <w:rsid w:val="00AB7264"/>
    <w:rsid w:val="00AB75C8"/>
    <w:rsid w:val="00AC0422"/>
    <w:rsid w:val="00AC0790"/>
    <w:rsid w:val="00AC0F57"/>
    <w:rsid w:val="00AC12EC"/>
    <w:rsid w:val="00AC159D"/>
    <w:rsid w:val="00AC287F"/>
    <w:rsid w:val="00AC3479"/>
    <w:rsid w:val="00AC4753"/>
    <w:rsid w:val="00AC4C62"/>
    <w:rsid w:val="00AC5068"/>
    <w:rsid w:val="00AC51BE"/>
    <w:rsid w:val="00AC57F1"/>
    <w:rsid w:val="00AC5B88"/>
    <w:rsid w:val="00AC5DEC"/>
    <w:rsid w:val="00AC63EC"/>
    <w:rsid w:val="00AC6EEA"/>
    <w:rsid w:val="00AC7861"/>
    <w:rsid w:val="00AC7873"/>
    <w:rsid w:val="00AD040F"/>
    <w:rsid w:val="00AD0AB8"/>
    <w:rsid w:val="00AD1C1A"/>
    <w:rsid w:val="00AD1F65"/>
    <w:rsid w:val="00AD2289"/>
    <w:rsid w:val="00AD3C9F"/>
    <w:rsid w:val="00AD3F8C"/>
    <w:rsid w:val="00AD4253"/>
    <w:rsid w:val="00AD43A3"/>
    <w:rsid w:val="00AD4879"/>
    <w:rsid w:val="00AD4896"/>
    <w:rsid w:val="00AD55D4"/>
    <w:rsid w:val="00AD56A3"/>
    <w:rsid w:val="00AD6617"/>
    <w:rsid w:val="00AD6A60"/>
    <w:rsid w:val="00AD78F3"/>
    <w:rsid w:val="00AD7B3D"/>
    <w:rsid w:val="00AE0086"/>
    <w:rsid w:val="00AE01C7"/>
    <w:rsid w:val="00AE038C"/>
    <w:rsid w:val="00AE0AF5"/>
    <w:rsid w:val="00AE11E0"/>
    <w:rsid w:val="00AE1287"/>
    <w:rsid w:val="00AE14F1"/>
    <w:rsid w:val="00AE1AC5"/>
    <w:rsid w:val="00AE23F7"/>
    <w:rsid w:val="00AE2BD5"/>
    <w:rsid w:val="00AE2CD2"/>
    <w:rsid w:val="00AE3835"/>
    <w:rsid w:val="00AE3DAC"/>
    <w:rsid w:val="00AE4696"/>
    <w:rsid w:val="00AE4840"/>
    <w:rsid w:val="00AE4EA5"/>
    <w:rsid w:val="00AE4EC3"/>
    <w:rsid w:val="00AE5262"/>
    <w:rsid w:val="00AE55B5"/>
    <w:rsid w:val="00AE5EA1"/>
    <w:rsid w:val="00AE5EC9"/>
    <w:rsid w:val="00AE6208"/>
    <w:rsid w:val="00AE6B57"/>
    <w:rsid w:val="00AE6F07"/>
    <w:rsid w:val="00AE7079"/>
    <w:rsid w:val="00AE76A6"/>
    <w:rsid w:val="00AE7BAF"/>
    <w:rsid w:val="00AF003F"/>
    <w:rsid w:val="00AF064C"/>
    <w:rsid w:val="00AF0B29"/>
    <w:rsid w:val="00AF130D"/>
    <w:rsid w:val="00AF1419"/>
    <w:rsid w:val="00AF1FB1"/>
    <w:rsid w:val="00AF2349"/>
    <w:rsid w:val="00AF23A5"/>
    <w:rsid w:val="00AF2520"/>
    <w:rsid w:val="00AF2773"/>
    <w:rsid w:val="00AF2AD1"/>
    <w:rsid w:val="00AF2FBC"/>
    <w:rsid w:val="00AF3665"/>
    <w:rsid w:val="00AF39D1"/>
    <w:rsid w:val="00AF40FC"/>
    <w:rsid w:val="00AF4240"/>
    <w:rsid w:val="00AF48E5"/>
    <w:rsid w:val="00AF4CF4"/>
    <w:rsid w:val="00AF50CA"/>
    <w:rsid w:val="00AF515E"/>
    <w:rsid w:val="00AF5355"/>
    <w:rsid w:val="00AF58A7"/>
    <w:rsid w:val="00AF757E"/>
    <w:rsid w:val="00AF78C7"/>
    <w:rsid w:val="00B0025A"/>
    <w:rsid w:val="00B00953"/>
    <w:rsid w:val="00B00A84"/>
    <w:rsid w:val="00B00EDC"/>
    <w:rsid w:val="00B016AD"/>
    <w:rsid w:val="00B01C25"/>
    <w:rsid w:val="00B020A9"/>
    <w:rsid w:val="00B03243"/>
    <w:rsid w:val="00B0355E"/>
    <w:rsid w:val="00B03CE6"/>
    <w:rsid w:val="00B03FE1"/>
    <w:rsid w:val="00B04120"/>
    <w:rsid w:val="00B04A67"/>
    <w:rsid w:val="00B050FE"/>
    <w:rsid w:val="00B0528E"/>
    <w:rsid w:val="00B054D4"/>
    <w:rsid w:val="00B05AA5"/>
    <w:rsid w:val="00B05EEA"/>
    <w:rsid w:val="00B05F25"/>
    <w:rsid w:val="00B0665B"/>
    <w:rsid w:val="00B06F25"/>
    <w:rsid w:val="00B07212"/>
    <w:rsid w:val="00B1065F"/>
    <w:rsid w:val="00B10B9A"/>
    <w:rsid w:val="00B110BD"/>
    <w:rsid w:val="00B1201C"/>
    <w:rsid w:val="00B1253A"/>
    <w:rsid w:val="00B1334D"/>
    <w:rsid w:val="00B13408"/>
    <w:rsid w:val="00B13594"/>
    <w:rsid w:val="00B136A1"/>
    <w:rsid w:val="00B13E64"/>
    <w:rsid w:val="00B13EF1"/>
    <w:rsid w:val="00B1446B"/>
    <w:rsid w:val="00B1458E"/>
    <w:rsid w:val="00B152CF"/>
    <w:rsid w:val="00B15FDC"/>
    <w:rsid w:val="00B16EEA"/>
    <w:rsid w:val="00B1753D"/>
    <w:rsid w:val="00B17764"/>
    <w:rsid w:val="00B17828"/>
    <w:rsid w:val="00B178F4"/>
    <w:rsid w:val="00B2009A"/>
    <w:rsid w:val="00B20131"/>
    <w:rsid w:val="00B20346"/>
    <w:rsid w:val="00B20582"/>
    <w:rsid w:val="00B20BC1"/>
    <w:rsid w:val="00B218D9"/>
    <w:rsid w:val="00B227D9"/>
    <w:rsid w:val="00B23153"/>
    <w:rsid w:val="00B23497"/>
    <w:rsid w:val="00B23718"/>
    <w:rsid w:val="00B23831"/>
    <w:rsid w:val="00B23B64"/>
    <w:rsid w:val="00B24A2D"/>
    <w:rsid w:val="00B2589C"/>
    <w:rsid w:val="00B25959"/>
    <w:rsid w:val="00B25F42"/>
    <w:rsid w:val="00B26260"/>
    <w:rsid w:val="00B264D0"/>
    <w:rsid w:val="00B27009"/>
    <w:rsid w:val="00B302CE"/>
    <w:rsid w:val="00B305C2"/>
    <w:rsid w:val="00B31A3D"/>
    <w:rsid w:val="00B326B7"/>
    <w:rsid w:val="00B32F4C"/>
    <w:rsid w:val="00B33D93"/>
    <w:rsid w:val="00B34875"/>
    <w:rsid w:val="00B348F5"/>
    <w:rsid w:val="00B34EF6"/>
    <w:rsid w:val="00B350D7"/>
    <w:rsid w:val="00B35474"/>
    <w:rsid w:val="00B35C27"/>
    <w:rsid w:val="00B35E72"/>
    <w:rsid w:val="00B3601E"/>
    <w:rsid w:val="00B362CA"/>
    <w:rsid w:val="00B36495"/>
    <w:rsid w:val="00B36707"/>
    <w:rsid w:val="00B36858"/>
    <w:rsid w:val="00B37CC2"/>
    <w:rsid w:val="00B4077E"/>
    <w:rsid w:val="00B40EE1"/>
    <w:rsid w:val="00B419B3"/>
    <w:rsid w:val="00B42650"/>
    <w:rsid w:val="00B428AE"/>
    <w:rsid w:val="00B42E7C"/>
    <w:rsid w:val="00B43090"/>
    <w:rsid w:val="00B43334"/>
    <w:rsid w:val="00B439BF"/>
    <w:rsid w:val="00B442C2"/>
    <w:rsid w:val="00B44483"/>
    <w:rsid w:val="00B446B1"/>
    <w:rsid w:val="00B4489B"/>
    <w:rsid w:val="00B44A31"/>
    <w:rsid w:val="00B47DBA"/>
    <w:rsid w:val="00B50804"/>
    <w:rsid w:val="00B50DD8"/>
    <w:rsid w:val="00B50F10"/>
    <w:rsid w:val="00B51BE8"/>
    <w:rsid w:val="00B51CEA"/>
    <w:rsid w:val="00B52A8C"/>
    <w:rsid w:val="00B53050"/>
    <w:rsid w:val="00B53392"/>
    <w:rsid w:val="00B548D6"/>
    <w:rsid w:val="00B54C76"/>
    <w:rsid w:val="00B55861"/>
    <w:rsid w:val="00B55E50"/>
    <w:rsid w:val="00B56B2A"/>
    <w:rsid w:val="00B572A1"/>
    <w:rsid w:val="00B600FD"/>
    <w:rsid w:val="00B60706"/>
    <w:rsid w:val="00B60A53"/>
    <w:rsid w:val="00B61DE3"/>
    <w:rsid w:val="00B61ECB"/>
    <w:rsid w:val="00B64554"/>
    <w:rsid w:val="00B64D09"/>
    <w:rsid w:val="00B655F4"/>
    <w:rsid w:val="00B6591E"/>
    <w:rsid w:val="00B662F5"/>
    <w:rsid w:val="00B663DB"/>
    <w:rsid w:val="00B700E6"/>
    <w:rsid w:val="00B704DE"/>
    <w:rsid w:val="00B71804"/>
    <w:rsid w:val="00B71ECA"/>
    <w:rsid w:val="00B726A9"/>
    <w:rsid w:val="00B72FB3"/>
    <w:rsid w:val="00B7353D"/>
    <w:rsid w:val="00B73901"/>
    <w:rsid w:val="00B73E19"/>
    <w:rsid w:val="00B7426C"/>
    <w:rsid w:val="00B744C9"/>
    <w:rsid w:val="00B74845"/>
    <w:rsid w:val="00B74A1A"/>
    <w:rsid w:val="00B74D29"/>
    <w:rsid w:val="00B753B6"/>
    <w:rsid w:val="00B7603E"/>
    <w:rsid w:val="00B76F7B"/>
    <w:rsid w:val="00B77273"/>
    <w:rsid w:val="00B77AC3"/>
    <w:rsid w:val="00B77B7F"/>
    <w:rsid w:val="00B77BBA"/>
    <w:rsid w:val="00B77CB1"/>
    <w:rsid w:val="00B77D66"/>
    <w:rsid w:val="00B77E14"/>
    <w:rsid w:val="00B800EB"/>
    <w:rsid w:val="00B801AD"/>
    <w:rsid w:val="00B80328"/>
    <w:rsid w:val="00B80FD0"/>
    <w:rsid w:val="00B81852"/>
    <w:rsid w:val="00B81933"/>
    <w:rsid w:val="00B82BA9"/>
    <w:rsid w:val="00B82BD6"/>
    <w:rsid w:val="00B82D61"/>
    <w:rsid w:val="00B82EA1"/>
    <w:rsid w:val="00B83A0B"/>
    <w:rsid w:val="00B84617"/>
    <w:rsid w:val="00B85CB3"/>
    <w:rsid w:val="00B864ED"/>
    <w:rsid w:val="00B8673C"/>
    <w:rsid w:val="00B868B2"/>
    <w:rsid w:val="00B87024"/>
    <w:rsid w:val="00B87A6A"/>
    <w:rsid w:val="00B87D3D"/>
    <w:rsid w:val="00B90267"/>
    <w:rsid w:val="00B9064E"/>
    <w:rsid w:val="00B915B3"/>
    <w:rsid w:val="00B91E85"/>
    <w:rsid w:val="00B91EBB"/>
    <w:rsid w:val="00B9205C"/>
    <w:rsid w:val="00B92B58"/>
    <w:rsid w:val="00B93D8A"/>
    <w:rsid w:val="00B945A8"/>
    <w:rsid w:val="00B94B1B"/>
    <w:rsid w:val="00B94EC3"/>
    <w:rsid w:val="00B951CC"/>
    <w:rsid w:val="00B9609D"/>
    <w:rsid w:val="00B961AB"/>
    <w:rsid w:val="00B96F10"/>
    <w:rsid w:val="00B97570"/>
    <w:rsid w:val="00B97CF2"/>
    <w:rsid w:val="00BA01F6"/>
    <w:rsid w:val="00BA05CD"/>
    <w:rsid w:val="00BA0715"/>
    <w:rsid w:val="00BA0ACF"/>
    <w:rsid w:val="00BA0B3A"/>
    <w:rsid w:val="00BA0E3D"/>
    <w:rsid w:val="00BA1481"/>
    <w:rsid w:val="00BA1531"/>
    <w:rsid w:val="00BA1B0A"/>
    <w:rsid w:val="00BA23FF"/>
    <w:rsid w:val="00BA24D3"/>
    <w:rsid w:val="00BA2530"/>
    <w:rsid w:val="00BA28C8"/>
    <w:rsid w:val="00BA3127"/>
    <w:rsid w:val="00BA41B6"/>
    <w:rsid w:val="00BA447D"/>
    <w:rsid w:val="00BA46FD"/>
    <w:rsid w:val="00BA4BB6"/>
    <w:rsid w:val="00BA54B6"/>
    <w:rsid w:val="00BA560C"/>
    <w:rsid w:val="00BA5704"/>
    <w:rsid w:val="00BA5910"/>
    <w:rsid w:val="00BA5C47"/>
    <w:rsid w:val="00BA5D24"/>
    <w:rsid w:val="00BA6D38"/>
    <w:rsid w:val="00BA704E"/>
    <w:rsid w:val="00BA795C"/>
    <w:rsid w:val="00BB02E2"/>
    <w:rsid w:val="00BB0747"/>
    <w:rsid w:val="00BB097C"/>
    <w:rsid w:val="00BB0D5F"/>
    <w:rsid w:val="00BB119B"/>
    <w:rsid w:val="00BB1226"/>
    <w:rsid w:val="00BB1319"/>
    <w:rsid w:val="00BB14DC"/>
    <w:rsid w:val="00BB191E"/>
    <w:rsid w:val="00BB1E45"/>
    <w:rsid w:val="00BB25EC"/>
    <w:rsid w:val="00BB27DA"/>
    <w:rsid w:val="00BB28B1"/>
    <w:rsid w:val="00BB31E1"/>
    <w:rsid w:val="00BB33D8"/>
    <w:rsid w:val="00BB35FD"/>
    <w:rsid w:val="00BB3973"/>
    <w:rsid w:val="00BB3B41"/>
    <w:rsid w:val="00BB3B80"/>
    <w:rsid w:val="00BB3CD3"/>
    <w:rsid w:val="00BB3D16"/>
    <w:rsid w:val="00BB3D6D"/>
    <w:rsid w:val="00BB4AF7"/>
    <w:rsid w:val="00BB4E3D"/>
    <w:rsid w:val="00BB4FA8"/>
    <w:rsid w:val="00BB5B04"/>
    <w:rsid w:val="00BB5E58"/>
    <w:rsid w:val="00BB668A"/>
    <w:rsid w:val="00BB74ED"/>
    <w:rsid w:val="00BB7682"/>
    <w:rsid w:val="00BB7AF9"/>
    <w:rsid w:val="00BB7CEC"/>
    <w:rsid w:val="00BB7E5D"/>
    <w:rsid w:val="00BC0098"/>
    <w:rsid w:val="00BC0F34"/>
    <w:rsid w:val="00BC1464"/>
    <w:rsid w:val="00BC1D1A"/>
    <w:rsid w:val="00BC264C"/>
    <w:rsid w:val="00BC2B7A"/>
    <w:rsid w:val="00BC36C0"/>
    <w:rsid w:val="00BC3782"/>
    <w:rsid w:val="00BC3A04"/>
    <w:rsid w:val="00BC4447"/>
    <w:rsid w:val="00BC53BC"/>
    <w:rsid w:val="00BC5D29"/>
    <w:rsid w:val="00BC5DD7"/>
    <w:rsid w:val="00BC63A6"/>
    <w:rsid w:val="00BC683F"/>
    <w:rsid w:val="00BC6C6A"/>
    <w:rsid w:val="00BD0263"/>
    <w:rsid w:val="00BD09F0"/>
    <w:rsid w:val="00BD18A0"/>
    <w:rsid w:val="00BD196E"/>
    <w:rsid w:val="00BD1B78"/>
    <w:rsid w:val="00BD1F3B"/>
    <w:rsid w:val="00BD27C5"/>
    <w:rsid w:val="00BD3E0A"/>
    <w:rsid w:val="00BD4195"/>
    <w:rsid w:val="00BD513B"/>
    <w:rsid w:val="00BD52D9"/>
    <w:rsid w:val="00BD5858"/>
    <w:rsid w:val="00BD5CDE"/>
    <w:rsid w:val="00BD5E82"/>
    <w:rsid w:val="00BD5E88"/>
    <w:rsid w:val="00BD5EC4"/>
    <w:rsid w:val="00BD5EEE"/>
    <w:rsid w:val="00BD6611"/>
    <w:rsid w:val="00BD6704"/>
    <w:rsid w:val="00BD678A"/>
    <w:rsid w:val="00BD6E63"/>
    <w:rsid w:val="00BD745B"/>
    <w:rsid w:val="00BE101C"/>
    <w:rsid w:val="00BE1092"/>
    <w:rsid w:val="00BE11BB"/>
    <w:rsid w:val="00BE14EF"/>
    <w:rsid w:val="00BE1898"/>
    <w:rsid w:val="00BE1D5A"/>
    <w:rsid w:val="00BE22C8"/>
    <w:rsid w:val="00BE2559"/>
    <w:rsid w:val="00BE2E2F"/>
    <w:rsid w:val="00BE3155"/>
    <w:rsid w:val="00BE3236"/>
    <w:rsid w:val="00BE37A0"/>
    <w:rsid w:val="00BE3A74"/>
    <w:rsid w:val="00BE3D36"/>
    <w:rsid w:val="00BE403A"/>
    <w:rsid w:val="00BE4054"/>
    <w:rsid w:val="00BE461D"/>
    <w:rsid w:val="00BE4CB8"/>
    <w:rsid w:val="00BE5908"/>
    <w:rsid w:val="00BE5966"/>
    <w:rsid w:val="00BE6CFE"/>
    <w:rsid w:val="00BE6DB3"/>
    <w:rsid w:val="00BE77F3"/>
    <w:rsid w:val="00BE793D"/>
    <w:rsid w:val="00BE7B9E"/>
    <w:rsid w:val="00BE7C6F"/>
    <w:rsid w:val="00BE7CAF"/>
    <w:rsid w:val="00BE7F01"/>
    <w:rsid w:val="00BF077E"/>
    <w:rsid w:val="00BF0953"/>
    <w:rsid w:val="00BF1423"/>
    <w:rsid w:val="00BF1443"/>
    <w:rsid w:val="00BF273C"/>
    <w:rsid w:val="00BF27BE"/>
    <w:rsid w:val="00BF28F4"/>
    <w:rsid w:val="00BF2AB1"/>
    <w:rsid w:val="00BF2E0E"/>
    <w:rsid w:val="00BF3061"/>
    <w:rsid w:val="00BF36B3"/>
    <w:rsid w:val="00BF3B0E"/>
    <w:rsid w:val="00BF40F2"/>
    <w:rsid w:val="00BF4F39"/>
    <w:rsid w:val="00BF5484"/>
    <w:rsid w:val="00BF5837"/>
    <w:rsid w:val="00BF595B"/>
    <w:rsid w:val="00BF59CD"/>
    <w:rsid w:val="00BF6371"/>
    <w:rsid w:val="00BF670A"/>
    <w:rsid w:val="00BF685B"/>
    <w:rsid w:val="00BF6C96"/>
    <w:rsid w:val="00BF6D89"/>
    <w:rsid w:val="00BF7A87"/>
    <w:rsid w:val="00BF7DAC"/>
    <w:rsid w:val="00C00869"/>
    <w:rsid w:val="00C00CC5"/>
    <w:rsid w:val="00C018B9"/>
    <w:rsid w:val="00C01AB6"/>
    <w:rsid w:val="00C01B8C"/>
    <w:rsid w:val="00C02149"/>
    <w:rsid w:val="00C026B0"/>
    <w:rsid w:val="00C02764"/>
    <w:rsid w:val="00C0296F"/>
    <w:rsid w:val="00C02B9C"/>
    <w:rsid w:val="00C02DC7"/>
    <w:rsid w:val="00C033D6"/>
    <w:rsid w:val="00C035E8"/>
    <w:rsid w:val="00C037E0"/>
    <w:rsid w:val="00C04FF2"/>
    <w:rsid w:val="00C05022"/>
    <w:rsid w:val="00C0548E"/>
    <w:rsid w:val="00C06A07"/>
    <w:rsid w:val="00C06D55"/>
    <w:rsid w:val="00C07804"/>
    <w:rsid w:val="00C078DB"/>
    <w:rsid w:val="00C07BD7"/>
    <w:rsid w:val="00C10174"/>
    <w:rsid w:val="00C108DE"/>
    <w:rsid w:val="00C11297"/>
    <w:rsid w:val="00C117B7"/>
    <w:rsid w:val="00C1180C"/>
    <w:rsid w:val="00C11F20"/>
    <w:rsid w:val="00C12179"/>
    <w:rsid w:val="00C12A78"/>
    <w:rsid w:val="00C130F3"/>
    <w:rsid w:val="00C13C37"/>
    <w:rsid w:val="00C13CF6"/>
    <w:rsid w:val="00C13EEE"/>
    <w:rsid w:val="00C142BD"/>
    <w:rsid w:val="00C142DE"/>
    <w:rsid w:val="00C142FD"/>
    <w:rsid w:val="00C1480D"/>
    <w:rsid w:val="00C16594"/>
    <w:rsid w:val="00C1668F"/>
    <w:rsid w:val="00C16970"/>
    <w:rsid w:val="00C16A63"/>
    <w:rsid w:val="00C171C3"/>
    <w:rsid w:val="00C1726B"/>
    <w:rsid w:val="00C17731"/>
    <w:rsid w:val="00C17739"/>
    <w:rsid w:val="00C17A0B"/>
    <w:rsid w:val="00C20903"/>
    <w:rsid w:val="00C20AFE"/>
    <w:rsid w:val="00C222E0"/>
    <w:rsid w:val="00C2274A"/>
    <w:rsid w:val="00C22A92"/>
    <w:rsid w:val="00C22BE9"/>
    <w:rsid w:val="00C232AC"/>
    <w:rsid w:val="00C23478"/>
    <w:rsid w:val="00C23CEE"/>
    <w:rsid w:val="00C24C14"/>
    <w:rsid w:val="00C24C19"/>
    <w:rsid w:val="00C25A27"/>
    <w:rsid w:val="00C25C09"/>
    <w:rsid w:val="00C2602F"/>
    <w:rsid w:val="00C26907"/>
    <w:rsid w:val="00C26CCE"/>
    <w:rsid w:val="00C2734B"/>
    <w:rsid w:val="00C275BA"/>
    <w:rsid w:val="00C2796C"/>
    <w:rsid w:val="00C27F99"/>
    <w:rsid w:val="00C30899"/>
    <w:rsid w:val="00C3092B"/>
    <w:rsid w:val="00C30FE6"/>
    <w:rsid w:val="00C32491"/>
    <w:rsid w:val="00C32D95"/>
    <w:rsid w:val="00C32E16"/>
    <w:rsid w:val="00C32E97"/>
    <w:rsid w:val="00C339F7"/>
    <w:rsid w:val="00C33C5C"/>
    <w:rsid w:val="00C33F77"/>
    <w:rsid w:val="00C353DA"/>
    <w:rsid w:val="00C354E7"/>
    <w:rsid w:val="00C359F3"/>
    <w:rsid w:val="00C35CB2"/>
    <w:rsid w:val="00C3691A"/>
    <w:rsid w:val="00C36AC7"/>
    <w:rsid w:val="00C36F65"/>
    <w:rsid w:val="00C37460"/>
    <w:rsid w:val="00C37473"/>
    <w:rsid w:val="00C37B6E"/>
    <w:rsid w:val="00C37FE8"/>
    <w:rsid w:val="00C4016D"/>
    <w:rsid w:val="00C406E8"/>
    <w:rsid w:val="00C408D5"/>
    <w:rsid w:val="00C4184F"/>
    <w:rsid w:val="00C420FD"/>
    <w:rsid w:val="00C426C7"/>
    <w:rsid w:val="00C42A84"/>
    <w:rsid w:val="00C43822"/>
    <w:rsid w:val="00C43EF2"/>
    <w:rsid w:val="00C44546"/>
    <w:rsid w:val="00C44892"/>
    <w:rsid w:val="00C4534F"/>
    <w:rsid w:val="00C4556D"/>
    <w:rsid w:val="00C45601"/>
    <w:rsid w:val="00C45D8B"/>
    <w:rsid w:val="00C46ECF"/>
    <w:rsid w:val="00C47551"/>
    <w:rsid w:val="00C47782"/>
    <w:rsid w:val="00C47D93"/>
    <w:rsid w:val="00C47F70"/>
    <w:rsid w:val="00C5026F"/>
    <w:rsid w:val="00C504F5"/>
    <w:rsid w:val="00C50A54"/>
    <w:rsid w:val="00C50B6C"/>
    <w:rsid w:val="00C50DB1"/>
    <w:rsid w:val="00C50ED4"/>
    <w:rsid w:val="00C5154A"/>
    <w:rsid w:val="00C51D98"/>
    <w:rsid w:val="00C5236F"/>
    <w:rsid w:val="00C526F1"/>
    <w:rsid w:val="00C52A49"/>
    <w:rsid w:val="00C53313"/>
    <w:rsid w:val="00C53774"/>
    <w:rsid w:val="00C5402F"/>
    <w:rsid w:val="00C5547F"/>
    <w:rsid w:val="00C55C14"/>
    <w:rsid w:val="00C55C30"/>
    <w:rsid w:val="00C55D36"/>
    <w:rsid w:val="00C55D8F"/>
    <w:rsid w:val="00C56A3F"/>
    <w:rsid w:val="00C56C01"/>
    <w:rsid w:val="00C56E15"/>
    <w:rsid w:val="00C57C60"/>
    <w:rsid w:val="00C57CB2"/>
    <w:rsid w:val="00C60534"/>
    <w:rsid w:val="00C6093E"/>
    <w:rsid w:val="00C60996"/>
    <w:rsid w:val="00C61681"/>
    <w:rsid w:val="00C623C1"/>
    <w:rsid w:val="00C624A7"/>
    <w:rsid w:val="00C62793"/>
    <w:rsid w:val="00C62CFD"/>
    <w:rsid w:val="00C62DAA"/>
    <w:rsid w:val="00C635E9"/>
    <w:rsid w:val="00C636BB"/>
    <w:rsid w:val="00C63863"/>
    <w:rsid w:val="00C63EB1"/>
    <w:rsid w:val="00C640C7"/>
    <w:rsid w:val="00C641F9"/>
    <w:rsid w:val="00C64FE7"/>
    <w:rsid w:val="00C651F8"/>
    <w:rsid w:val="00C6548C"/>
    <w:rsid w:val="00C65630"/>
    <w:rsid w:val="00C65BA8"/>
    <w:rsid w:val="00C65CE9"/>
    <w:rsid w:val="00C66F82"/>
    <w:rsid w:val="00C67686"/>
    <w:rsid w:val="00C67945"/>
    <w:rsid w:val="00C67A0D"/>
    <w:rsid w:val="00C67C4A"/>
    <w:rsid w:val="00C7021B"/>
    <w:rsid w:val="00C70275"/>
    <w:rsid w:val="00C707B5"/>
    <w:rsid w:val="00C70C8D"/>
    <w:rsid w:val="00C715C9"/>
    <w:rsid w:val="00C71716"/>
    <w:rsid w:val="00C7218B"/>
    <w:rsid w:val="00C72354"/>
    <w:rsid w:val="00C72811"/>
    <w:rsid w:val="00C72E3C"/>
    <w:rsid w:val="00C732D7"/>
    <w:rsid w:val="00C73B96"/>
    <w:rsid w:val="00C748B9"/>
    <w:rsid w:val="00C75183"/>
    <w:rsid w:val="00C751DA"/>
    <w:rsid w:val="00C7597D"/>
    <w:rsid w:val="00C76B98"/>
    <w:rsid w:val="00C77C14"/>
    <w:rsid w:val="00C804C3"/>
    <w:rsid w:val="00C81443"/>
    <w:rsid w:val="00C8196A"/>
    <w:rsid w:val="00C82B42"/>
    <w:rsid w:val="00C82CCE"/>
    <w:rsid w:val="00C82CD5"/>
    <w:rsid w:val="00C831F8"/>
    <w:rsid w:val="00C8332F"/>
    <w:rsid w:val="00C839D2"/>
    <w:rsid w:val="00C83B70"/>
    <w:rsid w:val="00C84842"/>
    <w:rsid w:val="00C84967"/>
    <w:rsid w:val="00C8529F"/>
    <w:rsid w:val="00C8575E"/>
    <w:rsid w:val="00C8632A"/>
    <w:rsid w:val="00C9020F"/>
    <w:rsid w:val="00C9072C"/>
    <w:rsid w:val="00C908D1"/>
    <w:rsid w:val="00C90E88"/>
    <w:rsid w:val="00C91751"/>
    <w:rsid w:val="00C91AFB"/>
    <w:rsid w:val="00C91C48"/>
    <w:rsid w:val="00C91D43"/>
    <w:rsid w:val="00C91D46"/>
    <w:rsid w:val="00C923B0"/>
    <w:rsid w:val="00C92B43"/>
    <w:rsid w:val="00C92B62"/>
    <w:rsid w:val="00C93761"/>
    <w:rsid w:val="00C93BA7"/>
    <w:rsid w:val="00C93BBB"/>
    <w:rsid w:val="00C93BBC"/>
    <w:rsid w:val="00C93EAA"/>
    <w:rsid w:val="00C944AF"/>
    <w:rsid w:val="00C94A25"/>
    <w:rsid w:val="00C964BD"/>
    <w:rsid w:val="00C9659F"/>
    <w:rsid w:val="00C96B30"/>
    <w:rsid w:val="00C97349"/>
    <w:rsid w:val="00C97815"/>
    <w:rsid w:val="00C9789D"/>
    <w:rsid w:val="00C97974"/>
    <w:rsid w:val="00C97F4C"/>
    <w:rsid w:val="00CA0236"/>
    <w:rsid w:val="00CA0356"/>
    <w:rsid w:val="00CA1068"/>
    <w:rsid w:val="00CA1665"/>
    <w:rsid w:val="00CA1CB0"/>
    <w:rsid w:val="00CA1F3F"/>
    <w:rsid w:val="00CA218F"/>
    <w:rsid w:val="00CA30B6"/>
    <w:rsid w:val="00CA3690"/>
    <w:rsid w:val="00CA3842"/>
    <w:rsid w:val="00CA3B67"/>
    <w:rsid w:val="00CA4092"/>
    <w:rsid w:val="00CA49F9"/>
    <w:rsid w:val="00CA51E1"/>
    <w:rsid w:val="00CA5888"/>
    <w:rsid w:val="00CA5A6F"/>
    <w:rsid w:val="00CA609D"/>
    <w:rsid w:val="00CA6111"/>
    <w:rsid w:val="00CA6606"/>
    <w:rsid w:val="00CA77DA"/>
    <w:rsid w:val="00CA7B2B"/>
    <w:rsid w:val="00CA7CAE"/>
    <w:rsid w:val="00CB00F1"/>
    <w:rsid w:val="00CB02C5"/>
    <w:rsid w:val="00CB0626"/>
    <w:rsid w:val="00CB0690"/>
    <w:rsid w:val="00CB0AC4"/>
    <w:rsid w:val="00CB0EEC"/>
    <w:rsid w:val="00CB1657"/>
    <w:rsid w:val="00CB2552"/>
    <w:rsid w:val="00CB25CD"/>
    <w:rsid w:val="00CB28B9"/>
    <w:rsid w:val="00CB2D75"/>
    <w:rsid w:val="00CB3455"/>
    <w:rsid w:val="00CB3665"/>
    <w:rsid w:val="00CB3A23"/>
    <w:rsid w:val="00CB3B31"/>
    <w:rsid w:val="00CB45A1"/>
    <w:rsid w:val="00CB4747"/>
    <w:rsid w:val="00CB47FA"/>
    <w:rsid w:val="00CB48EF"/>
    <w:rsid w:val="00CB4C58"/>
    <w:rsid w:val="00CB4F0A"/>
    <w:rsid w:val="00CB4FC3"/>
    <w:rsid w:val="00CB5365"/>
    <w:rsid w:val="00CB61E4"/>
    <w:rsid w:val="00CB66F8"/>
    <w:rsid w:val="00CC0B6C"/>
    <w:rsid w:val="00CC1CD8"/>
    <w:rsid w:val="00CC2357"/>
    <w:rsid w:val="00CC295D"/>
    <w:rsid w:val="00CC2C7A"/>
    <w:rsid w:val="00CC38B8"/>
    <w:rsid w:val="00CC3AF5"/>
    <w:rsid w:val="00CC415B"/>
    <w:rsid w:val="00CC4489"/>
    <w:rsid w:val="00CC48F4"/>
    <w:rsid w:val="00CC4C30"/>
    <w:rsid w:val="00CC5053"/>
    <w:rsid w:val="00CC51AE"/>
    <w:rsid w:val="00CC52B4"/>
    <w:rsid w:val="00CC55BE"/>
    <w:rsid w:val="00CC5CB6"/>
    <w:rsid w:val="00CC639C"/>
    <w:rsid w:val="00CC7736"/>
    <w:rsid w:val="00CC790C"/>
    <w:rsid w:val="00CC7D58"/>
    <w:rsid w:val="00CD0F54"/>
    <w:rsid w:val="00CD1221"/>
    <w:rsid w:val="00CD1E66"/>
    <w:rsid w:val="00CD1FD3"/>
    <w:rsid w:val="00CD296F"/>
    <w:rsid w:val="00CD2A5D"/>
    <w:rsid w:val="00CD2CDA"/>
    <w:rsid w:val="00CD3552"/>
    <w:rsid w:val="00CD3F6D"/>
    <w:rsid w:val="00CD409A"/>
    <w:rsid w:val="00CD457A"/>
    <w:rsid w:val="00CD4922"/>
    <w:rsid w:val="00CD581E"/>
    <w:rsid w:val="00CD5EAC"/>
    <w:rsid w:val="00CD6235"/>
    <w:rsid w:val="00CD64A6"/>
    <w:rsid w:val="00CD6F45"/>
    <w:rsid w:val="00CD6FBC"/>
    <w:rsid w:val="00CD723A"/>
    <w:rsid w:val="00CD7513"/>
    <w:rsid w:val="00CD7563"/>
    <w:rsid w:val="00CE0063"/>
    <w:rsid w:val="00CE0676"/>
    <w:rsid w:val="00CE0A40"/>
    <w:rsid w:val="00CE0B5A"/>
    <w:rsid w:val="00CE11A0"/>
    <w:rsid w:val="00CE1A51"/>
    <w:rsid w:val="00CE1C8E"/>
    <w:rsid w:val="00CE5BCB"/>
    <w:rsid w:val="00CE5ECE"/>
    <w:rsid w:val="00CE649C"/>
    <w:rsid w:val="00CE6519"/>
    <w:rsid w:val="00CE6AB9"/>
    <w:rsid w:val="00CE77B6"/>
    <w:rsid w:val="00CE783F"/>
    <w:rsid w:val="00CE7C5D"/>
    <w:rsid w:val="00CF00E1"/>
    <w:rsid w:val="00CF1097"/>
    <w:rsid w:val="00CF117D"/>
    <w:rsid w:val="00CF1705"/>
    <w:rsid w:val="00CF1D77"/>
    <w:rsid w:val="00CF209D"/>
    <w:rsid w:val="00CF23D3"/>
    <w:rsid w:val="00CF264A"/>
    <w:rsid w:val="00CF2AF5"/>
    <w:rsid w:val="00CF31F3"/>
    <w:rsid w:val="00CF32BA"/>
    <w:rsid w:val="00CF3782"/>
    <w:rsid w:val="00CF3A6A"/>
    <w:rsid w:val="00CF4092"/>
    <w:rsid w:val="00CF4420"/>
    <w:rsid w:val="00CF4425"/>
    <w:rsid w:val="00CF44D3"/>
    <w:rsid w:val="00CF4912"/>
    <w:rsid w:val="00CF4C88"/>
    <w:rsid w:val="00CF4CD5"/>
    <w:rsid w:val="00CF4F20"/>
    <w:rsid w:val="00CF4F46"/>
    <w:rsid w:val="00CF5B14"/>
    <w:rsid w:val="00CF5E3D"/>
    <w:rsid w:val="00CF5FA2"/>
    <w:rsid w:val="00CF6896"/>
    <w:rsid w:val="00CF7BE6"/>
    <w:rsid w:val="00D002F3"/>
    <w:rsid w:val="00D012C4"/>
    <w:rsid w:val="00D018A1"/>
    <w:rsid w:val="00D01B92"/>
    <w:rsid w:val="00D01CCE"/>
    <w:rsid w:val="00D02272"/>
    <w:rsid w:val="00D0260C"/>
    <w:rsid w:val="00D028E7"/>
    <w:rsid w:val="00D029BC"/>
    <w:rsid w:val="00D02EE2"/>
    <w:rsid w:val="00D032D7"/>
    <w:rsid w:val="00D049B3"/>
    <w:rsid w:val="00D04A27"/>
    <w:rsid w:val="00D04B15"/>
    <w:rsid w:val="00D0609B"/>
    <w:rsid w:val="00D061F9"/>
    <w:rsid w:val="00D065A5"/>
    <w:rsid w:val="00D06BAF"/>
    <w:rsid w:val="00D07054"/>
    <w:rsid w:val="00D07CE5"/>
    <w:rsid w:val="00D10110"/>
    <w:rsid w:val="00D1113C"/>
    <w:rsid w:val="00D11332"/>
    <w:rsid w:val="00D1229B"/>
    <w:rsid w:val="00D1286C"/>
    <w:rsid w:val="00D1348D"/>
    <w:rsid w:val="00D13554"/>
    <w:rsid w:val="00D13EDF"/>
    <w:rsid w:val="00D143B9"/>
    <w:rsid w:val="00D14508"/>
    <w:rsid w:val="00D14DBA"/>
    <w:rsid w:val="00D157E1"/>
    <w:rsid w:val="00D15C96"/>
    <w:rsid w:val="00D1683C"/>
    <w:rsid w:val="00D16877"/>
    <w:rsid w:val="00D17AB8"/>
    <w:rsid w:val="00D17EAB"/>
    <w:rsid w:val="00D20434"/>
    <w:rsid w:val="00D205A0"/>
    <w:rsid w:val="00D206B0"/>
    <w:rsid w:val="00D2084E"/>
    <w:rsid w:val="00D20B6B"/>
    <w:rsid w:val="00D20C97"/>
    <w:rsid w:val="00D20E2F"/>
    <w:rsid w:val="00D23757"/>
    <w:rsid w:val="00D238F7"/>
    <w:rsid w:val="00D23F16"/>
    <w:rsid w:val="00D240EE"/>
    <w:rsid w:val="00D24735"/>
    <w:rsid w:val="00D24781"/>
    <w:rsid w:val="00D252B7"/>
    <w:rsid w:val="00D25582"/>
    <w:rsid w:val="00D258DA"/>
    <w:rsid w:val="00D25AE2"/>
    <w:rsid w:val="00D26CED"/>
    <w:rsid w:val="00D30300"/>
    <w:rsid w:val="00D30846"/>
    <w:rsid w:val="00D30D8E"/>
    <w:rsid w:val="00D30E5C"/>
    <w:rsid w:val="00D3158F"/>
    <w:rsid w:val="00D3272F"/>
    <w:rsid w:val="00D3298F"/>
    <w:rsid w:val="00D32DBC"/>
    <w:rsid w:val="00D336FD"/>
    <w:rsid w:val="00D3371F"/>
    <w:rsid w:val="00D33ADF"/>
    <w:rsid w:val="00D33C67"/>
    <w:rsid w:val="00D34475"/>
    <w:rsid w:val="00D345B5"/>
    <w:rsid w:val="00D3564B"/>
    <w:rsid w:val="00D3578F"/>
    <w:rsid w:val="00D359E7"/>
    <w:rsid w:val="00D361D1"/>
    <w:rsid w:val="00D362B9"/>
    <w:rsid w:val="00D36712"/>
    <w:rsid w:val="00D36FDF"/>
    <w:rsid w:val="00D37230"/>
    <w:rsid w:val="00D37A70"/>
    <w:rsid w:val="00D37BE4"/>
    <w:rsid w:val="00D37F2F"/>
    <w:rsid w:val="00D40098"/>
    <w:rsid w:val="00D401A9"/>
    <w:rsid w:val="00D40398"/>
    <w:rsid w:val="00D405CD"/>
    <w:rsid w:val="00D415AB"/>
    <w:rsid w:val="00D41C41"/>
    <w:rsid w:val="00D41E05"/>
    <w:rsid w:val="00D41ED7"/>
    <w:rsid w:val="00D41FE2"/>
    <w:rsid w:val="00D421B0"/>
    <w:rsid w:val="00D4347F"/>
    <w:rsid w:val="00D43669"/>
    <w:rsid w:val="00D43989"/>
    <w:rsid w:val="00D43D4B"/>
    <w:rsid w:val="00D44160"/>
    <w:rsid w:val="00D4425C"/>
    <w:rsid w:val="00D444A6"/>
    <w:rsid w:val="00D4505C"/>
    <w:rsid w:val="00D453E6"/>
    <w:rsid w:val="00D4618C"/>
    <w:rsid w:val="00D465C1"/>
    <w:rsid w:val="00D46DF6"/>
    <w:rsid w:val="00D476A3"/>
    <w:rsid w:val="00D500F3"/>
    <w:rsid w:val="00D51603"/>
    <w:rsid w:val="00D51CA6"/>
    <w:rsid w:val="00D52754"/>
    <w:rsid w:val="00D53D40"/>
    <w:rsid w:val="00D54B01"/>
    <w:rsid w:val="00D55626"/>
    <w:rsid w:val="00D558BE"/>
    <w:rsid w:val="00D563A8"/>
    <w:rsid w:val="00D565F0"/>
    <w:rsid w:val="00D572FD"/>
    <w:rsid w:val="00D57C2C"/>
    <w:rsid w:val="00D60255"/>
    <w:rsid w:val="00D60863"/>
    <w:rsid w:val="00D60DC2"/>
    <w:rsid w:val="00D61953"/>
    <w:rsid w:val="00D61B0B"/>
    <w:rsid w:val="00D620FB"/>
    <w:rsid w:val="00D62BD2"/>
    <w:rsid w:val="00D62EDF"/>
    <w:rsid w:val="00D631BC"/>
    <w:rsid w:val="00D63275"/>
    <w:rsid w:val="00D6502F"/>
    <w:rsid w:val="00D65306"/>
    <w:rsid w:val="00D657C4"/>
    <w:rsid w:val="00D65896"/>
    <w:rsid w:val="00D66CF7"/>
    <w:rsid w:val="00D675D6"/>
    <w:rsid w:val="00D67BD7"/>
    <w:rsid w:val="00D67BEB"/>
    <w:rsid w:val="00D67D3E"/>
    <w:rsid w:val="00D67E19"/>
    <w:rsid w:val="00D67E58"/>
    <w:rsid w:val="00D705B3"/>
    <w:rsid w:val="00D70985"/>
    <w:rsid w:val="00D717FD"/>
    <w:rsid w:val="00D71883"/>
    <w:rsid w:val="00D71896"/>
    <w:rsid w:val="00D718F6"/>
    <w:rsid w:val="00D7259A"/>
    <w:rsid w:val="00D72B87"/>
    <w:rsid w:val="00D7367D"/>
    <w:rsid w:val="00D73799"/>
    <w:rsid w:val="00D73C31"/>
    <w:rsid w:val="00D755DF"/>
    <w:rsid w:val="00D7613A"/>
    <w:rsid w:val="00D77567"/>
    <w:rsid w:val="00D77800"/>
    <w:rsid w:val="00D779D0"/>
    <w:rsid w:val="00D80224"/>
    <w:rsid w:val="00D803A5"/>
    <w:rsid w:val="00D804BD"/>
    <w:rsid w:val="00D80B74"/>
    <w:rsid w:val="00D80C7D"/>
    <w:rsid w:val="00D80ED8"/>
    <w:rsid w:val="00D81043"/>
    <w:rsid w:val="00D82252"/>
    <w:rsid w:val="00D829C2"/>
    <w:rsid w:val="00D82A81"/>
    <w:rsid w:val="00D82A98"/>
    <w:rsid w:val="00D82BFB"/>
    <w:rsid w:val="00D8338A"/>
    <w:rsid w:val="00D83BE7"/>
    <w:rsid w:val="00D83DE9"/>
    <w:rsid w:val="00D84498"/>
    <w:rsid w:val="00D84FB6"/>
    <w:rsid w:val="00D85131"/>
    <w:rsid w:val="00D85262"/>
    <w:rsid w:val="00D85319"/>
    <w:rsid w:val="00D8550E"/>
    <w:rsid w:val="00D8578E"/>
    <w:rsid w:val="00D85E5A"/>
    <w:rsid w:val="00D86174"/>
    <w:rsid w:val="00D861C8"/>
    <w:rsid w:val="00D865E6"/>
    <w:rsid w:val="00D8670F"/>
    <w:rsid w:val="00D8702E"/>
    <w:rsid w:val="00D8716F"/>
    <w:rsid w:val="00D872EA"/>
    <w:rsid w:val="00D8738E"/>
    <w:rsid w:val="00D87946"/>
    <w:rsid w:val="00D87DA9"/>
    <w:rsid w:val="00D87EC2"/>
    <w:rsid w:val="00D90143"/>
    <w:rsid w:val="00D901D0"/>
    <w:rsid w:val="00D906CF"/>
    <w:rsid w:val="00D909DA"/>
    <w:rsid w:val="00D90A98"/>
    <w:rsid w:val="00D91A01"/>
    <w:rsid w:val="00D925C0"/>
    <w:rsid w:val="00D93335"/>
    <w:rsid w:val="00D933C3"/>
    <w:rsid w:val="00D937A6"/>
    <w:rsid w:val="00D94468"/>
    <w:rsid w:val="00D94664"/>
    <w:rsid w:val="00D9494F"/>
    <w:rsid w:val="00D94A82"/>
    <w:rsid w:val="00D94AD2"/>
    <w:rsid w:val="00D94DA1"/>
    <w:rsid w:val="00D95B8B"/>
    <w:rsid w:val="00D964A3"/>
    <w:rsid w:val="00D96987"/>
    <w:rsid w:val="00D96C4F"/>
    <w:rsid w:val="00DA106F"/>
    <w:rsid w:val="00DA13F8"/>
    <w:rsid w:val="00DA15EB"/>
    <w:rsid w:val="00DA2675"/>
    <w:rsid w:val="00DA2720"/>
    <w:rsid w:val="00DA29DF"/>
    <w:rsid w:val="00DA4023"/>
    <w:rsid w:val="00DA43E3"/>
    <w:rsid w:val="00DA4F0F"/>
    <w:rsid w:val="00DA4F90"/>
    <w:rsid w:val="00DA4FB1"/>
    <w:rsid w:val="00DA6D12"/>
    <w:rsid w:val="00DA7999"/>
    <w:rsid w:val="00DA7A2C"/>
    <w:rsid w:val="00DA7AC7"/>
    <w:rsid w:val="00DA7C0B"/>
    <w:rsid w:val="00DA7FAF"/>
    <w:rsid w:val="00DB0704"/>
    <w:rsid w:val="00DB08F4"/>
    <w:rsid w:val="00DB0F23"/>
    <w:rsid w:val="00DB14C7"/>
    <w:rsid w:val="00DB1BFF"/>
    <w:rsid w:val="00DB228B"/>
    <w:rsid w:val="00DB2C8E"/>
    <w:rsid w:val="00DB367A"/>
    <w:rsid w:val="00DB3A39"/>
    <w:rsid w:val="00DB4115"/>
    <w:rsid w:val="00DB465F"/>
    <w:rsid w:val="00DB4876"/>
    <w:rsid w:val="00DB4C39"/>
    <w:rsid w:val="00DB50E1"/>
    <w:rsid w:val="00DB5495"/>
    <w:rsid w:val="00DB56D5"/>
    <w:rsid w:val="00DB5766"/>
    <w:rsid w:val="00DB5962"/>
    <w:rsid w:val="00DB5F7A"/>
    <w:rsid w:val="00DB6508"/>
    <w:rsid w:val="00DB668F"/>
    <w:rsid w:val="00DB6AD7"/>
    <w:rsid w:val="00DB6B27"/>
    <w:rsid w:val="00DB749F"/>
    <w:rsid w:val="00DC08A3"/>
    <w:rsid w:val="00DC1517"/>
    <w:rsid w:val="00DC1947"/>
    <w:rsid w:val="00DC1DDC"/>
    <w:rsid w:val="00DC240C"/>
    <w:rsid w:val="00DC2785"/>
    <w:rsid w:val="00DC342B"/>
    <w:rsid w:val="00DC3754"/>
    <w:rsid w:val="00DC3803"/>
    <w:rsid w:val="00DC416A"/>
    <w:rsid w:val="00DC423B"/>
    <w:rsid w:val="00DC4FAC"/>
    <w:rsid w:val="00DC52F7"/>
    <w:rsid w:val="00DC5EB2"/>
    <w:rsid w:val="00DC606F"/>
    <w:rsid w:val="00DC6BB2"/>
    <w:rsid w:val="00DC71F4"/>
    <w:rsid w:val="00DC7402"/>
    <w:rsid w:val="00DC745C"/>
    <w:rsid w:val="00DC7F9D"/>
    <w:rsid w:val="00DD1002"/>
    <w:rsid w:val="00DD120C"/>
    <w:rsid w:val="00DD13FE"/>
    <w:rsid w:val="00DD1BBD"/>
    <w:rsid w:val="00DD2186"/>
    <w:rsid w:val="00DD232D"/>
    <w:rsid w:val="00DD2BC7"/>
    <w:rsid w:val="00DD2C71"/>
    <w:rsid w:val="00DD2E96"/>
    <w:rsid w:val="00DD3301"/>
    <w:rsid w:val="00DD33D1"/>
    <w:rsid w:val="00DD36B6"/>
    <w:rsid w:val="00DD37B3"/>
    <w:rsid w:val="00DD3998"/>
    <w:rsid w:val="00DD40D3"/>
    <w:rsid w:val="00DD4270"/>
    <w:rsid w:val="00DD4EE0"/>
    <w:rsid w:val="00DD51A3"/>
    <w:rsid w:val="00DD52AF"/>
    <w:rsid w:val="00DD63A1"/>
    <w:rsid w:val="00DD68E4"/>
    <w:rsid w:val="00DD71B7"/>
    <w:rsid w:val="00DD7BA3"/>
    <w:rsid w:val="00DE1086"/>
    <w:rsid w:val="00DE16CC"/>
    <w:rsid w:val="00DE2B51"/>
    <w:rsid w:val="00DE41DB"/>
    <w:rsid w:val="00DE4F5B"/>
    <w:rsid w:val="00DE572D"/>
    <w:rsid w:val="00DE64BC"/>
    <w:rsid w:val="00DE6855"/>
    <w:rsid w:val="00DE74E1"/>
    <w:rsid w:val="00DF0337"/>
    <w:rsid w:val="00DF0754"/>
    <w:rsid w:val="00DF07B9"/>
    <w:rsid w:val="00DF0872"/>
    <w:rsid w:val="00DF0A9E"/>
    <w:rsid w:val="00DF0F96"/>
    <w:rsid w:val="00DF191D"/>
    <w:rsid w:val="00DF1F62"/>
    <w:rsid w:val="00DF2031"/>
    <w:rsid w:val="00DF2727"/>
    <w:rsid w:val="00DF286D"/>
    <w:rsid w:val="00DF2BD4"/>
    <w:rsid w:val="00DF2FBC"/>
    <w:rsid w:val="00DF3325"/>
    <w:rsid w:val="00DF3738"/>
    <w:rsid w:val="00DF412F"/>
    <w:rsid w:val="00DF4883"/>
    <w:rsid w:val="00DF537E"/>
    <w:rsid w:val="00DF6108"/>
    <w:rsid w:val="00DF634A"/>
    <w:rsid w:val="00DF63FB"/>
    <w:rsid w:val="00DF64A4"/>
    <w:rsid w:val="00DF7003"/>
    <w:rsid w:val="00DF7220"/>
    <w:rsid w:val="00DF7869"/>
    <w:rsid w:val="00DF7AAF"/>
    <w:rsid w:val="00E000F0"/>
    <w:rsid w:val="00E001EB"/>
    <w:rsid w:val="00E00A0D"/>
    <w:rsid w:val="00E00E33"/>
    <w:rsid w:val="00E00F12"/>
    <w:rsid w:val="00E0287C"/>
    <w:rsid w:val="00E02A16"/>
    <w:rsid w:val="00E0343B"/>
    <w:rsid w:val="00E03C93"/>
    <w:rsid w:val="00E04496"/>
    <w:rsid w:val="00E0459F"/>
    <w:rsid w:val="00E047A0"/>
    <w:rsid w:val="00E058AA"/>
    <w:rsid w:val="00E058BC"/>
    <w:rsid w:val="00E060B5"/>
    <w:rsid w:val="00E0626B"/>
    <w:rsid w:val="00E064FD"/>
    <w:rsid w:val="00E0686F"/>
    <w:rsid w:val="00E06982"/>
    <w:rsid w:val="00E06E3E"/>
    <w:rsid w:val="00E070EC"/>
    <w:rsid w:val="00E072EB"/>
    <w:rsid w:val="00E07C25"/>
    <w:rsid w:val="00E07CF2"/>
    <w:rsid w:val="00E1073A"/>
    <w:rsid w:val="00E109CB"/>
    <w:rsid w:val="00E11247"/>
    <w:rsid w:val="00E118B5"/>
    <w:rsid w:val="00E11C94"/>
    <w:rsid w:val="00E12311"/>
    <w:rsid w:val="00E133CC"/>
    <w:rsid w:val="00E133FA"/>
    <w:rsid w:val="00E13601"/>
    <w:rsid w:val="00E13629"/>
    <w:rsid w:val="00E141B2"/>
    <w:rsid w:val="00E1436A"/>
    <w:rsid w:val="00E14611"/>
    <w:rsid w:val="00E14B2F"/>
    <w:rsid w:val="00E14B84"/>
    <w:rsid w:val="00E14CD7"/>
    <w:rsid w:val="00E152A1"/>
    <w:rsid w:val="00E155B5"/>
    <w:rsid w:val="00E15916"/>
    <w:rsid w:val="00E15EBE"/>
    <w:rsid w:val="00E16695"/>
    <w:rsid w:val="00E16869"/>
    <w:rsid w:val="00E16D4B"/>
    <w:rsid w:val="00E16DDB"/>
    <w:rsid w:val="00E1720F"/>
    <w:rsid w:val="00E172FF"/>
    <w:rsid w:val="00E1742F"/>
    <w:rsid w:val="00E177AB"/>
    <w:rsid w:val="00E179F4"/>
    <w:rsid w:val="00E17B3E"/>
    <w:rsid w:val="00E17C0E"/>
    <w:rsid w:val="00E20654"/>
    <w:rsid w:val="00E20BA4"/>
    <w:rsid w:val="00E21535"/>
    <w:rsid w:val="00E228E8"/>
    <w:rsid w:val="00E22EB3"/>
    <w:rsid w:val="00E23ABC"/>
    <w:rsid w:val="00E23EB6"/>
    <w:rsid w:val="00E24B1B"/>
    <w:rsid w:val="00E24BDE"/>
    <w:rsid w:val="00E2594E"/>
    <w:rsid w:val="00E26D33"/>
    <w:rsid w:val="00E2772C"/>
    <w:rsid w:val="00E27A47"/>
    <w:rsid w:val="00E27B0F"/>
    <w:rsid w:val="00E27B51"/>
    <w:rsid w:val="00E27BED"/>
    <w:rsid w:val="00E302C3"/>
    <w:rsid w:val="00E30575"/>
    <w:rsid w:val="00E30640"/>
    <w:rsid w:val="00E308B8"/>
    <w:rsid w:val="00E30D00"/>
    <w:rsid w:val="00E30E6F"/>
    <w:rsid w:val="00E31357"/>
    <w:rsid w:val="00E315F6"/>
    <w:rsid w:val="00E31761"/>
    <w:rsid w:val="00E31A28"/>
    <w:rsid w:val="00E31F57"/>
    <w:rsid w:val="00E32754"/>
    <w:rsid w:val="00E329E8"/>
    <w:rsid w:val="00E33145"/>
    <w:rsid w:val="00E34C54"/>
    <w:rsid w:val="00E34CA1"/>
    <w:rsid w:val="00E35281"/>
    <w:rsid w:val="00E35938"/>
    <w:rsid w:val="00E36783"/>
    <w:rsid w:val="00E36B66"/>
    <w:rsid w:val="00E36D34"/>
    <w:rsid w:val="00E37217"/>
    <w:rsid w:val="00E3746F"/>
    <w:rsid w:val="00E37CCB"/>
    <w:rsid w:val="00E40350"/>
    <w:rsid w:val="00E40534"/>
    <w:rsid w:val="00E40C98"/>
    <w:rsid w:val="00E4109B"/>
    <w:rsid w:val="00E411F3"/>
    <w:rsid w:val="00E413AB"/>
    <w:rsid w:val="00E41A73"/>
    <w:rsid w:val="00E41B71"/>
    <w:rsid w:val="00E4279C"/>
    <w:rsid w:val="00E42F05"/>
    <w:rsid w:val="00E4307E"/>
    <w:rsid w:val="00E43D9C"/>
    <w:rsid w:val="00E43E5A"/>
    <w:rsid w:val="00E45F3E"/>
    <w:rsid w:val="00E462F9"/>
    <w:rsid w:val="00E473CC"/>
    <w:rsid w:val="00E477F9"/>
    <w:rsid w:val="00E47E1D"/>
    <w:rsid w:val="00E50A0F"/>
    <w:rsid w:val="00E50D7C"/>
    <w:rsid w:val="00E50D88"/>
    <w:rsid w:val="00E50FCC"/>
    <w:rsid w:val="00E513E0"/>
    <w:rsid w:val="00E51886"/>
    <w:rsid w:val="00E51B5A"/>
    <w:rsid w:val="00E51E7E"/>
    <w:rsid w:val="00E53021"/>
    <w:rsid w:val="00E532EF"/>
    <w:rsid w:val="00E53369"/>
    <w:rsid w:val="00E53E31"/>
    <w:rsid w:val="00E54454"/>
    <w:rsid w:val="00E54810"/>
    <w:rsid w:val="00E54D3F"/>
    <w:rsid w:val="00E55085"/>
    <w:rsid w:val="00E56C01"/>
    <w:rsid w:val="00E56F28"/>
    <w:rsid w:val="00E57379"/>
    <w:rsid w:val="00E57422"/>
    <w:rsid w:val="00E57570"/>
    <w:rsid w:val="00E601FB"/>
    <w:rsid w:val="00E6032A"/>
    <w:rsid w:val="00E60DA8"/>
    <w:rsid w:val="00E60F90"/>
    <w:rsid w:val="00E617E0"/>
    <w:rsid w:val="00E61E9F"/>
    <w:rsid w:val="00E6286C"/>
    <w:rsid w:val="00E62BF5"/>
    <w:rsid w:val="00E6418B"/>
    <w:rsid w:val="00E649C9"/>
    <w:rsid w:val="00E64F97"/>
    <w:rsid w:val="00E652A4"/>
    <w:rsid w:val="00E65618"/>
    <w:rsid w:val="00E6561C"/>
    <w:rsid w:val="00E6581E"/>
    <w:rsid w:val="00E65911"/>
    <w:rsid w:val="00E65E3B"/>
    <w:rsid w:val="00E663CD"/>
    <w:rsid w:val="00E66932"/>
    <w:rsid w:val="00E669F5"/>
    <w:rsid w:val="00E67180"/>
    <w:rsid w:val="00E67537"/>
    <w:rsid w:val="00E67604"/>
    <w:rsid w:val="00E701E4"/>
    <w:rsid w:val="00E701F0"/>
    <w:rsid w:val="00E70704"/>
    <w:rsid w:val="00E70E4C"/>
    <w:rsid w:val="00E70F03"/>
    <w:rsid w:val="00E715DC"/>
    <w:rsid w:val="00E71CE2"/>
    <w:rsid w:val="00E726A9"/>
    <w:rsid w:val="00E7367A"/>
    <w:rsid w:val="00E7408C"/>
    <w:rsid w:val="00E74828"/>
    <w:rsid w:val="00E75E1D"/>
    <w:rsid w:val="00E76680"/>
    <w:rsid w:val="00E76844"/>
    <w:rsid w:val="00E7729C"/>
    <w:rsid w:val="00E775EE"/>
    <w:rsid w:val="00E7785A"/>
    <w:rsid w:val="00E779A8"/>
    <w:rsid w:val="00E77B84"/>
    <w:rsid w:val="00E81143"/>
    <w:rsid w:val="00E8144D"/>
    <w:rsid w:val="00E817BA"/>
    <w:rsid w:val="00E81B4B"/>
    <w:rsid w:val="00E8218A"/>
    <w:rsid w:val="00E837B7"/>
    <w:rsid w:val="00E83E5E"/>
    <w:rsid w:val="00E83FA3"/>
    <w:rsid w:val="00E843A4"/>
    <w:rsid w:val="00E84A47"/>
    <w:rsid w:val="00E85A5C"/>
    <w:rsid w:val="00E860B1"/>
    <w:rsid w:val="00E868DD"/>
    <w:rsid w:val="00E871C5"/>
    <w:rsid w:val="00E87CC4"/>
    <w:rsid w:val="00E87E2E"/>
    <w:rsid w:val="00E87E52"/>
    <w:rsid w:val="00E90285"/>
    <w:rsid w:val="00E9079F"/>
    <w:rsid w:val="00E908A3"/>
    <w:rsid w:val="00E90A4A"/>
    <w:rsid w:val="00E90B12"/>
    <w:rsid w:val="00E9118C"/>
    <w:rsid w:val="00E91439"/>
    <w:rsid w:val="00E914F6"/>
    <w:rsid w:val="00E92488"/>
    <w:rsid w:val="00E92FF4"/>
    <w:rsid w:val="00E93731"/>
    <w:rsid w:val="00E93DDC"/>
    <w:rsid w:val="00E94057"/>
    <w:rsid w:val="00E947DC"/>
    <w:rsid w:val="00E94971"/>
    <w:rsid w:val="00E94DAE"/>
    <w:rsid w:val="00E95374"/>
    <w:rsid w:val="00E9562E"/>
    <w:rsid w:val="00E956AA"/>
    <w:rsid w:val="00E961A4"/>
    <w:rsid w:val="00E961BC"/>
    <w:rsid w:val="00E96471"/>
    <w:rsid w:val="00E967F9"/>
    <w:rsid w:val="00E9749E"/>
    <w:rsid w:val="00E9766D"/>
    <w:rsid w:val="00E97D26"/>
    <w:rsid w:val="00E97E8E"/>
    <w:rsid w:val="00EA0129"/>
    <w:rsid w:val="00EA118E"/>
    <w:rsid w:val="00EA1A93"/>
    <w:rsid w:val="00EA1BFF"/>
    <w:rsid w:val="00EA1EB2"/>
    <w:rsid w:val="00EA2024"/>
    <w:rsid w:val="00EA3206"/>
    <w:rsid w:val="00EA3FF7"/>
    <w:rsid w:val="00EA46C1"/>
    <w:rsid w:val="00EA48A0"/>
    <w:rsid w:val="00EA531A"/>
    <w:rsid w:val="00EA5A2D"/>
    <w:rsid w:val="00EA5C43"/>
    <w:rsid w:val="00EA5E06"/>
    <w:rsid w:val="00EA5F19"/>
    <w:rsid w:val="00EA6282"/>
    <w:rsid w:val="00EA74D5"/>
    <w:rsid w:val="00EA7941"/>
    <w:rsid w:val="00EA7A30"/>
    <w:rsid w:val="00EA7B11"/>
    <w:rsid w:val="00EA7ED2"/>
    <w:rsid w:val="00EA7FEB"/>
    <w:rsid w:val="00EB069F"/>
    <w:rsid w:val="00EB0CE4"/>
    <w:rsid w:val="00EB11DE"/>
    <w:rsid w:val="00EB2388"/>
    <w:rsid w:val="00EB261E"/>
    <w:rsid w:val="00EB316A"/>
    <w:rsid w:val="00EB32C0"/>
    <w:rsid w:val="00EB3A56"/>
    <w:rsid w:val="00EB3DD3"/>
    <w:rsid w:val="00EB479D"/>
    <w:rsid w:val="00EB4917"/>
    <w:rsid w:val="00EB4DA5"/>
    <w:rsid w:val="00EB5AFF"/>
    <w:rsid w:val="00EB5D94"/>
    <w:rsid w:val="00EB5DA4"/>
    <w:rsid w:val="00EB5EC6"/>
    <w:rsid w:val="00EB68E1"/>
    <w:rsid w:val="00EB6C6C"/>
    <w:rsid w:val="00EB7124"/>
    <w:rsid w:val="00EB7B90"/>
    <w:rsid w:val="00EB7BB5"/>
    <w:rsid w:val="00EB7BE0"/>
    <w:rsid w:val="00EB7C72"/>
    <w:rsid w:val="00EB7F05"/>
    <w:rsid w:val="00EC076C"/>
    <w:rsid w:val="00EC1CF3"/>
    <w:rsid w:val="00EC2D11"/>
    <w:rsid w:val="00EC3817"/>
    <w:rsid w:val="00EC3A2F"/>
    <w:rsid w:val="00EC3BB9"/>
    <w:rsid w:val="00EC500D"/>
    <w:rsid w:val="00EC512A"/>
    <w:rsid w:val="00EC525C"/>
    <w:rsid w:val="00EC5A43"/>
    <w:rsid w:val="00EC5D68"/>
    <w:rsid w:val="00EC6686"/>
    <w:rsid w:val="00EC6782"/>
    <w:rsid w:val="00EC6847"/>
    <w:rsid w:val="00EC73CF"/>
    <w:rsid w:val="00EC74B7"/>
    <w:rsid w:val="00EC7651"/>
    <w:rsid w:val="00EC7779"/>
    <w:rsid w:val="00ED062A"/>
    <w:rsid w:val="00ED0AB2"/>
    <w:rsid w:val="00ED0BD0"/>
    <w:rsid w:val="00ED0F48"/>
    <w:rsid w:val="00ED1013"/>
    <w:rsid w:val="00ED136E"/>
    <w:rsid w:val="00ED17BD"/>
    <w:rsid w:val="00ED29A6"/>
    <w:rsid w:val="00ED3688"/>
    <w:rsid w:val="00ED4694"/>
    <w:rsid w:val="00ED47FD"/>
    <w:rsid w:val="00ED53BC"/>
    <w:rsid w:val="00ED556A"/>
    <w:rsid w:val="00ED5D46"/>
    <w:rsid w:val="00ED691D"/>
    <w:rsid w:val="00ED6FEB"/>
    <w:rsid w:val="00ED713D"/>
    <w:rsid w:val="00EE0FF8"/>
    <w:rsid w:val="00EE248B"/>
    <w:rsid w:val="00EE2888"/>
    <w:rsid w:val="00EE3028"/>
    <w:rsid w:val="00EE35C4"/>
    <w:rsid w:val="00EE4859"/>
    <w:rsid w:val="00EE4DC7"/>
    <w:rsid w:val="00EE50DD"/>
    <w:rsid w:val="00EE5E74"/>
    <w:rsid w:val="00EE6343"/>
    <w:rsid w:val="00EE6573"/>
    <w:rsid w:val="00EE6961"/>
    <w:rsid w:val="00EE6FE2"/>
    <w:rsid w:val="00EE73DE"/>
    <w:rsid w:val="00EE7C21"/>
    <w:rsid w:val="00EE7F09"/>
    <w:rsid w:val="00EF0BFD"/>
    <w:rsid w:val="00EF0E03"/>
    <w:rsid w:val="00EF183F"/>
    <w:rsid w:val="00EF1D28"/>
    <w:rsid w:val="00EF1E17"/>
    <w:rsid w:val="00EF1EB2"/>
    <w:rsid w:val="00EF1FDD"/>
    <w:rsid w:val="00EF2C0D"/>
    <w:rsid w:val="00EF3184"/>
    <w:rsid w:val="00EF3259"/>
    <w:rsid w:val="00EF331B"/>
    <w:rsid w:val="00EF3B5B"/>
    <w:rsid w:val="00EF4427"/>
    <w:rsid w:val="00EF4738"/>
    <w:rsid w:val="00EF4BE1"/>
    <w:rsid w:val="00EF4C27"/>
    <w:rsid w:val="00EF5406"/>
    <w:rsid w:val="00EF5512"/>
    <w:rsid w:val="00EF5630"/>
    <w:rsid w:val="00EF58CF"/>
    <w:rsid w:val="00EF5E17"/>
    <w:rsid w:val="00EF61BA"/>
    <w:rsid w:val="00EF6497"/>
    <w:rsid w:val="00EF71D7"/>
    <w:rsid w:val="00EF7458"/>
    <w:rsid w:val="00EF7E3B"/>
    <w:rsid w:val="00F001F5"/>
    <w:rsid w:val="00F00A5D"/>
    <w:rsid w:val="00F0149A"/>
    <w:rsid w:val="00F016F4"/>
    <w:rsid w:val="00F0197A"/>
    <w:rsid w:val="00F01B5F"/>
    <w:rsid w:val="00F01E54"/>
    <w:rsid w:val="00F032E2"/>
    <w:rsid w:val="00F03BE6"/>
    <w:rsid w:val="00F03ECD"/>
    <w:rsid w:val="00F049A7"/>
    <w:rsid w:val="00F04C27"/>
    <w:rsid w:val="00F05F77"/>
    <w:rsid w:val="00F06043"/>
    <w:rsid w:val="00F075F6"/>
    <w:rsid w:val="00F11007"/>
    <w:rsid w:val="00F11F79"/>
    <w:rsid w:val="00F12845"/>
    <w:rsid w:val="00F12AE0"/>
    <w:rsid w:val="00F13161"/>
    <w:rsid w:val="00F13551"/>
    <w:rsid w:val="00F137D1"/>
    <w:rsid w:val="00F13906"/>
    <w:rsid w:val="00F14934"/>
    <w:rsid w:val="00F14AEC"/>
    <w:rsid w:val="00F15677"/>
    <w:rsid w:val="00F15F53"/>
    <w:rsid w:val="00F16604"/>
    <w:rsid w:val="00F174BD"/>
    <w:rsid w:val="00F17722"/>
    <w:rsid w:val="00F17AAD"/>
    <w:rsid w:val="00F202CC"/>
    <w:rsid w:val="00F2127F"/>
    <w:rsid w:val="00F218A9"/>
    <w:rsid w:val="00F21964"/>
    <w:rsid w:val="00F2301C"/>
    <w:rsid w:val="00F231B4"/>
    <w:rsid w:val="00F2404D"/>
    <w:rsid w:val="00F24374"/>
    <w:rsid w:val="00F243AA"/>
    <w:rsid w:val="00F245BC"/>
    <w:rsid w:val="00F2504C"/>
    <w:rsid w:val="00F25337"/>
    <w:rsid w:val="00F25460"/>
    <w:rsid w:val="00F25AAB"/>
    <w:rsid w:val="00F26620"/>
    <w:rsid w:val="00F2664E"/>
    <w:rsid w:val="00F278E3"/>
    <w:rsid w:val="00F3080C"/>
    <w:rsid w:val="00F30944"/>
    <w:rsid w:val="00F31229"/>
    <w:rsid w:val="00F32060"/>
    <w:rsid w:val="00F329E3"/>
    <w:rsid w:val="00F32D2A"/>
    <w:rsid w:val="00F32E29"/>
    <w:rsid w:val="00F33798"/>
    <w:rsid w:val="00F344A1"/>
    <w:rsid w:val="00F34781"/>
    <w:rsid w:val="00F34C54"/>
    <w:rsid w:val="00F34F52"/>
    <w:rsid w:val="00F353C6"/>
    <w:rsid w:val="00F365E9"/>
    <w:rsid w:val="00F375DC"/>
    <w:rsid w:val="00F37F99"/>
    <w:rsid w:val="00F401F3"/>
    <w:rsid w:val="00F40846"/>
    <w:rsid w:val="00F419DF"/>
    <w:rsid w:val="00F422F5"/>
    <w:rsid w:val="00F426C3"/>
    <w:rsid w:val="00F43031"/>
    <w:rsid w:val="00F43F3B"/>
    <w:rsid w:val="00F43F70"/>
    <w:rsid w:val="00F44093"/>
    <w:rsid w:val="00F44D13"/>
    <w:rsid w:val="00F454C0"/>
    <w:rsid w:val="00F46A0A"/>
    <w:rsid w:val="00F46AE1"/>
    <w:rsid w:val="00F46E90"/>
    <w:rsid w:val="00F47312"/>
    <w:rsid w:val="00F47432"/>
    <w:rsid w:val="00F47860"/>
    <w:rsid w:val="00F47F5C"/>
    <w:rsid w:val="00F503C0"/>
    <w:rsid w:val="00F50F37"/>
    <w:rsid w:val="00F50F5F"/>
    <w:rsid w:val="00F50FF1"/>
    <w:rsid w:val="00F51158"/>
    <w:rsid w:val="00F514C5"/>
    <w:rsid w:val="00F51949"/>
    <w:rsid w:val="00F526BB"/>
    <w:rsid w:val="00F528A2"/>
    <w:rsid w:val="00F53841"/>
    <w:rsid w:val="00F538BE"/>
    <w:rsid w:val="00F53F9A"/>
    <w:rsid w:val="00F542F4"/>
    <w:rsid w:val="00F546E5"/>
    <w:rsid w:val="00F54DFF"/>
    <w:rsid w:val="00F54EA3"/>
    <w:rsid w:val="00F54EA5"/>
    <w:rsid w:val="00F55743"/>
    <w:rsid w:val="00F562D0"/>
    <w:rsid w:val="00F5662F"/>
    <w:rsid w:val="00F56EB5"/>
    <w:rsid w:val="00F575D6"/>
    <w:rsid w:val="00F57C37"/>
    <w:rsid w:val="00F617CB"/>
    <w:rsid w:val="00F61B55"/>
    <w:rsid w:val="00F625EC"/>
    <w:rsid w:val="00F62617"/>
    <w:rsid w:val="00F62DBC"/>
    <w:rsid w:val="00F63542"/>
    <w:rsid w:val="00F63692"/>
    <w:rsid w:val="00F653A9"/>
    <w:rsid w:val="00F65ED6"/>
    <w:rsid w:val="00F66402"/>
    <w:rsid w:val="00F673E7"/>
    <w:rsid w:val="00F673FF"/>
    <w:rsid w:val="00F67736"/>
    <w:rsid w:val="00F6792C"/>
    <w:rsid w:val="00F67BEE"/>
    <w:rsid w:val="00F67C5E"/>
    <w:rsid w:val="00F702CB"/>
    <w:rsid w:val="00F702DB"/>
    <w:rsid w:val="00F70637"/>
    <w:rsid w:val="00F709D9"/>
    <w:rsid w:val="00F71D8D"/>
    <w:rsid w:val="00F731D1"/>
    <w:rsid w:val="00F733CC"/>
    <w:rsid w:val="00F73989"/>
    <w:rsid w:val="00F74680"/>
    <w:rsid w:val="00F746D3"/>
    <w:rsid w:val="00F746F4"/>
    <w:rsid w:val="00F747CB"/>
    <w:rsid w:val="00F749BD"/>
    <w:rsid w:val="00F750E1"/>
    <w:rsid w:val="00F75153"/>
    <w:rsid w:val="00F75283"/>
    <w:rsid w:val="00F758F8"/>
    <w:rsid w:val="00F761F6"/>
    <w:rsid w:val="00F77375"/>
    <w:rsid w:val="00F77CC9"/>
    <w:rsid w:val="00F80F45"/>
    <w:rsid w:val="00F81603"/>
    <w:rsid w:val="00F81C49"/>
    <w:rsid w:val="00F81C83"/>
    <w:rsid w:val="00F827C3"/>
    <w:rsid w:val="00F82C3B"/>
    <w:rsid w:val="00F82C98"/>
    <w:rsid w:val="00F82CEF"/>
    <w:rsid w:val="00F82DCD"/>
    <w:rsid w:val="00F835B5"/>
    <w:rsid w:val="00F8381B"/>
    <w:rsid w:val="00F8386D"/>
    <w:rsid w:val="00F83D1D"/>
    <w:rsid w:val="00F84B4D"/>
    <w:rsid w:val="00F84B9B"/>
    <w:rsid w:val="00F85232"/>
    <w:rsid w:val="00F85FF3"/>
    <w:rsid w:val="00F879E1"/>
    <w:rsid w:val="00F87BDA"/>
    <w:rsid w:val="00F90E55"/>
    <w:rsid w:val="00F9156E"/>
    <w:rsid w:val="00F91E80"/>
    <w:rsid w:val="00F921B7"/>
    <w:rsid w:val="00F92F7B"/>
    <w:rsid w:val="00F93479"/>
    <w:rsid w:val="00F94567"/>
    <w:rsid w:val="00F9468E"/>
    <w:rsid w:val="00F94730"/>
    <w:rsid w:val="00F94AD8"/>
    <w:rsid w:val="00F94C6D"/>
    <w:rsid w:val="00F94D3B"/>
    <w:rsid w:val="00F95107"/>
    <w:rsid w:val="00F95319"/>
    <w:rsid w:val="00F95B51"/>
    <w:rsid w:val="00F96173"/>
    <w:rsid w:val="00F97E93"/>
    <w:rsid w:val="00FA1608"/>
    <w:rsid w:val="00FA169D"/>
    <w:rsid w:val="00FA16A0"/>
    <w:rsid w:val="00FA1962"/>
    <w:rsid w:val="00FA1A53"/>
    <w:rsid w:val="00FA1BA9"/>
    <w:rsid w:val="00FA1ED5"/>
    <w:rsid w:val="00FA4185"/>
    <w:rsid w:val="00FA4391"/>
    <w:rsid w:val="00FA4570"/>
    <w:rsid w:val="00FA46C6"/>
    <w:rsid w:val="00FA47C5"/>
    <w:rsid w:val="00FA49BF"/>
    <w:rsid w:val="00FA4AC8"/>
    <w:rsid w:val="00FA4D64"/>
    <w:rsid w:val="00FA5C19"/>
    <w:rsid w:val="00FA5DB9"/>
    <w:rsid w:val="00FA6192"/>
    <w:rsid w:val="00FA6491"/>
    <w:rsid w:val="00FA6580"/>
    <w:rsid w:val="00FA686B"/>
    <w:rsid w:val="00FA6980"/>
    <w:rsid w:val="00FA6BBA"/>
    <w:rsid w:val="00FA6D1D"/>
    <w:rsid w:val="00FA723F"/>
    <w:rsid w:val="00FA7424"/>
    <w:rsid w:val="00FA7D45"/>
    <w:rsid w:val="00FB1024"/>
    <w:rsid w:val="00FB15BD"/>
    <w:rsid w:val="00FB1A71"/>
    <w:rsid w:val="00FB1F6A"/>
    <w:rsid w:val="00FB1FCE"/>
    <w:rsid w:val="00FB2342"/>
    <w:rsid w:val="00FB2A8B"/>
    <w:rsid w:val="00FB2E17"/>
    <w:rsid w:val="00FB2EDA"/>
    <w:rsid w:val="00FB2FA1"/>
    <w:rsid w:val="00FB326C"/>
    <w:rsid w:val="00FB4617"/>
    <w:rsid w:val="00FB54D3"/>
    <w:rsid w:val="00FB5838"/>
    <w:rsid w:val="00FB5B41"/>
    <w:rsid w:val="00FB5E71"/>
    <w:rsid w:val="00FB6C67"/>
    <w:rsid w:val="00FB6E50"/>
    <w:rsid w:val="00FB77C3"/>
    <w:rsid w:val="00FB7D60"/>
    <w:rsid w:val="00FC003F"/>
    <w:rsid w:val="00FC0DD2"/>
    <w:rsid w:val="00FC0F02"/>
    <w:rsid w:val="00FC24B6"/>
    <w:rsid w:val="00FC2520"/>
    <w:rsid w:val="00FC29B2"/>
    <w:rsid w:val="00FC2D41"/>
    <w:rsid w:val="00FC34D7"/>
    <w:rsid w:val="00FC3753"/>
    <w:rsid w:val="00FC4730"/>
    <w:rsid w:val="00FC4A53"/>
    <w:rsid w:val="00FC4F1C"/>
    <w:rsid w:val="00FC5138"/>
    <w:rsid w:val="00FC602F"/>
    <w:rsid w:val="00FC60F4"/>
    <w:rsid w:val="00FC6212"/>
    <w:rsid w:val="00FC6C0A"/>
    <w:rsid w:val="00FC6D01"/>
    <w:rsid w:val="00FC6DC8"/>
    <w:rsid w:val="00FC7B96"/>
    <w:rsid w:val="00FD01C7"/>
    <w:rsid w:val="00FD01FE"/>
    <w:rsid w:val="00FD0599"/>
    <w:rsid w:val="00FD06D0"/>
    <w:rsid w:val="00FD09A1"/>
    <w:rsid w:val="00FD0D62"/>
    <w:rsid w:val="00FD1273"/>
    <w:rsid w:val="00FD1546"/>
    <w:rsid w:val="00FD1A06"/>
    <w:rsid w:val="00FD21EB"/>
    <w:rsid w:val="00FD223B"/>
    <w:rsid w:val="00FD24C9"/>
    <w:rsid w:val="00FD2F40"/>
    <w:rsid w:val="00FD4C93"/>
    <w:rsid w:val="00FD4DBF"/>
    <w:rsid w:val="00FD58B9"/>
    <w:rsid w:val="00FD5B9A"/>
    <w:rsid w:val="00FD6EF7"/>
    <w:rsid w:val="00FD7CB9"/>
    <w:rsid w:val="00FD7E81"/>
    <w:rsid w:val="00FE0FA7"/>
    <w:rsid w:val="00FE1198"/>
    <w:rsid w:val="00FE1610"/>
    <w:rsid w:val="00FE27DA"/>
    <w:rsid w:val="00FE2B3F"/>
    <w:rsid w:val="00FE372E"/>
    <w:rsid w:val="00FE3933"/>
    <w:rsid w:val="00FE40EB"/>
    <w:rsid w:val="00FE43F9"/>
    <w:rsid w:val="00FE4546"/>
    <w:rsid w:val="00FE4733"/>
    <w:rsid w:val="00FE57FE"/>
    <w:rsid w:val="00FE58A2"/>
    <w:rsid w:val="00FE5BEA"/>
    <w:rsid w:val="00FE685A"/>
    <w:rsid w:val="00FE6962"/>
    <w:rsid w:val="00FE6E87"/>
    <w:rsid w:val="00FE7094"/>
    <w:rsid w:val="00FE7C86"/>
    <w:rsid w:val="00FF0168"/>
    <w:rsid w:val="00FF03D4"/>
    <w:rsid w:val="00FF0893"/>
    <w:rsid w:val="00FF0EF6"/>
    <w:rsid w:val="00FF1110"/>
    <w:rsid w:val="00FF18FE"/>
    <w:rsid w:val="00FF1A7C"/>
    <w:rsid w:val="00FF1ADB"/>
    <w:rsid w:val="00FF1BB4"/>
    <w:rsid w:val="00FF1E62"/>
    <w:rsid w:val="00FF239F"/>
    <w:rsid w:val="00FF2965"/>
    <w:rsid w:val="00FF2BCA"/>
    <w:rsid w:val="00FF32D7"/>
    <w:rsid w:val="00FF3374"/>
    <w:rsid w:val="00FF361F"/>
    <w:rsid w:val="00FF38F0"/>
    <w:rsid w:val="00FF48D8"/>
    <w:rsid w:val="00FF5407"/>
    <w:rsid w:val="00FF5DDE"/>
    <w:rsid w:val="00FF63DF"/>
    <w:rsid w:val="00FF693B"/>
    <w:rsid w:val="00FF6AC7"/>
    <w:rsid w:val="00FF7197"/>
    <w:rsid w:val="00FF7810"/>
    <w:rsid w:val="01756F6C"/>
    <w:rsid w:val="047C599F"/>
    <w:rsid w:val="07E01A36"/>
    <w:rsid w:val="095E1B17"/>
    <w:rsid w:val="0FA93B25"/>
    <w:rsid w:val="1706633F"/>
    <w:rsid w:val="1EBF34A9"/>
    <w:rsid w:val="22DB33C0"/>
    <w:rsid w:val="26213798"/>
    <w:rsid w:val="2D1212E9"/>
    <w:rsid w:val="36BA13D6"/>
    <w:rsid w:val="38972CCA"/>
    <w:rsid w:val="3C6B6C2F"/>
    <w:rsid w:val="42FB2DBE"/>
    <w:rsid w:val="48EC05BF"/>
    <w:rsid w:val="53011116"/>
    <w:rsid w:val="55955281"/>
    <w:rsid w:val="56F278DA"/>
    <w:rsid w:val="5A1B0BF2"/>
    <w:rsid w:val="5C173CC8"/>
    <w:rsid w:val="62882E38"/>
    <w:rsid w:val="685A2842"/>
    <w:rsid w:val="68C63810"/>
    <w:rsid w:val="6E7FAFD0"/>
    <w:rsid w:val="6FF808C2"/>
    <w:rsid w:val="71981ACB"/>
    <w:rsid w:val="71D71E7F"/>
    <w:rsid w:val="77FB2AF3"/>
    <w:rsid w:val="7BF5086D"/>
    <w:rsid w:val="7D5F04D9"/>
    <w:rsid w:val="7F566146"/>
    <w:rsid w:val="7FCF0B3D"/>
    <w:rsid w:val="BFFBF2FB"/>
    <w:rsid w:val="C6DAD12D"/>
    <w:rsid w:val="DF97A84F"/>
    <w:rsid w:val="F9FE1A01"/>
    <w:rsid w:val="FF3B10D5"/>
    <w:rsid w:val="FFF2EB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nhideWhenUsed="0" w:uiPriority="99" w:semiHidden="0" w:name="heading 3"/>
    <w:lsdException w:qFormat="1" w:unhideWhenUsed="0" w:uiPriority="9"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9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99"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ocked="1"/>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qFormat="1" w:unhideWhenUsed="0" w:uiPriority="0" w:semiHidden="0"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ocked="1"/>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9"/>
    <w:qFormat/>
    <w:uiPriority w:val="99"/>
    <w:pPr>
      <w:keepNext/>
      <w:keepLines/>
      <w:spacing w:before="340" w:after="330" w:line="578" w:lineRule="atLeast"/>
      <w:outlineLvl w:val="0"/>
    </w:pPr>
    <w:rPr>
      <w:b/>
      <w:bCs/>
      <w:kern w:val="44"/>
      <w:sz w:val="44"/>
      <w:szCs w:val="44"/>
    </w:rPr>
  </w:style>
  <w:style w:type="paragraph" w:styleId="3">
    <w:name w:val="heading 2"/>
    <w:basedOn w:val="1"/>
    <w:next w:val="1"/>
    <w:link w:val="60"/>
    <w:qFormat/>
    <w:locked/>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61"/>
    <w:qFormat/>
    <w:uiPriority w:val="99"/>
    <w:pPr>
      <w:keepNext/>
      <w:keepLines/>
      <w:spacing w:before="260" w:after="260" w:line="416" w:lineRule="auto"/>
      <w:outlineLvl w:val="2"/>
    </w:pPr>
    <w:rPr>
      <w:b/>
      <w:bCs/>
      <w:sz w:val="32"/>
      <w:szCs w:val="32"/>
    </w:rPr>
  </w:style>
  <w:style w:type="paragraph" w:styleId="6">
    <w:name w:val="heading 4"/>
    <w:basedOn w:val="1"/>
    <w:next w:val="1"/>
    <w:link w:val="63"/>
    <w:qFormat/>
    <w:locked/>
    <w:uiPriority w:val="9"/>
    <w:pPr>
      <w:keepNext/>
      <w:keepLines/>
      <w:spacing w:before="280" w:after="290" w:line="376" w:lineRule="auto"/>
      <w:ind w:left="864" w:hanging="864"/>
      <w:outlineLvl w:val="3"/>
    </w:pPr>
    <w:rPr>
      <w:rFonts w:ascii="Cambria" w:hAnsi="Cambria"/>
      <w:b/>
      <w:bCs/>
      <w:kern w:val="0"/>
      <w:sz w:val="30"/>
      <w:szCs w:val="28"/>
    </w:rPr>
  </w:style>
  <w:style w:type="paragraph" w:styleId="7">
    <w:name w:val="heading 5"/>
    <w:basedOn w:val="1"/>
    <w:next w:val="1"/>
    <w:link w:val="64"/>
    <w:qFormat/>
    <w:locked/>
    <w:uiPriority w:val="0"/>
    <w:pPr>
      <w:keepNext/>
      <w:keepLines/>
      <w:spacing w:before="280" w:after="290" w:line="376" w:lineRule="auto"/>
      <w:ind w:left="1008" w:hanging="1008"/>
      <w:outlineLvl w:val="4"/>
    </w:pPr>
    <w:rPr>
      <w:rFonts w:ascii="Calibri" w:hAnsi="Calibri"/>
      <w:b/>
      <w:bCs/>
      <w:kern w:val="0"/>
      <w:sz w:val="28"/>
      <w:szCs w:val="28"/>
    </w:rPr>
  </w:style>
  <w:style w:type="paragraph" w:styleId="8">
    <w:name w:val="heading 6"/>
    <w:basedOn w:val="1"/>
    <w:next w:val="1"/>
    <w:link w:val="65"/>
    <w:qFormat/>
    <w:locked/>
    <w:uiPriority w:val="0"/>
    <w:pPr>
      <w:keepNext/>
      <w:keepLines/>
      <w:spacing w:before="240" w:after="64" w:line="320" w:lineRule="auto"/>
      <w:ind w:left="1152" w:hanging="1152"/>
      <w:outlineLvl w:val="5"/>
    </w:pPr>
    <w:rPr>
      <w:rFonts w:ascii="Cambria" w:hAnsi="Cambria"/>
      <w:b/>
      <w:bCs/>
      <w:kern w:val="0"/>
      <w:sz w:val="24"/>
      <w:szCs w:val="24"/>
    </w:rPr>
  </w:style>
  <w:style w:type="paragraph" w:styleId="9">
    <w:name w:val="heading 7"/>
    <w:basedOn w:val="8"/>
    <w:next w:val="1"/>
    <w:link w:val="66"/>
    <w:qFormat/>
    <w:locked/>
    <w:uiPriority w:val="0"/>
    <w:pPr>
      <w:outlineLvl w:val="6"/>
    </w:pPr>
  </w:style>
  <w:style w:type="paragraph" w:styleId="10">
    <w:name w:val="heading 8"/>
    <w:basedOn w:val="1"/>
    <w:next w:val="1"/>
    <w:link w:val="67"/>
    <w:qFormat/>
    <w:locked/>
    <w:uiPriority w:val="0"/>
    <w:pPr>
      <w:keepNext/>
      <w:keepLines/>
      <w:spacing w:before="240" w:after="64" w:line="320" w:lineRule="auto"/>
      <w:ind w:left="1440" w:hanging="1440"/>
      <w:outlineLvl w:val="7"/>
    </w:pPr>
    <w:rPr>
      <w:rFonts w:ascii="Cambria" w:hAnsi="Cambria"/>
      <w:kern w:val="0"/>
      <w:sz w:val="24"/>
      <w:szCs w:val="24"/>
    </w:rPr>
  </w:style>
  <w:style w:type="paragraph" w:styleId="11">
    <w:name w:val="heading 9"/>
    <w:basedOn w:val="1"/>
    <w:next w:val="1"/>
    <w:link w:val="68"/>
    <w:qFormat/>
    <w:locked/>
    <w:uiPriority w:val="0"/>
    <w:pPr>
      <w:keepNext/>
      <w:keepLines/>
      <w:spacing w:before="240" w:after="64" w:line="320" w:lineRule="auto"/>
      <w:ind w:left="1584" w:hanging="1584"/>
      <w:outlineLvl w:val="8"/>
    </w:pPr>
    <w:rPr>
      <w:rFonts w:ascii="Cambria" w:hAnsi="Cambria"/>
      <w:kern w:val="0"/>
      <w:sz w:val="20"/>
      <w:szCs w:val="20"/>
    </w:rPr>
  </w:style>
  <w:style w:type="character" w:default="1" w:styleId="50">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5">
    <w:name w:val="Normal Indent"/>
    <w:basedOn w:val="1"/>
    <w:link w:val="62"/>
    <w:qFormat/>
    <w:uiPriority w:val="0"/>
    <w:pPr>
      <w:ind w:firstLine="420" w:firstLineChars="200"/>
    </w:pPr>
  </w:style>
  <w:style w:type="paragraph" w:styleId="12">
    <w:name w:val="List 3"/>
    <w:basedOn w:val="1"/>
    <w:qFormat/>
    <w:uiPriority w:val="0"/>
    <w:pPr>
      <w:ind w:left="1260" w:hanging="420"/>
    </w:pPr>
    <w:rPr>
      <w:szCs w:val="20"/>
    </w:rPr>
  </w:style>
  <w:style w:type="paragraph" w:styleId="13">
    <w:name w:val="toc 7"/>
    <w:basedOn w:val="1"/>
    <w:next w:val="1"/>
    <w:unhideWhenUsed/>
    <w:qFormat/>
    <w:locked/>
    <w:uiPriority w:val="39"/>
    <w:pPr>
      <w:ind w:left="2520" w:leftChars="1200"/>
    </w:pPr>
    <w:rPr>
      <w:rFonts w:ascii="Calibri" w:hAnsi="Calibri"/>
      <w:szCs w:val="22"/>
    </w:rPr>
  </w:style>
  <w:style w:type="paragraph" w:styleId="14">
    <w:name w:val="caption"/>
    <w:basedOn w:val="1"/>
    <w:next w:val="1"/>
    <w:unhideWhenUsed/>
    <w:qFormat/>
    <w:locked/>
    <w:uiPriority w:val="0"/>
    <w:rPr>
      <w:rFonts w:ascii="Calibri Light" w:hAnsi="Calibri Light" w:eastAsia="黑体" w:cs="黑体"/>
      <w:sz w:val="20"/>
      <w:szCs w:val="20"/>
    </w:rPr>
  </w:style>
  <w:style w:type="paragraph" w:styleId="15">
    <w:name w:val="List Bullet"/>
    <w:basedOn w:val="1"/>
    <w:qFormat/>
    <w:uiPriority w:val="99"/>
    <w:pPr>
      <w:tabs>
        <w:tab w:val="left" w:pos="360"/>
      </w:tabs>
      <w:ind w:left="360" w:hanging="360" w:hangingChars="200"/>
    </w:pPr>
    <w:rPr>
      <w:szCs w:val="24"/>
    </w:rPr>
  </w:style>
  <w:style w:type="paragraph" w:styleId="16">
    <w:name w:val="Document Map"/>
    <w:basedOn w:val="1"/>
    <w:link w:val="69"/>
    <w:qFormat/>
    <w:uiPriority w:val="99"/>
    <w:rPr>
      <w:rFonts w:ascii="宋体" w:hAnsi="Calibri"/>
      <w:kern w:val="0"/>
      <w:sz w:val="18"/>
      <w:szCs w:val="18"/>
    </w:rPr>
  </w:style>
  <w:style w:type="paragraph" w:styleId="17">
    <w:name w:val="annotation text"/>
    <w:basedOn w:val="1"/>
    <w:link w:val="70"/>
    <w:qFormat/>
    <w:uiPriority w:val="99"/>
    <w:pPr>
      <w:spacing w:line="400" w:lineRule="exact"/>
      <w:jc w:val="left"/>
    </w:pPr>
    <w:rPr>
      <w:rFonts w:ascii="Calibri" w:hAnsi="Calibri"/>
      <w:kern w:val="0"/>
      <w:sz w:val="24"/>
      <w:szCs w:val="24"/>
    </w:rPr>
  </w:style>
  <w:style w:type="paragraph" w:styleId="18">
    <w:name w:val="Body Text 3"/>
    <w:basedOn w:val="1"/>
    <w:link w:val="71"/>
    <w:qFormat/>
    <w:uiPriority w:val="0"/>
    <w:rPr>
      <w:sz w:val="18"/>
      <w:szCs w:val="20"/>
    </w:rPr>
  </w:style>
  <w:style w:type="paragraph" w:styleId="19">
    <w:name w:val="Body Text"/>
    <w:basedOn w:val="1"/>
    <w:link w:val="72"/>
    <w:qFormat/>
    <w:uiPriority w:val="0"/>
    <w:pPr>
      <w:adjustRightInd w:val="0"/>
      <w:snapToGrid w:val="0"/>
    </w:pPr>
    <w:rPr>
      <w:color w:val="000000"/>
      <w:sz w:val="15"/>
      <w:szCs w:val="24"/>
    </w:rPr>
  </w:style>
  <w:style w:type="paragraph" w:styleId="20">
    <w:name w:val="Body Text Indent"/>
    <w:basedOn w:val="1"/>
    <w:link w:val="73"/>
    <w:qFormat/>
    <w:uiPriority w:val="0"/>
    <w:pPr>
      <w:spacing w:after="120"/>
      <w:ind w:left="420" w:leftChars="200"/>
    </w:pPr>
    <w:rPr>
      <w:szCs w:val="24"/>
    </w:rPr>
  </w:style>
  <w:style w:type="paragraph" w:styleId="21">
    <w:name w:val="List 2"/>
    <w:basedOn w:val="1"/>
    <w:qFormat/>
    <w:uiPriority w:val="0"/>
    <w:pPr>
      <w:ind w:left="840" w:hanging="420"/>
    </w:pPr>
    <w:rPr>
      <w:szCs w:val="20"/>
    </w:rPr>
  </w:style>
  <w:style w:type="paragraph" w:styleId="22">
    <w:name w:val="toc 5"/>
    <w:basedOn w:val="1"/>
    <w:next w:val="1"/>
    <w:unhideWhenUsed/>
    <w:qFormat/>
    <w:locked/>
    <w:uiPriority w:val="39"/>
    <w:pPr>
      <w:ind w:left="1680" w:leftChars="800"/>
    </w:pPr>
    <w:rPr>
      <w:rFonts w:ascii="Calibri" w:hAnsi="Calibri"/>
      <w:szCs w:val="22"/>
    </w:rPr>
  </w:style>
  <w:style w:type="paragraph" w:styleId="23">
    <w:name w:val="toc 3"/>
    <w:basedOn w:val="1"/>
    <w:next w:val="1"/>
    <w:qFormat/>
    <w:locked/>
    <w:uiPriority w:val="99"/>
    <w:pPr>
      <w:tabs>
        <w:tab w:val="right" w:leader="dot" w:pos="8681"/>
      </w:tabs>
      <w:spacing w:line="360" w:lineRule="auto"/>
      <w:ind w:left="567" w:leftChars="270"/>
    </w:pPr>
  </w:style>
  <w:style w:type="paragraph" w:styleId="24">
    <w:name w:val="Plain Text"/>
    <w:basedOn w:val="1"/>
    <w:link w:val="74"/>
    <w:qFormat/>
    <w:uiPriority w:val="0"/>
    <w:rPr>
      <w:rFonts w:ascii="宋体" w:hAnsi="Courier New"/>
      <w:kern w:val="0"/>
    </w:rPr>
  </w:style>
  <w:style w:type="paragraph" w:styleId="25">
    <w:name w:val="toc 8"/>
    <w:basedOn w:val="1"/>
    <w:next w:val="1"/>
    <w:unhideWhenUsed/>
    <w:qFormat/>
    <w:locked/>
    <w:uiPriority w:val="39"/>
    <w:pPr>
      <w:ind w:left="2940" w:leftChars="1400"/>
    </w:pPr>
    <w:rPr>
      <w:rFonts w:ascii="Calibri" w:hAnsi="Calibri"/>
      <w:szCs w:val="22"/>
    </w:rPr>
  </w:style>
  <w:style w:type="paragraph" w:styleId="26">
    <w:name w:val="Date"/>
    <w:basedOn w:val="1"/>
    <w:next w:val="1"/>
    <w:link w:val="75"/>
    <w:qFormat/>
    <w:uiPriority w:val="99"/>
    <w:pPr>
      <w:ind w:left="100" w:leftChars="2500"/>
    </w:pPr>
    <w:rPr>
      <w:rFonts w:ascii="Calibri" w:hAnsi="Calibri"/>
      <w:kern w:val="0"/>
      <w:sz w:val="24"/>
      <w:szCs w:val="24"/>
    </w:rPr>
  </w:style>
  <w:style w:type="paragraph" w:styleId="27">
    <w:name w:val="Body Text Indent 2"/>
    <w:basedOn w:val="1"/>
    <w:link w:val="76"/>
    <w:unhideWhenUsed/>
    <w:qFormat/>
    <w:uiPriority w:val="0"/>
    <w:pPr>
      <w:spacing w:after="120" w:line="480" w:lineRule="auto"/>
      <w:ind w:left="420" w:leftChars="200"/>
    </w:pPr>
  </w:style>
  <w:style w:type="paragraph" w:styleId="28">
    <w:name w:val="Balloon Text"/>
    <w:basedOn w:val="1"/>
    <w:link w:val="77"/>
    <w:qFormat/>
    <w:uiPriority w:val="99"/>
    <w:rPr>
      <w:rFonts w:ascii="Calibri" w:hAnsi="Calibri"/>
      <w:kern w:val="0"/>
      <w:sz w:val="18"/>
      <w:szCs w:val="18"/>
    </w:rPr>
  </w:style>
  <w:style w:type="paragraph" w:styleId="29">
    <w:name w:val="footer"/>
    <w:basedOn w:val="1"/>
    <w:link w:val="78"/>
    <w:qFormat/>
    <w:uiPriority w:val="99"/>
    <w:pPr>
      <w:tabs>
        <w:tab w:val="center" w:pos="4153"/>
        <w:tab w:val="right" w:pos="8306"/>
      </w:tabs>
      <w:snapToGrid w:val="0"/>
      <w:jc w:val="left"/>
    </w:pPr>
    <w:rPr>
      <w:sz w:val="18"/>
      <w:szCs w:val="18"/>
    </w:rPr>
  </w:style>
  <w:style w:type="paragraph" w:styleId="30">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locked/>
    <w:uiPriority w:val="39"/>
    <w:pPr>
      <w:tabs>
        <w:tab w:val="right" w:pos="5893"/>
      </w:tabs>
      <w:snapToGrid w:val="0"/>
      <w:spacing w:line="288" w:lineRule="auto"/>
    </w:pPr>
  </w:style>
  <w:style w:type="paragraph" w:styleId="32">
    <w:name w:val="toc 4"/>
    <w:basedOn w:val="1"/>
    <w:next w:val="1"/>
    <w:unhideWhenUsed/>
    <w:qFormat/>
    <w:locked/>
    <w:uiPriority w:val="39"/>
    <w:pPr>
      <w:ind w:left="1260" w:leftChars="600"/>
    </w:pPr>
    <w:rPr>
      <w:rFonts w:ascii="Calibri" w:hAnsi="Calibri"/>
      <w:szCs w:val="22"/>
    </w:rPr>
  </w:style>
  <w:style w:type="paragraph" w:styleId="33">
    <w:name w:val="Subtitle"/>
    <w:basedOn w:val="1"/>
    <w:next w:val="1"/>
    <w:link w:val="80"/>
    <w:qFormat/>
    <w:locked/>
    <w:uiPriority w:val="99"/>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ind w:left="420" w:hanging="420"/>
    </w:pPr>
    <w:rPr>
      <w:szCs w:val="20"/>
    </w:rPr>
  </w:style>
  <w:style w:type="paragraph" w:styleId="35">
    <w:name w:val="footnote text"/>
    <w:basedOn w:val="1"/>
    <w:link w:val="81"/>
    <w:qFormat/>
    <w:uiPriority w:val="99"/>
    <w:pPr>
      <w:tabs>
        <w:tab w:val="left" w:pos="0"/>
        <w:tab w:val="left" w:pos="360"/>
      </w:tabs>
      <w:snapToGrid w:val="0"/>
      <w:jc w:val="left"/>
    </w:pPr>
    <w:rPr>
      <w:rFonts w:ascii="宋体"/>
      <w:sz w:val="18"/>
      <w:szCs w:val="18"/>
    </w:rPr>
  </w:style>
  <w:style w:type="paragraph" w:styleId="36">
    <w:name w:val="toc 6"/>
    <w:basedOn w:val="1"/>
    <w:next w:val="1"/>
    <w:unhideWhenUsed/>
    <w:qFormat/>
    <w:locked/>
    <w:uiPriority w:val="39"/>
    <w:pPr>
      <w:ind w:left="2100" w:leftChars="1000"/>
    </w:pPr>
    <w:rPr>
      <w:rFonts w:ascii="Calibri" w:hAnsi="Calibri"/>
      <w:szCs w:val="22"/>
    </w:rPr>
  </w:style>
  <w:style w:type="paragraph" w:styleId="37">
    <w:name w:val="Body Text Indent 3"/>
    <w:basedOn w:val="1"/>
    <w:link w:val="82"/>
    <w:unhideWhenUsed/>
    <w:qFormat/>
    <w:uiPriority w:val="0"/>
    <w:pPr>
      <w:spacing w:after="120"/>
      <w:ind w:left="420" w:leftChars="200"/>
    </w:pPr>
    <w:rPr>
      <w:sz w:val="16"/>
      <w:szCs w:val="16"/>
    </w:rPr>
  </w:style>
  <w:style w:type="paragraph" w:styleId="38">
    <w:name w:val="toc 2"/>
    <w:basedOn w:val="1"/>
    <w:next w:val="1"/>
    <w:qFormat/>
    <w:locked/>
    <w:uiPriority w:val="39"/>
    <w:pPr>
      <w:tabs>
        <w:tab w:val="left" w:pos="709"/>
      </w:tabs>
      <w:snapToGrid w:val="0"/>
      <w:spacing w:line="288" w:lineRule="auto"/>
    </w:pPr>
    <w:rPr>
      <w:rFonts w:eastAsia="黑体"/>
      <w:color w:val="000000"/>
      <w:sz w:val="20"/>
      <w:szCs w:val="20"/>
    </w:rPr>
  </w:style>
  <w:style w:type="paragraph" w:styleId="39">
    <w:name w:val="toc 9"/>
    <w:basedOn w:val="1"/>
    <w:next w:val="1"/>
    <w:unhideWhenUsed/>
    <w:qFormat/>
    <w:locked/>
    <w:uiPriority w:val="39"/>
    <w:pPr>
      <w:ind w:left="3360" w:leftChars="1600"/>
    </w:pPr>
    <w:rPr>
      <w:rFonts w:ascii="Calibri" w:hAnsi="Calibri"/>
      <w:szCs w:val="22"/>
    </w:rPr>
  </w:style>
  <w:style w:type="paragraph" w:styleId="40">
    <w:name w:val="Body Text 2"/>
    <w:basedOn w:val="1"/>
    <w:link w:val="83"/>
    <w:qFormat/>
    <w:uiPriority w:val="0"/>
    <w:pPr>
      <w:jc w:val="center"/>
    </w:pPr>
    <w:rPr>
      <w:rFonts w:ascii="Calibri" w:hAnsi="Calibri"/>
      <w:kern w:val="0"/>
      <w:sz w:val="32"/>
      <w:szCs w:val="32"/>
    </w:rPr>
  </w:style>
  <w:style w:type="paragraph" w:styleId="41">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43">
    <w:name w:val="Title"/>
    <w:basedOn w:val="1"/>
    <w:next w:val="1"/>
    <w:link w:val="85"/>
    <w:qFormat/>
    <w:uiPriority w:val="0"/>
    <w:pPr>
      <w:spacing w:before="240" w:after="60"/>
      <w:jc w:val="center"/>
      <w:outlineLvl w:val="0"/>
    </w:pPr>
    <w:rPr>
      <w:rFonts w:ascii="Cambria" w:hAnsi="Cambria" w:cs="Cambria"/>
      <w:b/>
      <w:bCs/>
      <w:sz w:val="32"/>
      <w:szCs w:val="32"/>
    </w:rPr>
  </w:style>
  <w:style w:type="paragraph" w:styleId="44">
    <w:name w:val="annotation subject"/>
    <w:basedOn w:val="17"/>
    <w:next w:val="17"/>
    <w:link w:val="86"/>
    <w:unhideWhenUsed/>
    <w:qFormat/>
    <w:uiPriority w:val="99"/>
    <w:pPr>
      <w:spacing w:line="240" w:lineRule="auto"/>
    </w:pPr>
    <w:rPr>
      <w:rFonts w:ascii="Times New Roman" w:hAnsi="Times New Roman"/>
      <w:b/>
      <w:bCs/>
      <w:kern w:val="2"/>
      <w:sz w:val="21"/>
      <w:szCs w:val="21"/>
    </w:rPr>
  </w:style>
  <w:style w:type="paragraph" w:styleId="45">
    <w:name w:val="Body Text First Indent"/>
    <w:basedOn w:val="1"/>
    <w:link w:val="87"/>
    <w:qFormat/>
    <w:uiPriority w:val="0"/>
    <w:pPr>
      <w:ind w:firstLine="200" w:firstLineChars="200"/>
    </w:pPr>
    <w:rPr>
      <w:sz w:val="24"/>
    </w:rPr>
  </w:style>
  <w:style w:type="table" w:styleId="47">
    <w:name w:val="Table Grid"/>
    <w:basedOn w:val="46"/>
    <w:qFormat/>
    <w:locked/>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Theme"/>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9">
    <w:name w:val="Table Colorful 1"/>
    <w:basedOn w:val="46"/>
    <w:qFormat/>
    <w:uiPriority w:val="0"/>
    <w:pPr>
      <w:widowControl w:val="0"/>
      <w:jc w:val="both"/>
    </w:pPr>
    <w:rPr>
      <w:rFonts w:ascii="Times New Roman" w:hAnsi="Times New Roma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51">
    <w:name w:val="Strong"/>
    <w:basedOn w:val="50"/>
    <w:qFormat/>
    <w:locked/>
    <w:uiPriority w:val="0"/>
    <w:rPr>
      <w:b/>
      <w:bCs/>
    </w:rPr>
  </w:style>
  <w:style w:type="character" w:styleId="52">
    <w:name w:val="page number"/>
    <w:basedOn w:val="50"/>
    <w:qFormat/>
    <w:uiPriority w:val="0"/>
  </w:style>
  <w:style w:type="character" w:styleId="53">
    <w:name w:val="FollowedHyperlink"/>
    <w:basedOn w:val="50"/>
    <w:qFormat/>
    <w:uiPriority w:val="99"/>
    <w:rPr>
      <w:color w:val="800080"/>
      <w:u w:val="single"/>
    </w:rPr>
  </w:style>
  <w:style w:type="character" w:styleId="54">
    <w:name w:val="Emphasis"/>
    <w:basedOn w:val="50"/>
    <w:qFormat/>
    <w:locked/>
    <w:uiPriority w:val="20"/>
    <w:rPr>
      <w:i/>
      <w:iCs/>
    </w:rPr>
  </w:style>
  <w:style w:type="character" w:styleId="55">
    <w:name w:val="Hyperlink"/>
    <w:basedOn w:val="50"/>
    <w:qFormat/>
    <w:uiPriority w:val="99"/>
    <w:rPr>
      <w:color w:val="0000FF"/>
      <w:u w:val="single"/>
    </w:rPr>
  </w:style>
  <w:style w:type="character" w:styleId="56">
    <w:name w:val="annotation reference"/>
    <w:basedOn w:val="50"/>
    <w:qFormat/>
    <w:uiPriority w:val="99"/>
    <w:rPr>
      <w:sz w:val="21"/>
      <w:szCs w:val="21"/>
    </w:rPr>
  </w:style>
  <w:style w:type="character" w:styleId="57">
    <w:name w:val="HTML Cite"/>
    <w:qFormat/>
    <w:uiPriority w:val="0"/>
    <w:rPr>
      <w:sz w:val="24"/>
      <w:szCs w:val="24"/>
    </w:rPr>
  </w:style>
  <w:style w:type="character" w:styleId="58">
    <w:name w:val="footnote reference"/>
    <w:semiHidden/>
    <w:qFormat/>
    <w:uiPriority w:val="99"/>
    <w:rPr>
      <w:vertAlign w:val="superscript"/>
    </w:rPr>
  </w:style>
  <w:style w:type="character" w:customStyle="1" w:styleId="59">
    <w:name w:val="标题 1 Char"/>
    <w:basedOn w:val="50"/>
    <w:link w:val="2"/>
    <w:qFormat/>
    <w:locked/>
    <w:uiPriority w:val="99"/>
    <w:rPr>
      <w:rFonts w:ascii="Times New Roman" w:hAnsi="Times New Roman" w:eastAsia="宋体" w:cs="Times New Roman"/>
      <w:b/>
      <w:bCs/>
      <w:kern w:val="44"/>
      <w:sz w:val="44"/>
      <w:szCs w:val="44"/>
    </w:rPr>
  </w:style>
  <w:style w:type="character" w:customStyle="1" w:styleId="60">
    <w:name w:val="标题 2 Char"/>
    <w:basedOn w:val="50"/>
    <w:link w:val="3"/>
    <w:qFormat/>
    <w:uiPriority w:val="99"/>
    <w:rPr>
      <w:rFonts w:ascii="Arial" w:hAnsi="Arial" w:eastAsia="黑体"/>
      <w:b/>
      <w:bCs/>
      <w:kern w:val="2"/>
      <w:sz w:val="32"/>
      <w:szCs w:val="32"/>
    </w:rPr>
  </w:style>
  <w:style w:type="character" w:customStyle="1" w:styleId="61">
    <w:name w:val="标题 3 Char"/>
    <w:basedOn w:val="50"/>
    <w:link w:val="4"/>
    <w:qFormat/>
    <w:locked/>
    <w:uiPriority w:val="99"/>
    <w:rPr>
      <w:rFonts w:ascii="Times New Roman" w:hAnsi="Times New Roman" w:eastAsia="宋体" w:cs="Times New Roman"/>
      <w:b/>
      <w:bCs/>
      <w:sz w:val="20"/>
      <w:szCs w:val="20"/>
    </w:rPr>
  </w:style>
  <w:style w:type="character" w:customStyle="1" w:styleId="62">
    <w:name w:val="正文缩进 Char"/>
    <w:link w:val="5"/>
    <w:qFormat/>
    <w:uiPriority w:val="0"/>
    <w:rPr>
      <w:rFonts w:ascii="Times New Roman" w:hAnsi="Times New Roman"/>
      <w:kern w:val="2"/>
      <w:sz w:val="21"/>
      <w:szCs w:val="21"/>
    </w:rPr>
  </w:style>
  <w:style w:type="character" w:customStyle="1" w:styleId="63">
    <w:name w:val="标题 4 Char"/>
    <w:basedOn w:val="50"/>
    <w:link w:val="6"/>
    <w:qFormat/>
    <w:uiPriority w:val="9"/>
    <w:rPr>
      <w:rFonts w:ascii="Cambria" w:hAnsi="Cambria"/>
      <w:b/>
      <w:bCs/>
      <w:sz w:val="30"/>
      <w:szCs w:val="28"/>
    </w:rPr>
  </w:style>
  <w:style w:type="character" w:customStyle="1" w:styleId="64">
    <w:name w:val="标题 5 Char"/>
    <w:basedOn w:val="50"/>
    <w:link w:val="7"/>
    <w:qFormat/>
    <w:uiPriority w:val="0"/>
    <w:rPr>
      <w:b/>
      <w:bCs/>
      <w:sz w:val="28"/>
      <w:szCs w:val="28"/>
    </w:rPr>
  </w:style>
  <w:style w:type="character" w:customStyle="1" w:styleId="65">
    <w:name w:val="标题 6 Char"/>
    <w:basedOn w:val="50"/>
    <w:link w:val="8"/>
    <w:qFormat/>
    <w:uiPriority w:val="0"/>
    <w:rPr>
      <w:rFonts w:ascii="Cambria" w:hAnsi="Cambria"/>
      <w:b/>
      <w:bCs/>
      <w:sz w:val="24"/>
      <w:szCs w:val="24"/>
    </w:rPr>
  </w:style>
  <w:style w:type="character" w:customStyle="1" w:styleId="66">
    <w:name w:val="标题 7 Char"/>
    <w:basedOn w:val="50"/>
    <w:link w:val="9"/>
    <w:qFormat/>
    <w:uiPriority w:val="0"/>
    <w:rPr>
      <w:rFonts w:ascii="Cambria" w:hAnsi="Cambria"/>
      <w:b/>
      <w:bCs/>
      <w:sz w:val="24"/>
      <w:szCs w:val="24"/>
    </w:rPr>
  </w:style>
  <w:style w:type="character" w:customStyle="1" w:styleId="67">
    <w:name w:val="标题 8 Char"/>
    <w:basedOn w:val="50"/>
    <w:link w:val="10"/>
    <w:qFormat/>
    <w:uiPriority w:val="0"/>
    <w:rPr>
      <w:rFonts w:ascii="Cambria" w:hAnsi="Cambria"/>
      <w:sz w:val="24"/>
      <w:szCs w:val="24"/>
    </w:rPr>
  </w:style>
  <w:style w:type="character" w:customStyle="1" w:styleId="68">
    <w:name w:val="标题 9 Char"/>
    <w:basedOn w:val="50"/>
    <w:link w:val="11"/>
    <w:qFormat/>
    <w:uiPriority w:val="0"/>
    <w:rPr>
      <w:rFonts w:ascii="Cambria" w:hAnsi="Cambria"/>
    </w:rPr>
  </w:style>
  <w:style w:type="character" w:customStyle="1" w:styleId="69">
    <w:name w:val="文档结构图 Char"/>
    <w:basedOn w:val="50"/>
    <w:link w:val="16"/>
    <w:qFormat/>
    <w:locked/>
    <w:uiPriority w:val="99"/>
    <w:rPr>
      <w:rFonts w:ascii="Times New Roman" w:hAnsi="Times New Roman" w:cs="Times New Roman"/>
      <w:sz w:val="2"/>
      <w:szCs w:val="2"/>
    </w:rPr>
  </w:style>
  <w:style w:type="character" w:customStyle="1" w:styleId="70">
    <w:name w:val="批注文字 Char"/>
    <w:basedOn w:val="50"/>
    <w:link w:val="17"/>
    <w:qFormat/>
    <w:locked/>
    <w:uiPriority w:val="99"/>
    <w:rPr>
      <w:rFonts w:ascii="Times New Roman" w:hAnsi="Times New Roman" w:cs="Times New Roman"/>
      <w:sz w:val="21"/>
      <w:szCs w:val="21"/>
    </w:rPr>
  </w:style>
  <w:style w:type="character" w:customStyle="1" w:styleId="71">
    <w:name w:val="正文文本 3 Char"/>
    <w:basedOn w:val="50"/>
    <w:link w:val="18"/>
    <w:qFormat/>
    <w:uiPriority w:val="0"/>
    <w:rPr>
      <w:rFonts w:ascii="Times New Roman" w:hAnsi="Times New Roman"/>
      <w:kern w:val="2"/>
      <w:sz w:val="18"/>
    </w:rPr>
  </w:style>
  <w:style w:type="character" w:customStyle="1" w:styleId="72">
    <w:name w:val="正文文本 Char"/>
    <w:basedOn w:val="50"/>
    <w:link w:val="19"/>
    <w:qFormat/>
    <w:uiPriority w:val="1"/>
    <w:rPr>
      <w:rFonts w:ascii="Times New Roman" w:hAnsi="Times New Roman"/>
      <w:color w:val="000000"/>
      <w:kern w:val="2"/>
      <w:sz w:val="15"/>
      <w:szCs w:val="24"/>
    </w:rPr>
  </w:style>
  <w:style w:type="character" w:customStyle="1" w:styleId="73">
    <w:name w:val="正文文本缩进 Char"/>
    <w:basedOn w:val="50"/>
    <w:link w:val="20"/>
    <w:qFormat/>
    <w:uiPriority w:val="99"/>
    <w:rPr>
      <w:rFonts w:ascii="Times New Roman" w:hAnsi="Times New Roman"/>
      <w:kern w:val="2"/>
      <w:sz w:val="21"/>
      <w:szCs w:val="24"/>
    </w:rPr>
  </w:style>
  <w:style w:type="character" w:customStyle="1" w:styleId="74">
    <w:name w:val="纯文本 Char"/>
    <w:basedOn w:val="50"/>
    <w:link w:val="24"/>
    <w:qFormat/>
    <w:locked/>
    <w:uiPriority w:val="0"/>
    <w:rPr>
      <w:rFonts w:ascii="宋体" w:hAnsi="Courier New" w:cs="宋体"/>
      <w:sz w:val="21"/>
      <w:szCs w:val="21"/>
    </w:rPr>
  </w:style>
  <w:style w:type="character" w:customStyle="1" w:styleId="75">
    <w:name w:val="日期 Char"/>
    <w:basedOn w:val="50"/>
    <w:link w:val="26"/>
    <w:qFormat/>
    <w:locked/>
    <w:uiPriority w:val="99"/>
    <w:rPr>
      <w:rFonts w:ascii="Times New Roman" w:hAnsi="Times New Roman" w:cs="Times New Roman"/>
      <w:sz w:val="21"/>
      <w:szCs w:val="21"/>
    </w:rPr>
  </w:style>
  <w:style w:type="character" w:customStyle="1" w:styleId="76">
    <w:name w:val="正文文本缩进 2 Char"/>
    <w:basedOn w:val="50"/>
    <w:link w:val="27"/>
    <w:qFormat/>
    <w:uiPriority w:val="0"/>
    <w:rPr>
      <w:rFonts w:ascii="Times New Roman" w:hAnsi="Times New Roman"/>
      <w:kern w:val="2"/>
      <w:sz w:val="21"/>
      <w:szCs w:val="21"/>
    </w:rPr>
  </w:style>
  <w:style w:type="character" w:customStyle="1" w:styleId="77">
    <w:name w:val="批注框文本 Char"/>
    <w:basedOn w:val="50"/>
    <w:link w:val="28"/>
    <w:qFormat/>
    <w:locked/>
    <w:uiPriority w:val="99"/>
    <w:rPr>
      <w:rFonts w:ascii="Times New Roman" w:hAnsi="Times New Roman" w:cs="Times New Roman"/>
      <w:sz w:val="2"/>
      <w:szCs w:val="2"/>
    </w:rPr>
  </w:style>
  <w:style w:type="character" w:customStyle="1" w:styleId="78">
    <w:name w:val="页脚 Char"/>
    <w:basedOn w:val="50"/>
    <w:link w:val="29"/>
    <w:qFormat/>
    <w:locked/>
    <w:uiPriority w:val="99"/>
    <w:rPr>
      <w:sz w:val="18"/>
      <w:szCs w:val="18"/>
    </w:rPr>
  </w:style>
  <w:style w:type="character" w:customStyle="1" w:styleId="79">
    <w:name w:val="页眉 Char"/>
    <w:basedOn w:val="50"/>
    <w:link w:val="30"/>
    <w:qFormat/>
    <w:locked/>
    <w:uiPriority w:val="99"/>
    <w:rPr>
      <w:sz w:val="18"/>
      <w:szCs w:val="18"/>
    </w:rPr>
  </w:style>
  <w:style w:type="character" w:customStyle="1" w:styleId="80">
    <w:name w:val="副标题 Char"/>
    <w:basedOn w:val="50"/>
    <w:link w:val="33"/>
    <w:qFormat/>
    <w:uiPriority w:val="99"/>
    <w:rPr>
      <w:rFonts w:ascii="Cambria" w:hAnsi="Cambria" w:cs="Times New Roman"/>
      <w:b/>
      <w:bCs/>
      <w:kern w:val="28"/>
      <w:sz w:val="32"/>
      <w:szCs w:val="32"/>
    </w:rPr>
  </w:style>
  <w:style w:type="character" w:customStyle="1" w:styleId="81">
    <w:name w:val="脚注文本 Char1"/>
    <w:link w:val="35"/>
    <w:qFormat/>
    <w:uiPriority w:val="99"/>
    <w:rPr>
      <w:rFonts w:ascii="宋体" w:hAnsi="Times New Roman"/>
      <w:kern w:val="2"/>
      <w:sz w:val="18"/>
      <w:szCs w:val="18"/>
    </w:rPr>
  </w:style>
  <w:style w:type="character" w:customStyle="1" w:styleId="82">
    <w:name w:val="正文文本缩进 3 Char"/>
    <w:basedOn w:val="50"/>
    <w:link w:val="37"/>
    <w:qFormat/>
    <w:uiPriority w:val="99"/>
    <w:rPr>
      <w:rFonts w:ascii="Times New Roman" w:hAnsi="Times New Roman"/>
      <w:kern w:val="2"/>
      <w:sz w:val="16"/>
      <w:szCs w:val="16"/>
    </w:rPr>
  </w:style>
  <w:style w:type="character" w:customStyle="1" w:styleId="83">
    <w:name w:val="正文文本 2 Char"/>
    <w:basedOn w:val="50"/>
    <w:link w:val="40"/>
    <w:qFormat/>
    <w:locked/>
    <w:uiPriority w:val="0"/>
    <w:rPr>
      <w:rFonts w:ascii="Times New Roman" w:hAnsi="Times New Roman" w:cs="Times New Roman"/>
      <w:sz w:val="21"/>
      <w:szCs w:val="21"/>
    </w:rPr>
  </w:style>
  <w:style w:type="character" w:customStyle="1" w:styleId="84">
    <w:name w:val="HTML 预设格式 Char"/>
    <w:basedOn w:val="50"/>
    <w:link w:val="41"/>
    <w:qFormat/>
    <w:uiPriority w:val="99"/>
    <w:rPr>
      <w:rFonts w:ascii="黑体" w:hAnsi="Courier New" w:eastAsia="黑体"/>
    </w:rPr>
  </w:style>
  <w:style w:type="character" w:customStyle="1" w:styleId="85">
    <w:name w:val="标题 Char"/>
    <w:basedOn w:val="50"/>
    <w:link w:val="43"/>
    <w:qFormat/>
    <w:locked/>
    <w:uiPriority w:val="0"/>
    <w:rPr>
      <w:rFonts w:ascii="Cambria" w:hAnsi="Cambria" w:eastAsia="宋体" w:cs="Cambria"/>
      <w:b/>
      <w:bCs/>
      <w:sz w:val="32"/>
      <w:szCs w:val="32"/>
    </w:rPr>
  </w:style>
  <w:style w:type="character" w:customStyle="1" w:styleId="86">
    <w:name w:val="批注主题 Char"/>
    <w:basedOn w:val="70"/>
    <w:link w:val="44"/>
    <w:qFormat/>
    <w:uiPriority w:val="99"/>
    <w:rPr>
      <w:rFonts w:ascii="Times New Roman" w:hAnsi="Times New Roman" w:cs="Times New Roman"/>
      <w:b/>
      <w:bCs/>
      <w:kern w:val="2"/>
      <w:sz w:val="21"/>
      <w:szCs w:val="21"/>
    </w:rPr>
  </w:style>
  <w:style w:type="character" w:customStyle="1" w:styleId="87">
    <w:name w:val="正文首行缩进 Char"/>
    <w:basedOn w:val="72"/>
    <w:link w:val="45"/>
    <w:qFormat/>
    <w:uiPriority w:val="0"/>
    <w:rPr>
      <w:rFonts w:ascii="Times New Roman" w:hAnsi="Times New Roman"/>
      <w:color w:val="000000"/>
      <w:kern w:val="2"/>
      <w:sz w:val="24"/>
      <w:szCs w:val="21"/>
    </w:rPr>
  </w:style>
  <w:style w:type="character" w:customStyle="1" w:styleId="88">
    <w:name w:val="Document Map Char"/>
    <w:qFormat/>
    <w:locked/>
    <w:uiPriority w:val="99"/>
    <w:rPr>
      <w:rFonts w:ascii="宋体" w:cs="宋体"/>
      <w:sz w:val="18"/>
      <w:szCs w:val="18"/>
    </w:rPr>
  </w:style>
  <w:style w:type="character" w:customStyle="1" w:styleId="89">
    <w:name w:val="Date Char"/>
    <w:qFormat/>
    <w:locked/>
    <w:uiPriority w:val="99"/>
    <w:rPr>
      <w:sz w:val="24"/>
      <w:szCs w:val="24"/>
    </w:rPr>
  </w:style>
  <w:style w:type="character" w:customStyle="1" w:styleId="90">
    <w:name w:val="Plain Text Char"/>
    <w:qFormat/>
    <w:locked/>
    <w:uiPriority w:val="99"/>
    <w:rPr>
      <w:rFonts w:ascii="宋体" w:hAnsi="Courier New" w:cs="宋体"/>
      <w:sz w:val="21"/>
      <w:szCs w:val="21"/>
    </w:rPr>
  </w:style>
  <w:style w:type="character" w:customStyle="1" w:styleId="91">
    <w:name w:val="Comment Text Char"/>
    <w:qFormat/>
    <w:locked/>
    <w:uiPriority w:val="0"/>
    <w:rPr>
      <w:sz w:val="24"/>
      <w:szCs w:val="24"/>
    </w:rPr>
  </w:style>
  <w:style w:type="character" w:customStyle="1" w:styleId="92">
    <w:name w:val="Body Text 2 Char"/>
    <w:qFormat/>
    <w:locked/>
    <w:uiPriority w:val="99"/>
    <w:rPr>
      <w:sz w:val="32"/>
      <w:szCs w:val="32"/>
    </w:rPr>
  </w:style>
  <w:style w:type="character" w:customStyle="1" w:styleId="93">
    <w:name w:val="Balloon Text Char"/>
    <w:qFormat/>
    <w:locked/>
    <w:uiPriority w:val="99"/>
    <w:rPr>
      <w:sz w:val="18"/>
      <w:szCs w:val="18"/>
    </w:r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5">
    <w:name w:val="文档结构图 Char1"/>
    <w:basedOn w:val="50"/>
    <w:semiHidden/>
    <w:qFormat/>
    <w:uiPriority w:val="99"/>
    <w:rPr>
      <w:rFonts w:ascii="宋体" w:hAnsi="Times New Roman" w:eastAsia="宋体" w:cs="宋体"/>
      <w:sz w:val="18"/>
      <w:szCs w:val="18"/>
    </w:rPr>
  </w:style>
  <w:style w:type="character" w:customStyle="1" w:styleId="96">
    <w:name w:val="日期 Char1"/>
    <w:basedOn w:val="50"/>
    <w:qFormat/>
    <w:uiPriority w:val="0"/>
    <w:rPr>
      <w:rFonts w:ascii="Times New Roman" w:hAnsi="Times New Roman" w:eastAsia="宋体" w:cs="Times New Roman"/>
      <w:sz w:val="24"/>
      <w:szCs w:val="24"/>
    </w:rPr>
  </w:style>
  <w:style w:type="character" w:customStyle="1" w:styleId="97">
    <w:name w:val="批注框文本 Char1"/>
    <w:basedOn w:val="50"/>
    <w:semiHidden/>
    <w:qFormat/>
    <w:uiPriority w:val="99"/>
    <w:rPr>
      <w:rFonts w:ascii="Times New Roman" w:hAnsi="Times New Roman" w:eastAsia="宋体" w:cs="Times New Roman"/>
      <w:sz w:val="18"/>
      <w:szCs w:val="18"/>
    </w:rPr>
  </w:style>
  <w:style w:type="character" w:customStyle="1" w:styleId="98">
    <w:name w:val="纯文本 Char1"/>
    <w:basedOn w:val="50"/>
    <w:qFormat/>
    <w:uiPriority w:val="0"/>
    <w:rPr>
      <w:rFonts w:ascii="宋体" w:hAnsi="Courier New" w:eastAsia="宋体" w:cs="宋体"/>
      <w:sz w:val="21"/>
      <w:szCs w:val="21"/>
    </w:rPr>
  </w:style>
  <w:style w:type="character" w:customStyle="1" w:styleId="99">
    <w:name w:val="正文文本 2 Char1"/>
    <w:basedOn w:val="50"/>
    <w:link w:val="100"/>
    <w:qFormat/>
    <w:uiPriority w:val="0"/>
    <w:rPr>
      <w:rFonts w:ascii="Times New Roman" w:hAnsi="Times New Roman" w:eastAsia="宋体" w:cs="Times New Roman"/>
      <w:sz w:val="24"/>
      <w:szCs w:val="24"/>
    </w:rPr>
  </w:style>
  <w:style w:type="paragraph" w:customStyle="1" w:styleId="100">
    <w:name w:val="Body Text 21"/>
    <w:basedOn w:val="1"/>
    <w:link w:val="99"/>
    <w:qFormat/>
    <w:uiPriority w:val="0"/>
    <w:pPr>
      <w:spacing w:line="240" w:lineRule="exact"/>
      <w:jc w:val="center"/>
    </w:pPr>
    <w:rPr>
      <w:kern w:val="0"/>
      <w:sz w:val="24"/>
      <w:szCs w:val="24"/>
    </w:rPr>
  </w:style>
  <w:style w:type="character" w:customStyle="1" w:styleId="101">
    <w:name w:val="批注文字 Char1"/>
    <w:basedOn w:val="50"/>
    <w:qFormat/>
    <w:uiPriority w:val="99"/>
    <w:rPr>
      <w:rFonts w:ascii="Times New Roman" w:hAnsi="Times New Roman" w:eastAsia="宋体" w:cs="Times New Roman"/>
      <w:sz w:val="24"/>
      <w:szCs w:val="24"/>
    </w:rPr>
  </w:style>
  <w:style w:type="paragraph" w:customStyle="1" w:styleId="102">
    <w:name w:val="附录标识"/>
    <w:basedOn w:val="1"/>
    <w:qFormat/>
    <w:uiPriority w:val="0"/>
    <w:pPr>
      <w:widowControl/>
      <w:shd w:val="clear" w:color="FFFFFF" w:fill="FFFFFF"/>
      <w:tabs>
        <w:tab w:val="left" w:pos="6405"/>
      </w:tabs>
      <w:spacing w:before="640" w:after="200"/>
      <w:ind w:left="900"/>
      <w:jc w:val="center"/>
      <w:outlineLvl w:val="0"/>
    </w:pPr>
    <w:rPr>
      <w:rFonts w:ascii="黑体" w:eastAsia="黑体" w:cs="黑体"/>
      <w:kern w:val="0"/>
    </w:rPr>
  </w:style>
  <w:style w:type="paragraph" w:styleId="103">
    <w:name w:val="List Paragraph"/>
    <w:basedOn w:val="1"/>
    <w:qFormat/>
    <w:uiPriority w:val="1"/>
    <w:pPr>
      <w:ind w:firstLine="420" w:firstLineChars="200"/>
    </w:pPr>
  </w:style>
  <w:style w:type="paragraph" w:customStyle="1" w:styleId="104">
    <w:name w:val="列出段落1"/>
    <w:basedOn w:val="1"/>
    <w:link w:val="105"/>
    <w:qFormat/>
    <w:uiPriority w:val="99"/>
    <w:pPr>
      <w:ind w:firstLine="420" w:firstLineChars="200"/>
    </w:pPr>
    <w:rPr>
      <w:rFonts w:ascii="Calibri" w:hAnsi="Calibri" w:cs="Calibri"/>
    </w:rPr>
  </w:style>
  <w:style w:type="character" w:customStyle="1" w:styleId="105">
    <w:name w:val="列出段落 Char"/>
    <w:link w:val="104"/>
    <w:qFormat/>
    <w:locked/>
    <w:uiPriority w:val="34"/>
    <w:rPr>
      <w:rFonts w:cs="Calibri"/>
      <w:kern w:val="2"/>
      <w:sz w:val="21"/>
      <w:szCs w:val="21"/>
    </w:rPr>
  </w:style>
  <w:style w:type="paragraph" w:customStyle="1" w:styleId="106">
    <w:name w:val="字元 字元 Char Char"/>
    <w:basedOn w:val="26"/>
    <w:next w:val="1"/>
    <w:qFormat/>
    <w:uiPriority w:val="0"/>
  </w:style>
  <w:style w:type="paragraph" w:customStyle="1" w:styleId="107">
    <w:name w:val="段"/>
    <w:link w:val="108"/>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character" w:customStyle="1" w:styleId="108">
    <w:name w:val="段 Char"/>
    <w:basedOn w:val="50"/>
    <w:link w:val="107"/>
    <w:qFormat/>
    <w:locked/>
    <w:uiPriority w:val="0"/>
    <w:rPr>
      <w:rFonts w:ascii="宋体" w:hAnsi="Times New Roman" w:cs="宋体"/>
      <w:sz w:val="21"/>
      <w:szCs w:val="21"/>
      <w:lang w:val="en-US" w:eastAsia="zh-CN" w:bidi="ar-SA"/>
    </w:rPr>
  </w:style>
  <w:style w:type="paragraph" w:customStyle="1" w:styleId="109">
    <w:name w:val="Revision"/>
    <w:qFormat/>
    <w:uiPriority w:val="99"/>
    <w:rPr>
      <w:rFonts w:ascii="Times New Roman" w:hAnsi="Times New Roman" w:eastAsia="宋体" w:cs="Times New Roman"/>
      <w:kern w:val="2"/>
      <w:sz w:val="21"/>
      <w:szCs w:val="21"/>
      <w:lang w:val="en-US" w:eastAsia="zh-CN" w:bidi="ar-SA"/>
    </w:rPr>
  </w:style>
  <w:style w:type="paragraph" w:styleId="110">
    <w:name w:val="No Spacing"/>
    <w:link w:val="111"/>
    <w:qFormat/>
    <w:uiPriority w:val="1"/>
    <w:pPr>
      <w:widowControl w:val="0"/>
      <w:jc w:val="both"/>
    </w:pPr>
    <w:rPr>
      <w:rFonts w:ascii="Times New Roman" w:hAnsi="Times New Roman" w:eastAsia="宋体" w:cs="Times New Roman"/>
      <w:kern w:val="2"/>
      <w:sz w:val="21"/>
      <w:szCs w:val="21"/>
      <w:lang w:val="en-US" w:eastAsia="zh-CN" w:bidi="ar-SA"/>
    </w:rPr>
  </w:style>
  <w:style w:type="character" w:customStyle="1" w:styleId="111">
    <w:name w:val="无间隔 Char"/>
    <w:link w:val="110"/>
    <w:qFormat/>
    <w:uiPriority w:val="1"/>
    <w:rPr>
      <w:rFonts w:ascii="Times New Roman" w:hAnsi="Times New Roman"/>
      <w:kern w:val="2"/>
      <w:sz w:val="21"/>
      <w:szCs w:val="21"/>
    </w:rPr>
  </w:style>
  <w:style w:type="paragraph" w:customStyle="1" w:styleId="112">
    <w:name w:val="TOC Heading"/>
    <w:basedOn w:val="2"/>
    <w:next w:val="1"/>
    <w:unhideWhenUsed/>
    <w:qFormat/>
    <w:uiPriority w:val="39"/>
    <w:pPr>
      <w:widowControl/>
      <w:spacing w:before="240" w:after="0" w:line="259" w:lineRule="auto"/>
      <w:jc w:val="left"/>
      <w:outlineLvl w:val="9"/>
    </w:pPr>
    <w:rPr>
      <w:rFonts w:ascii="Cambria" w:hAnsi="Cambria" w:eastAsia="宋体" w:cs="Times New Roman"/>
      <w:b w:val="0"/>
      <w:bCs w:val="0"/>
      <w:color w:val="366091"/>
      <w:kern w:val="0"/>
      <w:sz w:val="32"/>
      <w:szCs w:val="32"/>
    </w:rPr>
  </w:style>
  <w:style w:type="character" w:customStyle="1" w:styleId="113">
    <w:name w:val="apple-converted-space"/>
    <w:basedOn w:val="50"/>
    <w:qFormat/>
    <w:uiPriority w:val="0"/>
  </w:style>
  <w:style w:type="paragraph" w:customStyle="1" w:styleId="114">
    <w:name w:val="1"/>
    <w:basedOn w:val="1"/>
    <w:next w:val="20"/>
    <w:link w:val="115"/>
    <w:qFormat/>
    <w:uiPriority w:val="0"/>
    <w:pPr>
      <w:spacing w:line="360" w:lineRule="auto"/>
      <w:ind w:firstLine="435"/>
    </w:pPr>
    <w:rPr>
      <w:b/>
      <w:bCs/>
      <w:szCs w:val="24"/>
    </w:rPr>
  </w:style>
  <w:style w:type="character" w:customStyle="1" w:styleId="115">
    <w:name w:val="1 Char"/>
    <w:basedOn w:val="105"/>
    <w:link w:val="114"/>
    <w:qFormat/>
    <w:uiPriority w:val="0"/>
    <w:rPr>
      <w:rFonts w:ascii="Times New Roman" w:hAnsi="Times New Roman" w:cs="Calibri"/>
      <w:b/>
      <w:bCs/>
      <w:kern w:val="2"/>
      <w:sz w:val="21"/>
      <w:szCs w:val="24"/>
    </w:rPr>
  </w:style>
  <w:style w:type="character" w:customStyle="1" w:styleId="116">
    <w:name w:val="Char Char1"/>
    <w:qFormat/>
    <w:uiPriority w:val="0"/>
    <w:rPr>
      <w:rFonts w:ascii="宋体" w:hAnsi="宋体" w:eastAsia="宋体"/>
      <w:b/>
      <w:bCs/>
      <w:color w:val="FF0000"/>
      <w:kern w:val="2"/>
      <w:sz w:val="21"/>
      <w:szCs w:val="24"/>
      <w:lang w:val="en-US" w:eastAsia="zh-CN" w:bidi="ar-SA"/>
    </w:rPr>
  </w:style>
  <w:style w:type="character" w:customStyle="1" w:styleId="117">
    <w:name w:val="发布"/>
    <w:qFormat/>
    <w:uiPriority w:val="0"/>
    <w:rPr>
      <w:rFonts w:ascii="黑体" w:eastAsia="黑体"/>
      <w:spacing w:val="22"/>
      <w:w w:val="100"/>
      <w:position w:val="3"/>
      <w:sz w:val="28"/>
    </w:rPr>
  </w:style>
  <w:style w:type="paragraph" w:customStyle="1" w:styleId="118">
    <w:name w:val="实施日期"/>
    <w:basedOn w:val="119"/>
    <w:qFormat/>
    <w:uiPriority w:val="0"/>
    <w:pPr>
      <w:jc w:val="right"/>
    </w:pPr>
  </w:style>
  <w:style w:type="paragraph" w:customStyle="1" w:styleId="119">
    <w:name w:val="发布日期"/>
    <w:qFormat/>
    <w:uiPriority w:val="0"/>
    <w:rPr>
      <w:rFonts w:ascii="Times New Roman" w:hAnsi="Times New Roman" w:eastAsia="黑体" w:cs="Times New Roman"/>
      <w:sz w:val="28"/>
      <w:lang w:val="en-US" w:eastAsia="zh-CN" w:bidi="ar-SA"/>
    </w:rPr>
  </w:style>
  <w:style w:type="paragraph" w:customStyle="1" w:styleId="120">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2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23">
    <w:name w:val="发布部门"/>
    <w:next w:val="107"/>
    <w:qFormat/>
    <w:uiPriority w:val="0"/>
    <w:pPr>
      <w:jc w:val="center"/>
    </w:pPr>
    <w:rPr>
      <w:rFonts w:ascii="宋体" w:hAnsi="Times New Roman" w:eastAsia="宋体" w:cs="Times New Roman"/>
      <w:b/>
      <w:spacing w:val="20"/>
      <w:w w:val="135"/>
      <w:sz w:val="36"/>
      <w:lang w:val="en-US" w:eastAsia="zh-CN" w:bidi="ar-SA"/>
    </w:rPr>
  </w:style>
  <w:style w:type="paragraph" w:customStyle="1" w:styleId="12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2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character" w:customStyle="1" w:styleId="129">
    <w:name w:val="Heading 1 Char"/>
    <w:qFormat/>
    <w:locked/>
    <w:uiPriority w:val="0"/>
    <w:rPr>
      <w:rFonts w:ascii="宋体" w:hAnsi="宋体" w:eastAsia="宋体" w:cs="Times New Roman"/>
      <w:b/>
      <w:bCs/>
      <w:color w:val="FF0000"/>
      <w:sz w:val="24"/>
      <w:szCs w:val="24"/>
    </w:rPr>
  </w:style>
  <w:style w:type="character" w:customStyle="1" w:styleId="130">
    <w:name w:val="Char Char11"/>
    <w:qFormat/>
    <w:uiPriority w:val="0"/>
    <w:rPr>
      <w:rFonts w:ascii="宋体" w:hAnsi="宋体" w:eastAsia="宋体"/>
      <w:b/>
      <w:color w:val="FF0000"/>
      <w:kern w:val="2"/>
      <w:sz w:val="24"/>
      <w:lang w:val="en-US" w:eastAsia="zh-CN"/>
    </w:rPr>
  </w:style>
  <w:style w:type="paragraph" w:customStyle="1" w:styleId="131">
    <w:name w:val="_Style 111"/>
    <w:qFormat/>
    <w:uiPriority w:val="0"/>
    <w:rPr>
      <w:rFonts w:ascii="Calibri" w:hAnsi="Calibri" w:eastAsia="宋体" w:cs="Times New Roman"/>
      <w:lang w:val="en-US" w:eastAsia="zh-CN" w:bidi="ar-SA"/>
    </w:rPr>
  </w:style>
  <w:style w:type="character" w:styleId="132">
    <w:name w:val="Placeholder Text"/>
    <w:basedOn w:val="50"/>
    <w:qFormat/>
    <w:uiPriority w:val="99"/>
    <w:rPr>
      <w:color w:val="808080"/>
    </w:rPr>
  </w:style>
  <w:style w:type="paragraph" w:customStyle="1" w:styleId="133">
    <w:name w:val="表格文字"/>
    <w:basedOn w:val="1"/>
    <w:link w:val="134"/>
    <w:qFormat/>
    <w:uiPriority w:val="0"/>
    <w:pPr>
      <w:jc w:val="center"/>
    </w:pPr>
    <w:rPr>
      <w:rFonts w:ascii="楷体_GB2312" w:eastAsia="楷体_GB2312" w:cs="楷体_GB2312"/>
      <w:sz w:val="24"/>
      <w:szCs w:val="24"/>
    </w:rPr>
  </w:style>
  <w:style w:type="character" w:customStyle="1" w:styleId="134">
    <w:name w:val="表格文字 Char"/>
    <w:link w:val="133"/>
    <w:qFormat/>
    <w:uiPriority w:val="0"/>
    <w:rPr>
      <w:rFonts w:ascii="楷体_GB2312" w:hAnsi="Times New Roman" w:eastAsia="楷体_GB2312" w:cs="楷体_GB2312"/>
      <w:kern w:val="2"/>
      <w:sz w:val="24"/>
      <w:szCs w:val="24"/>
    </w:rPr>
  </w:style>
  <w:style w:type="paragraph" w:customStyle="1" w:styleId="135">
    <w:name w:val="xl25"/>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36">
    <w:name w:val="样式1"/>
    <w:link w:val="137"/>
    <w:qFormat/>
    <w:uiPriority w:val="0"/>
    <w:pPr>
      <w:jc w:val="center"/>
    </w:pPr>
    <w:rPr>
      <w:rFonts w:ascii="Times New Roman" w:hAnsi="Times New Roman" w:eastAsia="宋体" w:cs="Times New Roman"/>
      <w:sz w:val="21"/>
      <w:szCs w:val="21"/>
      <w:lang w:val="en-US" w:eastAsia="zh-CN" w:bidi="ar-SA"/>
    </w:rPr>
  </w:style>
  <w:style w:type="character" w:customStyle="1" w:styleId="137">
    <w:name w:val="样式1 字符"/>
    <w:basedOn w:val="50"/>
    <w:link w:val="136"/>
    <w:qFormat/>
    <w:uiPriority w:val="0"/>
    <w:rPr>
      <w:rFonts w:ascii="Times New Roman" w:hAnsi="Times New Roman"/>
      <w:sz w:val="21"/>
      <w:szCs w:val="21"/>
    </w:rPr>
  </w:style>
  <w:style w:type="paragraph" w:customStyle="1" w:styleId="138">
    <w:name w:val="Char Char Char Char"/>
    <w:basedOn w:val="16"/>
    <w:qFormat/>
    <w:uiPriority w:val="99"/>
    <w:pPr>
      <w:shd w:val="clear" w:color="auto" w:fill="000080"/>
      <w:adjustRightInd w:val="0"/>
      <w:spacing w:line="436" w:lineRule="exact"/>
      <w:ind w:left="357"/>
      <w:jc w:val="left"/>
      <w:outlineLvl w:val="3"/>
    </w:pPr>
    <w:rPr>
      <w:rFonts w:ascii="Tahoma" w:hAnsi="Tahoma" w:cs="Tahoma"/>
      <w:b/>
      <w:bCs/>
      <w:kern w:val="2"/>
      <w:sz w:val="24"/>
      <w:szCs w:val="24"/>
    </w:rPr>
  </w:style>
  <w:style w:type="paragraph" w:customStyle="1" w:styleId="139">
    <w:name w:val="p0"/>
    <w:basedOn w:val="1"/>
    <w:link w:val="140"/>
    <w:qFormat/>
    <w:uiPriority w:val="0"/>
    <w:pPr>
      <w:widowControl/>
    </w:pPr>
    <w:rPr>
      <w:rFonts w:ascii="CG Times" w:hAnsi="CG Times" w:cs="CG Times"/>
      <w:kern w:val="0"/>
    </w:rPr>
  </w:style>
  <w:style w:type="character" w:customStyle="1" w:styleId="140">
    <w:name w:val="p0 Char"/>
    <w:link w:val="139"/>
    <w:qFormat/>
    <w:uiPriority w:val="0"/>
    <w:rPr>
      <w:rFonts w:ascii="CG Times" w:hAnsi="CG Times" w:cs="CG Times"/>
      <w:sz w:val="21"/>
      <w:szCs w:val="21"/>
    </w:rPr>
  </w:style>
  <w:style w:type="paragraph" w:customStyle="1" w:styleId="141">
    <w:name w:val="无间隔1"/>
    <w:link w:val="142"/>
    <w:qFormat/>
    <w:uiPriority w:val="1"/>
    <w:rPr>
      <w:rFonts w:ascii="Calibri" w:hAnsi="Calibri" w:eastAsia="宋体" w:cs="Calibri"/>
      <w:sz w:val="22"/>
      <w:szCs w:val="22"/>
      <w:lang w:val="en-US" w:eastAsia="zh-CN" w:bidi="ar-SA"/>
    </w:rPr>
  </w:style>
  <w:style w:type="character" w:customStyle="1" w:styleId="142">
    <w:name w:val="No Spacing Char"/>
    <w:basedOn w:val="50"/>
    <w:link w:val="141"/>
    <w:qFormat/>
    <w:locked/>
    <w:uiPriority w:val="99"/>
    <w:rPr>
      <w:rFonts w:cs="Calibri"/>
      <w:sz w:val="22"/>
      <w:szCs w:val="22"/>
    </w:rPr>
  </w:style>
  <w:style w:type="paragraph" w:customStyle="1" w:styleId="143">
    <w:name w:val="章"/>
    <w:basedOn w:val="1"/>
    <w:link w:val="144"/>
    <w:qFormat/>
    <w:uiPriority w:val="0"/>
    <w:pPr>
      <w:spacing w:beforeLines="100" w:afterLines="100" w:line="300" w:lineRule="auto"/>
      <w:jc w:val="center"/>
      <w:outlineLvl w:val="0"/>
    </w:pPr>
    <w:rPr>
      <w:b/>
      <w:sz w:val="28"/>
      <w:szCs w:val="20"/>
    </w:rPr>
  </w:style>
  <w:style w:type="character" w:customStyle="1" w:styleId="144">
    <w:name w:val="章 Char"/>
    <w:link w:val="143"/>
    <w:qFormat/>
    <w:locked/>
    <w:uiPriority w:val="0"/>
    <w:rPr>
      <w:rFonts w:ascii="Times New Roman" w:hAnsi="Times New Roman"/>
      <w:b/>
      <w:kern w:val="2"/>
      <w:sz w:val="28"/>
    </w:rPr>
  </w:style>
  <w:style w:type="paragraph" w:customStyle="1" w:styleId="145">
    <w:name w:val="分条"/>
    <w:basedOn w:val="1"/>
    <w:link w:val="146"/>
    <w:qFormat/>
    <w:uiPriority w:val="0"/>
    <w:pPr>
      <w:spacing w:line="360" w:lineRule="auto"/>
      <w:ind w:firstLine="200" w:firstLineChars="200"/>
    </w:pPr>
    <w:rPr>
      <w:sz w:val="24"/>
      <w:szCs w:val="20"/>
    </w:rPr>
  </w:style>
  <w:style w:type="character" w:customStyle="1" w:styleId="146">
    <w:name w:val="分条 Char"/>
    <w:link w:val="145"/>
    <w:qFormat/>
    <w:locked/>
    <w:uiPriority w:val="0"/>
    <w:rPr>
      <w:rFonts w:ascii="Times New Roman" w:hAnsi="Times New Roman"/>
      <w:kern w:val="2"/>
      <w:sz w:val="24"/>
    </w:rPr>
  </w:style>
  <w:style w:type="paragraph" w:customStyle="1" w:styleId="147">
    <w:name w:val="样式 标题 1 + 段前: 0.5 行 段后: 0.5 行"/>
    <w:basedOn w:val="2"/>
    <w:qFormat/>
    <w:uiPriority w:val="99"/>
    <w:pPr>
      <w:keepLines w:val="0"/>
      <w:spacing w:before="50" w:after="50" w:line="240" w:lineRule="auto"/>
      <w:jc w:val="center"/>
    </w:pPr>
    <w:rPr>
      <w:rFonts w:ascii="黑体" w:eastAsia="黑体" w:cs="宋体"/>
      <w:b w:val="0"/>
      <w:bCs w:val="0"/>
      <w:kern w:val="2"/>
      <w:sz w:val="30"/>
      <w:szCs w:val="30"/>
    </w:rPr>
  </w:style>
  <w:style w:type="paragraph" w:customStyle="1" w:styleId="148">
    <w:name w:val="附录一级条标题"/>
    <w:basedOn w:val="1"/>
    <w:next w:val="1"/>
    <w:qFormat/>
    <w:uiPriority w:val="0"/>
    <w:pPr>
      <w:widowControl/>
      <w:tabs>
        <w:tab w:val="left" w:pos="360"/>
      </w:tabs>
      <w:wordWrap w:val="0"/>
      <w:overflowPunct w:val="0"/>
      <w:autoSpaceDE w:val="0"/>
      <w:autoSpaceDN w:val="0"/>
      <w:ind w:left="360" w:hanging="360" w:hangingChars="200"/>
      <w:textAlignment w:val="baseline"/>
      <w:outlineLvl w:val="2"/>
    </w:pPr>
    <w:rPr>
      <w:rFonts w:ascii="黑体" w:eastAsia="黑体"/>
      <w:kern w:val="21"/>
      <w:szCs w:val="20"/>
    </w:rPr>
  </w:style>
  <w:style w:type="character" w:customStyle="1" w:styleId="149">
    <w:name w:val="EmailStyle771"/>
    <w:basedOn w:val="50"/>
    <w:qFormat/>
    <w:uiPriority w:val="99"/>
    <w:rPr>
      <w:rFonts w:ascii="Arial" w:hAnsi="Arial" w:eastAsia="宋体" w:cs="Arial"/>
      <w:color w:val="000000"/>
      <w:sz w:val="20"/>
    </w:rPr>
  </w:style>
  <w:style w:type="paragraph" w:customStyle="1" w:styleId="15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51">
    <w:name w:val="列项——（一级）"/>
    <w:qFormat/>
    <w:uiPriority w:val="0"/>
    <w:pPr>
      <w:widowControl w:val="0"/>
      <w:numPr>
        <w:ilvl w:val="0"/>
        <w:numId w:val="1"/>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52">
    <w:name w:val="一级无"/>
    <w:basedOn w:val="1"/>
    <w:qFormat/>
    <w:uiPriority w:val="0"/>
    <w:pPr>
      <w:widowControl/>
      <w:jc w:val="left"/>
      <w:outlineLvl w:val="2"/>
    </w:pPr>
    <w:rPr>
      <w:rFonts w:ascii="宋体"/>
      <w:kern w:val="0"/>
    </w:rPr>
  </w:style>
  <w:style w:type="paragraph" w:customStyle="1" w:styleId="153">
    <w:name w:val="附录表标题"/>
    <w:next w:val="107"/>
    <w:qFormat/>
    <w:uiPriority w:val="0"/>
    <w:pPr>
      <w:numPr>
        <w:ilvl w:val="0"/>
        <w:numId w:val="2"/>
      </w:numPr>
      <w:jc w:val="center"/>
      <w:textAlignment w:val="baseline"/>
    </w:pPr>
    <w:rPr>
      <w:rFonts w:ascii="黑体" w:hAnsi="Times New Roman" w:eastAsia="黑体" w:cs="Times New Roman"/>
      <w:kern w:val="21"/>
      <w:sz w:val="21"/>
      <w:lang w:val="en-US" w:eastAsia="zh-CN" w:bidi="ar-SA"/>
    </w:rPr>
  </w:style>
  <w:style w:type="paragraph" w:customStyle="1" w:styleId="154">
    <w:name w:val="_Style 13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5">
    <w:name w:val="Char"/>
    <w:basedOn w:val="1"/>
    <w:qFormat/>
    <w:uiPriority w:val="0"/>
    <w:pPr>
      <w:tabs>
        <w:tab w:val="left" w:pos="4665"/>
        <w:tab w:val="left" w:pos="8970"/>
      </w:tabs>
      <w:ind w:firstLine="400"/>
    </w:pPr>
    <w:rPr>
      <w:rFonts w:ascii="Tahoma" w:hAnsi="Tahoma" w:cs="Tahoma"/>
      <w:sz w:val="24"/>
      <w:szCs w:val="24"/>
    </w:rPr>
  </w:style>
  <w:style w:type="character" w:customStyle="1" w:styleId="156">
    <w:name w:val="apple-style-span"/>
    <w:basedOn w:val="50"/>
    <w:qFormat/>
    <w:uiPriority w:val="0"/>
  </w:style>
  <w:style w:type="paragraph" w:customStyle="1" w:styleId="157">
    <w:name w:val="一级条标题"/>
    <w:next w:val="107"/>
    <w:qFormat/>
    <w:uiPriority w:val="0"/>
    <w:pPr>
      <w:numPr>
        <w:ilvl w:val="0"/>
        <w:numId w:val="3"/>
      </w:numPr>
      <w:ind w:left="360"/>
      <w:outlineLvl w:val="2"/>
    </w:pPr>
    <w:rPr>
      <w:rFonts w:ascii="Times New Roman" w:hAnsi="Times New Roman" w:eastAsia="黑体" w:cs="Times New Roman"/>
      <w:sz w:val="21"/>
      <w:lang w:val="en-US" w:eastAsia="zh-CN" w:bidi="ar-SA"/>
    </w:rPr>
  </w:style>
  <w:style w:type="paragraph" w:customStyle="1" w:styleId="158">
    <w:name w:val="二级条标题"/>
    <w:basedOn w:val="157"/>
    <w:next w:val="107"/>
    <w:qFormat/>
    <w:uiPriority w:val="0"/>
    <w:pPr>
      <w:numPr>
        <w:ilvl w:val="1"/>
      </w:numPr>
      <w:tabs>
        <w:tab w:val="left" w:pos="810"/>
        <w:tab w:val="left" w:pos="2040"/>
      </w:tabs>
      <w:ind w:left="810" w:hanging="390"/>
      <w:outlineLvl w:val="3"/>
    </w:pPr>
  </w:style>
  <w:style w:type="paragraph" w:customStyle="1" w:styleId="159">
    <w:name w:val="三级条标题"/>
    <w:basedOn w:val="158"/>
    <w:next w:val="107"/>
    <w:qFormat/>
    <w:uiPriority w:val="0"/>
    <w:pPr>
      <w:numPr>
        <w:ilvl w:val="2"/>
      </w:numPr>
      <w:tabs>
        <w:tab w:val="left" w:pos="2460"/>
      </w:tabs>
      <w:ind w:left="810" w:hanging="390"/>
      <w:outlineLvl w:val="4"/>
    </w:pPr>
  </w:style>
  <w:style w:type="paragraph" w:customStyle="1" w:styleId="160">
    <w:name w:val="四级条标题"/>
    <w:basedOn w:val="159"/>
    <w:next w:val="107"/>
    <w:qFormat/>
    <w:uiPriority w:val="0"/>
    <w:pPr>
      <w:numPr>
        <w:ilvl w:val="3"/>
      </w:numPr>
      <w:tabs>
        <w:tab w:val="left" w:pos="2880"/>
      </w:tabs>
      <w:ind w:left="810" w:hanging="390"/>
      <w:outlineLvl w:val="5"/>
    </w:pPr>
  </w:style>
  <w:style w:type="paragraph" w:customStyle="1" w:styleId="161">
    <w:name w:val="五级条标题"/>
    <w:basedOn w:val="160"/>
    <w:next w:val="107"/>
    <w:qFormat/>
    <w:uiPriority w:val="0"/>
    <w:pPr>
      <w:numPr>
        <w:ilvl w:val="4"/>
      </w:numPr>
      <w:tabs>
        <w:tab w:val="left" w:pos="3300"/>
      </w:tabs>
      <w:ind w:left="810" w:hanging="390"/>
      <w:outlineLvl w:val="6"/>
    </w:pPr>
  </w:style>
  <w:style w:type="paragraph" w:customStyle="1" w:styleId="16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6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64">
    <w:name w:val="标准书眉一"/>
    <w:qFormat/>
    <w:uiPriority w:val="0"/>
    <w:pPr>
      <w:jc w:val="both"/>
    </w:pPr>
    <w:rPr>
      <w:rFonts w:ascii="Times New Roman" w:hAnsi="Times New Roman" w:eastAsia="宋体" w:cs="Times New Roman"/>
      <w:lang w:val="en-US" w:eastAsia="zh-CN" w:bidi="ar-SA"/>
    </w:rPr>
  </w:style>
  <w:style w:type="paragraph" w:customStyle="1" w:styleId="16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6">
    <w:name w:val="章标题"/>
    <w:next w:val="107"/>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1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68">
    <w:name w:val="封面正文"/>
    <w:qFormat/>
    <w:uiPriority w:val="0"/>
    <w:pPr>
      <w:jc w:val="both"/>
    </w:pPr>
    <w:rPr>
      <w:rFonts w:ascii="Times New Roman" w:hAnsi="Times New Roman" w:eastAsia="宋体" w:cs="Times New Roman"/>
      <w:lang w:val="en-US" w:eastAsia="zh-CN" w:bidi="ar-SA"/>
    </w:rPr>
  </w:style>
  <w:style w:type="paragraph" w:customStyle="1" w:styleId="169">
    <w:name w:val="标准1级标题章"/>
    <w:next w:val="3"/>
    <w:qFormat/>
    <w:uiPriority w:val="0"/>
    <w:pPr>
      <w:adjustRightInd w:val="0"/>
      <w:snapToGrid w:val="0"/>
      <w:spacing w:beforeLines="50" w:afterLines="50"/>
      <w:jc w:val="center"/>
      <w:outlineLvl w:val="0"/>
    </w:pPr>
    <w:rPr>
      <w:rFonts w:ascii="Times New Roman" w:hAnsi="Times New Roman" w:eastAsia="宋体" w:cs="Times New Roman"/>
      <w:b/>
      <w:bCs/>
      <w:sz w:val="28"/>
      <w:szCs w:val="28"/>
      <w:lang w:val="en-US" w:eastAsia="zh-CN" w:bidi="ar-SA"/>
    </w:rPr>
  </w:style>
  <w:style w:type="character" w:customStyle="1" w:styleId="170">
    <w:name w:val="s_font_title"/>
    <w:basedOn w:val="50"/>
    <w:qFormat/>
    <w:uiPriority w:val="0"/>
  </w:style>
  <w:style w:type="paragraph" w:customStyle="1" w:styleId="171">
    <w:name w:val="p17"/>
    <w:basedOn w:val="1"/>
    <w:qFormat/>
    <w:uiPriority w:val="0"/>
    <w:pPr>
      <w:widowControl/>
      <w:ind w:firstLine="420"/>
    </w:pPr>
    <w:rPr>
      <w:rFonts w:ascii="宋体" w:hAnsi="宋体" w:cs="宋体"/>
      <w:kern w:val="0"/>
    </w:rPr>
  </w:style>
  <w:style w:type="character" w:customStyle="1" w:styleId="172">
    <w:name w:val="mh-map_new-info"/>
    <w:basedOn w:val="50"/>
    <w:qFormat/>
    <w:uiPriority w:val="0"/>
  </w:style>
  <w:style w:type="paragraph" w:customStyle="1" w:styleId="173">
    <w:name w:val="列出段落2"/>
    <w:basedOn w:val="1"/>
    <w:qFormat/>
    <w:uiPriority w:val="99"/>
    <w:pPr>
      <w:ind w:firstLine="420" w:firstLineChars="200"/>
    </w:pPr>
    <w:rPr>
      <w:rFonts w:ascii="Calibri" w:hAnsi="Calibri"/>
      <w:szCs w:val="22"/>
    </w:rPr>
  </w:style>
  <w:style w:type="character" w:customStyle="1" w:styleId="174">
    <w:name w:val="102 Char Char"/>
    <w:link w:val="175"/>
    <w:qFormat/>
    <w:locked/>
    <w:uiPriority w:val="0"/>
    <w:rPr>
      <w:rFonts w:ascii="宋体"/>
      <w:sz w:val="24"/>
    </w:rPr>
  </w:style>
  <w:style w:type="paragraph" w:customStyle="1" w:styleId="175">
    <w:name w:val="102"/>
    <w:basedOn w:val="1"/>
    <w:link w:val="174"/>
    <w:qFormat/>
    <w:uiPriority w:val="0"/>
    <w:pPr>
      <w:spacing w:line="360" w:lineRule="auto"/>
      <w:ind w:firstLine="360" w:firstLineChars="150"/>
    </w:pPr>
    <w:rPr>
      <w:rFonts w:ascii="宋体" w:hAnsi="Calibri"/>
      <w:kern w:val="0"/>
      <w:sz w:val="24"/>
      <w:szCs w:val="20"/>
    </w:rPr>
  </w:style>
  <w:style w:type="character" w:customStyle="1" w:styleId="176">
    <w:name w:val="表头 Char"/>
    <w:link w:val="177"/>
    <w:qFormat/>
    <w:uiPriority w:val="0"/>
    <w:rPr>
      <w:b/>
      <w:bCs/>
      <w:kern w:val="2"/>
      <w:sz w:val="21"/>
      <w:szCs w:val="21"/>
    </w:rPr>
  </w:style>
  <w:style w:type="paragraph" w:customStyle="1" w:styleId="177">
    <w:name w:val="表头"/>
    <w:basedOn w:val="1"/>
    <w:link w:val="176"/>
    <w:qFormat/>
    <w:uiPriority w:val="0"/>
    <w:pPr>
      <w:spacing w:before="156" w:beforeLines="50" w:after="156" w:afterLines="50" w:line="300" w:lineRule="auto"/>
      <w:jc w:val="center"/>
    </w:pPr>
    <w:rPr>
      <w:rFonts w:ascii="Calibri" w:hAnsi="Calibri"/>
      <w:b/>
      <w:bCs/>
    </w:rPr>
  </w:style>
  <w:style w:type="character" w:customStyle="1" w:styleId="178">
    <w:name w:val="批注主题 Char1"/>
    <w:semiHidden/>
    <w:qFormat/>
    <w:locked/>
    <w:uiPriority w:val="0"/>
    <w:rPr>
      <w:rFonts w:ascii="Calibri" w:hAnsi="Calibri" w:eastAsia="宋体"/>
      <w:b/>
      <w:bCs/>
      <w:sz w:val="21"/>
      <w:lang w:val="en-US" w:eastAsia="zh-CN" w:bidi="ar-SA"/>
    </w:rPr>
  </w:style>
  <w:style w:type="character" w:customStyle="1" w:styleId="179">
    <w:name w:val="1.1.1  条文 Char Char"/>
    <w:link w:val="180"/>
    <w:qFormat/>
    <w:locked/>
    <w:uiPriority w:val="0"/>
    <w:rPr>
      <w:sz w:val="24"/>
    </w:rPr>
  </w:style>
  <w:style w:type="paragraph" w:customStyle="1" w:styleId="180">
    <w:name w:val="1.1.1  条文"/>
    <w:basedOn w:val="1"/>
    <w:link w:val="179"/>
    <w:qFormat/>
    <w:uiPriority w:val="0"/>
    <w:pPr>
      <w:spacing w:line="360" w:lineRule="auto"/>
    </w:pPr>
    <w:rPr>
      <w:rFonts w:ascii="Calibri" w:hAnsi="Calibri"/>
      <w:kern w:val="0"/>
      <w:sz w:val="24"/>
      <w:szCs w:val="20"/>
    </w:rPr>
  </w:style>
  <w:style w:type="character" w:customStyle="1" w:styleId="181">
    <w:name w:val="公式 Char Char"/>
    <w:link w:val="182"/>
    <w:qFormat/>
    <w:locked/>
    <w:uiPriority w:val="0"/>
    <w:rPr>
      <w:kern w:val="2"/>
      <w:sz w:val="24"/>
    </w:rPr>
  </w:style>
  <w:style w:type="paragraph" w:customStyle="1" w:styleId="182">
    <w:name w:val="公式"/>
    <w:link w:val="181"/>
    <w:qFormat/>
    <w:uiPriority w:val="0"/>
    <w:pPr>
      <w:wordWrap w:val="0"/>
      <w:ind w:right="120" w:firstLine="480"/>
      <w:jc w:val="right"/>
    </w:pPr>
    <w:rPr>
      <w:rFonts w:ascii="Calibri" w:hAnsi="Calibri" w:eastAsia="宋体" w:cs="Times New Roman"/>
      <w:kern w:val="2"/>
      <w:sz w:val="24"/>
      <w:lang w:val="en-US" w:eastAsia="zh-CN" w:bidi="ar-SA"/>
    </w:rPr>
  </w:style>
  <w:style w:type="character" w:customStyle="1" w:styleId="183">
    <w:name w:val="正文样式 Char Char"/>
    <w:link w:val="184"/>
    <w:qFormat/>
    <w:locked/>
    <w:uiPriority w:val="0"/>
    <w:rPr>
      <w:sz w:val="21"/>
    </w:rPr>
  </w:style>
  <w:style w:type="paragraph" w:customStyle="1" w:styleId="184">
    <w:name w:val="正文样式"/>
    <w:basedOn w:val="1"/>
    <w:link w:val="183"/>
    <w:qFormat/>
    <w:uiPriority w:val="0"/>
    <w:pPr>
      <w:spacing w:line="360" w:lineRule="auto"/>
      <w:textAlignment w:val="center"/>
    </w:pPr>
    <w:rPr>
      <w:rFonts w:ascii="Calibri" w:hAnsi="Calibri"/>
      <w:kern w:val="0"/>
      <w:szCs w:val="20"/>
    </w:rPr>
  </w:style>
  <w:style w:type="character" w:customStyle="1" w:styleId="185">
    <w:name w:val="文档结构图 Char Char"/>
    <w:link w:val="186"/>
    <w:qFormat/>
    <w:locked/>
    <w:uiPriority w:val="0"/>
    <w:rPr>
      <w:rFonts w:ascii="宋体"/>
      <w:sz w:val="18"/>
    </w:rPr>
  </w:style>
  <w:style w:type="paragraph" w:customStyle="1" w:styleId="186">
    <w:name w:val="Document Map1"/>
    <w:basedOn w:val="1"/>
    <w:link w:val="185"/>
    <w:qFormat/>
    <w:uiPriority w:val="0"/>
    <w:rPr>
      <w:rFonts w:ascii="宋体" w:hAnsi="Calibri"/>
      <w:kern w:val="0"/>
      <w:sz w:val="18"/>
      <w:szCs w:val="20"/>
    </w:rPr>
  </w:style>
  <w:style w:type="paragraph" w:customStyle="1" w:styleId="187">
    <w:name w:val="正文文本 21"/>
    <w:basedOn w:val="1"/>
    <w:qFormat/>
    <w:uiPriority w:val="0"/>
    <w:pPr>
      <w:spacing w:line="240" w:lineRule="exact"/>
      <w:jc w:val="center"/>
    </w:pPr>
    <w:rPr>
      <w:rFonts w:eastAsia="Times New Roman"/>
      <w:kern w:val="0"/>
      <w:szCs w:val="20"/>
      <w:u w:val="single"/>
    </w:rPr>
  </w:style>
  <w:style w:type="paragraph" w:customStyle="1" w:styleId="188">
    <w:name w:val="Comment Subject1"/>
    <w:basedOn w:val="17"/>
    <w:next w:val="17"/>
    <w:qFormat/>
    <w:uiPriority w:val="0"/>
    <w:pPr>
      <w:spacing w:line="240" w:lineRule="auto"/>
    </w:pPr>
    <w:rPr>
      <w:rFonts w:ascii="Times New Roman" w:hAnsi="Times New Roman" w:eastAsia="Times New Roman"/>
      <w:b/>
      <w:szCs w:val="20"/>
    </w:rPr>
  </w:style>
  <w:style w:type="paragraph" w:customStyle="1" w:styleId="189">
    <w:name w:val="Date1"/>
    <w:basedOn w:val="1"/>
    <w:next w:val="1"/>
    <w:qFormat/>
    <w:uiPriority w:val="0"/>
    <w:pPr>
      <w:ind w:left="100" w:leftChars="2500"/>
    </w:pPr>
    <w:rPr>
      <w:rFonts w:ascii="Calibri" w:hAnsi="Calibri" w:eastAsia="Times New Roman"/>
      <w:kern w:val="0"/>
      <w:szCs w:val="20"/>
    </w:rPr>
  </w:style>
  <w:style w:type="paragraph" w:customStyle="1" w:styleId="190">
    <w:name w:val="Plain Text1"/>
    <w:basedOn w:val="1"/>
    <w:qFormat/>
    <w:uiPriority w:val="0"/>
    <w:rPr>
      <w:rFonts w:ascii="宋体" w:hAnsi="Courier New" w:eastAsia="Times New Roman"/>
      <w:kern w:val="0"/>
      <w:szCs w:val="20"/>
    </w:rPr>
  </w:style>
  <w:style w:type="paragraph" w:customStyle="1" w:styleId="191">
    <w:name w:val="列出段落12"/>
    <w:basedOn w:val="1"/>
    <w:qFormat/>
    <w:uiPriority w:val="34"/>
    <w:pPr>
      <w:ind w:firstLine="420" w:firstLineChars="200"/>
    </w:pPr>
    <w:rPr>
      <w:rFonts w:ascii="Calibri" w:hAnsi="Calibri" w:cs="黑体"/>
      <w:szCs w:val="22"/>
    </w:rPr>
  </w:style>
  <w:style w:type="paragraph" w:customStyle="1" w:styleId="192">
    <w:name w:val="TOC 标题1"/>
    <w:basedOn w:val="2"/>
    <w:next w:val="1"/>
    <w:unhideWhenUsed/>
    <w:qFormat/>
    <w:uiPriority w:val="99"/>
    <w:pPr>
      <w:widowControl/>
      <w:spacing w:before="240" w:after="0" w:line="259" w:lineRule="auto"/>
      <w:jc w:val="left"/>
      <w:outlineLvl w:val="9"/>
    </w:pPr>
    <w:rPr>
      <w:rFonts w:ascii="Calibri Light" w:hAnsi="Calibri Light"/>
      <w:b w:val="0"/>
      <w:bCs w:val="0"/>
      <w:color w:val="2E74B5"/>
      <w:kern w:val="0"/>
      <w:sz w:val="32"/>
      <w:szCs w:val="32"/>
      <w:lang w:val="zh-CN" w:eastAsia="zh-CN"/>
    </w:rPr>
  </w:style>
  <w:style w:type="paragraph" w:customStyle="1" w:styleId="193">
    <w:name w:val="图片"/>
    <w:basedOn w:val="1"/>
    <w:link w:val="194"/>
    <w:qFormat/>
    <w:uiPriority w:val="0"/>
    <w:pPr>
      <w:jc w:val="center"/>
    </w:pPr>
    <w:rPr>
      <w:rFonts w:ascii="宋体" w:hAnsi="Calibri"/>
      <w:szCs w:val="22"/>
      <w:lang w:val="zh-CN" w:eastAsia="zh-CN"/>
    </w:rPr>
  </w:style>
  <w:style w:type="character" w:customStyle="1" w:styleId="194">
    <w:name w:val="图片 Char"/>
    <w:link w:val="193"/>
    <w:qFormat/>
    <w:uiPriority w:val="0"/>
    <w:rPr>
      <w:rFonts w:ascii="宋体"/>
      <w:kern w:val="2"/>
      <w:sz w:val="21"/>
      <w:szCs w:val="22"/>
      <w:lang w:val="zh-CN" w:eastAsia="zh-CN"/>
    </w:rPr>
  </w:style>
  <w:style w:type="paragraph" w:customStyle="1" w:styleId="195">
    <w:name w:val="表格正文"/>
    <w:basedOn w:val="1"/>
    <w:link w:val="196"/>
    <w:qFormat/>
    <w:uiPriority w:val="0"/>
    <w:pPr>
      <w:widowControl/>
      <w:ind w:left="31" w:leftChars="15"/>
      <w:jc w:val="left"/>
    </w:pPr>
    <w:rPr>
      <w:rFonts w:ascii="宋体" w:hAnsi="宋体"/>
      <w:color w:val="000000"/>
      <w:kern w:val="0"/>
      <w:lang w:val="zh-CN" w:eastAsia="zh-CN"/>
    </w:rPr>
  </w:style>
  <w:style w:type="character" w:customStyle="1" w:styleId="196">
    <w:name w:val="表格正文 Char"/>
    <w:link w:val="195"/>
    <w:qFormat/>
    <w:uiPriority w:val="0"/>
    <w:rPr>
      <w:rFonts w:ascii="宋体" w:hAnsi="宋体"/>
      <w:color w:val="000000"/>
      <w:sz w:val="21"/>
      <w:szCs w:val="21"/>
      <w:lang w:val="zh-CN" w:eastAsia="zh-CN"/>
    </w:rPr>
  </w:style>
  <w:style w:type="paragraph" w:customStyle="1" w:styleId="197">
    <w:name w:val="章名称"/>
    <w:basedOn w:val="1"/>
    <w:qFormat/>
    <w:uiPriority w:val="0"/>
    <w:pPr>
      <w:spacing w:line="360" w:lineRule="auto"/>
      <w:jc w:val="center"/>
      <w:outlineLvl w:val="0"/>
    </w:pPr>
    <w:rPr>
      <w:rFonts w:ascii="Calibri" w:hAnsi="Calibri"/>
      <w:sz w:val="32"/>
      <w:szCs w:val="32"/>
    </w:rPr>
  </w:style>
  <w:style w:type="paragraph" w:customStyle="1" w:styleId="198">
    <w:name w:val="条"/>
    <w:basedOn w:val="1"/>
    <w:qFormat/>
    <w:uiPriority w:val="0"/>
    <w:pPr>
      <w:spacing w:line="360" w:lineRule="auto"/>
    </w:pPr>
    <w:rPr>
      <w:rFonts w:ascii="Calibri" w:hAnsi="Calibri"/>
    </w:rPr>
  </w:style>
  <w:style w:type="paragraph" w:customStyle="1" w:styleId="199">
    <w:name w:val="款"/>
    <w:basedOn w:val="1"/>
    <w:qFormat/>
    <w:uiPriority w:val="0"/>
    <w:pPr>
      <w:spacing w:line="360" w:lineRule="auto"/>
      <w:ind w:firstLine="200" w:firstLineChars="200"/>
    </w:pPr>
    <w:rPr>
      <w:rFonts w:ascii="Calibri" w:hAnsi="Calibri"/>
    </w:rPr>
  </w:style>
  <w:style w:type="paragraph" w:customStyle="1" w:styleId="20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1">
    <w:name w:val="修订1"/>
    <w:qFormat/>
    <w:uiPriority w:val="99"/>
    <w:rPr>
      <w:rFonts w:ascii="Times New Roman" w:hAnsi="Times New Roman" w:eastAsia="宋体" w:cs="Times New Roman"/>
      <w:kern w:val="2"/>
      <w:sz w:val="21"/>
      <w:szCs w:val="24"/>
      <w:lang w:val="en-US" w:eastAsia="zh-CN" w:bidi="ar-SA"/>
    </w:rPr>
  </w:style>
  <w:style w:type="paragraph" w:customStyle="1" w:styleId="20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2"/>
    <w:basedOn w:val="1"/>
    <w:link w:val="204"/>
    <w:qFormat/>
    <w:uiPriority w:val="0"/>
    <w:pPr>
      <w:spacing w:line="360" w:lineRule="auto"/>
      <w:jc w:val="left"/>
      <w:outlineLvl w:val="1"/>
    </w:pPr>
    <w:rPr>
      <w:rFonts w:ascii="黑体" w:hAnsi="黑体" w:eastAsia="黑体"/>
      <w:sz w:val="24"/>
      <w:szCs w:val="24"/>
    </w:rPr>
  </w:style>
  <w:style w:type="character" w:customStyle="1" w:styleId="204">
    <w:name w:val="2 Char"/>
    <w:basedOn w:val="50"/>
    <w:link w:val="203"/>
    <w:qFormat/>
    <w:uiPriority w:val="0"/>
    <w:rPr>
      <w:rFonts w:ascii="黑体" w:hAnsi="黑体" w:eastAsia="黑体"/>
      <w:kern w:val="2"/>
      <w:sz w:val="24"/>
      <w:szCs w:val="24"/>
    </w:rPr>
  </w:style>
  <w:style w:type="paragraph" w:customStyle="1" w:styleId="205">
    <w:name w:val="标题 21"/>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customStyle="1" w:styleId="206">
    <w:name w:val="baiti1"/>
    <w:basedOn w:val="1"/>
    <w:qFormat/>
    <w:uiPriority w:val="0"/>
    <w:pPr>
      <w:spacing w:line="440" w:lineRule="exact"/>
    </w:pPr>
    <w:rPr>
      <w:rFonts w:eastAsia="宋体" w:cs="Times New Roman"/>
      <w:sz w:val="24"/>
      <w:szCs w:val="24"/>
    </w:rPr>
  </w:style>
  <w:style w:type="paragraph" w:customStyle="1" w:styleId="207">
    <w:name w:val="样式111"/>
    <w:basedOn w:val="208"/>
    <w:qFormat/>
    <w:uiPriority w:val="0"/>
    <w:pPr>
      <w:jc w:val="center"/>
    </w:pPr>
    <w:rPr>
      <w:rFonts w:ascii="宋体" w:hAnsi="宋体"/>
      <w:spacing w:val="20"/>
      <w:sz w:val="28"/>
    </w:rPr>
  </w:style>
  <w:style w:type="paragraph" w:customStyle="1" w:styleId="20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TOC 标题11"/>
    <w:basedOn w:val="2"/>
    <w:next w:val="1"/>
    <w:unhideWhenUsed/>
    <w:qFormat/>
    <w:uiPriority w:val="39"/>
    <w:pPr>
      <w:widowControl/>
      <w:spacing w:before="240" w:after="0" w:line="259" w:lineRule="auto"/>
      <w:jc w:val="left"/>
      <w:outlineLvl w:val="9"/>
    </w:pPr>
    <w:rPr>
      <w:rFonts w:ascii="Cambria" w:hAnsi="Cambria" w:eastAsia="宋体" w:cs="Times New Roman"/>
      <w:b w:val="0"/>
      <w:bCs w:val="0"/>
      <w:color w:val="366091"/>
      <w:kern w:val="0"/>
      <w:sz w:val="32"/>
      <w:szCs w:val="32"/>
    </w:rPr>
  </w:style>
  <w:style w:type="paragraph" w:customStyle="1" w:styleId="210">
    <w:name w:val="7 修改正文（无编号）"/>
    <w:basedOn w:val="1"/>
    <w:link w:val="211"/>
    <w:qFormat/>
    <w:uiPriority w:val="0"/>
    <w:pPr>
      <w:ind w:firstLine="560" w:firstLineChars="200"/>
    </w:pPr>
    <w:rPr>
      <w:rFonts w:ascii="仿宋_GB2312" w:eastAsia="仿宋_GB2312"/>
      <w:kern w:val="0"/>
      <w:sz w:val="28"/>
      <w:szCs w:val="28"/>
      <w:lang w:val="zh-CN" w:eastAsia="zh-CN"/>
    </w:rPr>
  </w:style>
  <w:style w:type="character" w:customStyle="1" w:styleId="211">
    <w:name w:val="7 修改正文（无编号） Char"/>
    <w:link w:val="210"/>
    <w:qFormat/>
    <w:uiPriority w:val="0"/>
    <w:rPr>
      <w:rFonts w:ascii="仿宋_GB2312" w:hAnsi="Times New Roman" w:eastAsia="仿宋_GB2312"/>
      <w:sz w:val="28"/>
      <w:szCs w:val="28"/>
      <w:lang w:val="zh-CN" w:eastAsia="zh-CN"/>
    </w:rPr>
  </w:style>
  <w:style w:type="character" w:customStyle="1" w:styleId="212">
    <w:name w:val="批注文字 字符"/>
    <w:qFormat/>
    <w:locked/>
    <w:uiPriority w:val="99"/>
    <w:rPr>
      <w:rFonts w:cs="Times New Roman"/>
      <w:kern w:val="2"/>
      <w:sz w:val="22"/>
    </w:rPr>
  </w:style>
  <w:style w:type="character" w:customStyle="1" w:styleId="213">
    <w:name w:val="批注框文本 字符"/>
    <w:semiHidden/>
    <w:qFormat/>
    <w:locked/>
    <w:uiPriority w:val="99"/>
    <w:rPr>
      <w:rFonts w:ascii="Times New Roman" w:hAnsi="Times New Roman" w:eastAsia="宋体" w:cs="Times New Roman"/>
      <w:sz w:val="18"/>
    </w:rPr>
  </w:style>
  <w:style w:type="character" w:customStyle="1" w:styleId="214">
    <w:name w:val="标题 1 字符"/>
    <w:qFormat/>
    <w:locked/>
    <w:uiPriority w:val="99"/>
    <w:rPr>
      <w:rFonts w:cs="Times New Roman"/>
      <w:b/>
      <w:kern w:val="44"/>
      <w:sz w:val="44"/>
    </w:rPr>
  </w:style>
  <w:style w:type="character" w:customStyle="1" w:styleId="215">
    <w:name w:val="副标题 字符"/>
    <w:qFormat/>
    <w:locked/>
    <w:uiPriority w:val="11"/>
    <w:rPr>
      <w:rFonts w:ascii="Times New Roman" w:hAnsi="Times New Roman" w:eastAsia="宋体" w:cs="Times New Roman"/>
      <w:kern w:val="28"/>
      <w:sz w:val="32"/>
    </w:rPr>
  </w:style>
  <w:style w:type="character" w:customStyle="1" w:styleId="216">
    <w:name w:val="标题 3 字符"/>
    <w:qFormat/>
    <w:locked/>
    <w:uiPriority w:val="9"/>
    <w:rPr>
      <w:rFonts w:cs="Times New Roman"/>
      <w:b/>
      <w:kern w:val="2"/>
      <w:sz w:val="32"/>
    </w:rPr>
  </w:style>
  <w:style w:type="character" w:customStyle="1" w:styleId="217">
    <w:name w:val="日期 字符"/>
    <w:semiHidden/>
    <w:qFormat/>
    <w:locked/>
    <w:uiPriority w:val="99"/>
    <w:rPr>
      <w:rFonts w:ascii="Times New Roman" w:hAnsi="Times New Roman" w:eastAsia="宋体" w:cs="Times New Roman"/>
      <w:sz w:val="28"/>
    </w:rPr>
  </w:style>
  <w:style w:type="character" w:customStyle="1" w:styleId="218">
    <w:name w:val="文档结构图 字符"/>
    <w:semiHidden/>
    <w:qFormat/>
    <w:locked/>
    <w:uiPriority w:val="99"/>
    <w:rPr>
      <w:rFonts w:ascii="宋体" w:cs="Times New Roman"/>
      <w:kern w:val="2"/>
      <w:sz w:val="18"/>
      <w:szCs w:val="18"/>
    </w:rPr>
  </w:style>
  <w:style w:type="character" w:customStyle="1" w:styleId="219">
    <w:name w:val="批注主题 字符"/>
    <w:semiHidden/>
    <w:qFormat/>
    <w:locked/>
    <w:uiPriority w:val="99"/>
    <w:rPr>
      <w:rFonts w:cs="Times New Roman"/>
      <w:b/>
      <w:kern w:val="2"/>
      <w:sz w:val="22"/>
    </w:rPr>
  </w:style>
  <w:style w:type="character" w:customStyle="1" w:styleId="220">
    <w:name w:val="标题 2 字符"/>
    <w:qFormat/>
    <w:locked/>
    <w:uiPriority w:val="99"/>
    <w:rPr>
      <w:rFonts w:ascii="Times New Roman" w:hAnsi="Times New Roman" w:eastAsia="宋体" w:cs="Times New Roman"/>
      <w:b/>
      <w:sz w:val="32"/>
    </w:rPr>
  </w:style>
  <w:style w:type="character" w:customStyle="1" w:styleId="221">
    <w:name w:val="页脚 字符"/>
    <w:qFormat/>
    <w:locked/>
    <w:uiPriority w:val="99"/>
    <w:rPr>
      <w:rFonts w:cs="Times New Roman"/>
      <w:sz w:val="18"/>
    </w:rPr>
  </w:style>
  <w:style w:type="character" w:customStyle="1" w:styleId="222">
    <w:name w:val="页眉 字符"/>
    <w:qFormat/>
    <w:locked/>
    <w:uiPriority w:val="99"/>
    <w:rPr>
      <w:rFonts w:cs="Times New Roman"/>
      <w:sz w:val="18"/>
    </w:rPr>
  </w:style>
  <w:style w:type="paragraph" w:customStyle="1" w:styleId="223">
    <w:name w:val="列出段落11"/>
    <w:basedOn w:val="1"/>
    <w:qFormat/>
    <w:uiPriority w:val="99"/>
    <w:pPr>
      <w:spacing w:line="360" w:lineRule="auto"/>
      <w:ind w:firstLine="420" w:firstLineChars="200"/>
    </w:pPr>
    <w:rPr>
      <w:rFonts w:ascii="Calibri" w:hAnsi="Calibri"/>
      <w:sz w:val="24"/>
      <w:szCs w:val="22"/>
    </w:rPr>
  </w:style>
  <w:style w:type="paragraph" w:customStyle="1" w:styleId="224">
    <w:name w:val="样式 目录 2 + 左侧:  2 字符"/>
    <w:basedOn w:val="38"/>
    <w:qFormat/>
    <w:uiPriority w:val="99"/>
    <w:pPr>
      <w:widowControl/>
      <w:spacing w:line="300" w:lineRule="auto"/>
      <w:ind w:left="200" w:leftChars="200"/>
      <w:jc w:val="left"/>
    </w:pPr>
    <w:rPr>
      <w:rFonts w:ascii="Calibri" w:hAnsi="Calibri" w:cs="宋体"/>
      <w:sz w:val="24"/>
    </w:rPr>
  </w:style>
  <w:style w:type="character" w:customStyle="1" w:styleId="225">
    <w:name w:val="style7"/>
    <w:basedOn w:val="50"/>
    <w:qFormat/>
    <w:uiPriority w:val="0"/>
  </w:style>
  <w:style w:type="character" w:customStyle="1" w:styleId="226">
    <w:name w:val="style8"/>
    <w:basedOn w:val="50"/>
    <w:qFormat/>
    <w:uiPriority w:val="0"/>
  </w:style>
  <w:style w:type="character" w:customStyle="1" w:styleId="227">
    <w:name w:val="ordinary-span-edit2"/>
    <w:basedOn w:val="50"/>
    <w:qFormat/>
    <w:uiPriority w:val="0"/>
  </w:style>
  <w:style w:type="paragraph" w:customStyle="1" w:styleId="228">
    <w:name w:val="列表段落1"/>
    <w:basedOn w:val="1"/>
    <w:qFormat/>
    <w:uiPriority w:val="0"/>
    <w:pPr>
      <w:ind w:firstLine="420" w:firstLineChars="200"/>
    </w:pPr>
    <w:rPr>
      <w:rFonts w:ascii="Calibri" w:hAnsi="Calibri" w:cs="黑体"/>
      <w:szCs w:val="22"/>
    </w:rPr>
  </w:style>
  <w:style w:type="paragraph" w:customStyle="1" w:styleId="229">
    <w:name w:val="TOC 标题2"/>
    <w:basedOn w:val="2"/>
    <w:next w:val="1"/>
    <w:unhideWhenUsed/>
    <w:qFormat/>
    <w:uiPriority w:val="39"/>
    <w:pPr>
      <w:widowControl/>
      <w:spacing w:before="100" w:beforeAutospacing="1" w:after="100" w:afterAutospacing="1" w:line="259" w:lineRule="auto"/>
      <w:jc w:val="left"/>
      <w:outlineLvl w:val="9"/>
    </w:pPr>
    <w:rPr>
      <w:rFonts w:ascii="Cambria" w:hAnsi="Cambria" w:eastAsia="宋体" w:cs="Times New Roman"/>
      <w:b w:val="0"/>
      <w:bCs w:val="0"/>
      <w:color w:val="366091"/>
      <w:kern w:val="0"/>
      <w:sz w:val="32"/>
      <w:szCs w:val="32"/>
    </w:rPr>
  </w:style>
  <w:style w:type="character" w:customStyle="1" w:styleId="230">
    <w:name w:val="javascript"/>
    <w:basedOn w:val="50"/>
    <w:qFormat/>
    <w:uiPriority w:val="0"/>
  </w:style>
  <w:style w:type="character" w:customStyle="1" w:styleId="231">
    <w:name w:val="段 Char Char"/>
    <w:qFormat/>
    <w:uiPriority w:val="0"/>
    <w:rPr>
      <w:rFonts w:ascii="宋体"/>
      <w:sz w:val="21"/>
      <w:lang w:val="en-US" w:eastAsia="zh-CN" w:bidi="ar-SA"/>
    </w:rPr>
  </w:style>
  <w:style w:type="paragraph" w:customStyle="1" w:styleId="232">
    <w:name w:val="条名"/>
    <w:basedOn w:val="4"/>
    <w:next w:val="24"/>
    <w:qFormat/>
    <w:uiPriority w:val="0"/>
    <w:pPr>
      <w:keepNext w:val="0"/>
      <w:keepLines w:val="0"/>
      <w:adjustRightInd w:val="0"/>
      <w:snapToGrid w:val="0"/>
      <w:spacing w:before="0" w:after="0" w:line="240" w:lineRule="auto"/>
      <w:jc w:val="left"/>
    </w:pPr>
    <w:rPr>
      <w:b w:val="0"/>
      <w:sz w:val="21"/>
    </w:rPr>
  </w:style>
  <w:style w:type="paragraph" w:customStyle="1" w:styleId="233">
    <w:name w:val="样式2"/>
    <w:basedOn w:val="1"/>
    <w:qFormat/>
    <w:uiPriority w:val="0"/>
    <w:pPr>
      <w:spacing w:line="480" w:lineRule="auto"/>
    </w:pPr>
    <w:rPr>
      <w:sz w:val="24"/>
      <w:szCs w:val="24"/>
    </w:rPr>
  </w:style>
  <w:style w:type="paragraph" w:customStyle="1" w:styleId="234">
    <w:name w:val="正文表标题"/>
    <w:next w:val="1"/>
    <w:qFormat/>
    <w:uiPriority w:val="0"/>
    <w:pPr>
      <w:tabs>
        <w:tab w:val="left" w:pos="360"/>
      </w:tabs>
      <w:jc w:val="center"/>
    </w:pPr>
    <w:rPr>
      <w:rFonts w:ascii="黑体" w:hAnsi="Times New Roman" w:eastAsia="黑体" w:cs="Times New Roman"/>
      <w:sz w:val="21"/>
      <w:lang w:val="en-US" w:eastAsia="zh-CN" w:bidi="ar-SA"/>
    </w:rPr>
  </w:style>
  <w:style w:type="paragraph" w:customStyle="1" w:styleId="235">
    <w:name w:val="Body"/>
    <w:basedOn w:val="1"/>
    <w:link w:val="236"/>
    <w:qFormat/>
    <w:uiPriority w:val="99"/>
    <w:pPr>
      <w:numPr>
        <w:ilvl w:val="2"/>
        <w:numId w:val="4"/>
      </w:numPr>
      <w:adjustRightInd w:val="0"/>
      <w:spacing w:line="360" w:lineRule="auto"/>
      <w:outlineLvl w:val="2"/>
    </w:pPr>
    <w:rPr>
      <w:color w:val="000000"/>
      <w:sz w:val="24"/>
      <w:szCs w:val="20"/>
      <w:lang w:val="zh-CN" w:eastAsia="zh-CN"/>
    </w:rPr>
  </w:style>
  <w:style w:type="character" w:customStyle="1" w:styleId="236">
    <w:name w:val="Body Char"/>
    <w:link w:val="235"/>
    <w:qFormat/>
    <w:locked/>
    <w:uiPriority w:val="99"/>
    <w:rPr>
      <w:rFonts w:ascii="Times New Roman" w:hAnsi="Times New Roman"/>
      <w:color w:val="000000"/>
      <w:kern w:val="2"/>
      <w:sz w:val="24"/>
      <w:lang w:val="zh-CN" w:eastAsia="zh-CN"/>
    </w:rPr>
  </w:style>
  <w:style w:type="paragraph" w:customStyle="1" w:styleId="237">
    <w:name w:val="article title"/>
    <w:basedOn w:val="1"/>
    <w:qFormat/>
    <w:uiPriority w:val="99"/>
    <w:pPr>
      <w:widowControl/>
      <w:numPr>
        <w:ilvl w:val="0"/>
        <w:numId w:val="4"/>
      </w:numPr>
      <w:spacing w:line="360" w:lineRule="auto"/>
      <w:jc w:val="center"/>
      <w:outlineLvl w:val="0"/>
    </w:pPr>
    <w:rPr>
      <w:rFonts w:ascii="黑体" w:hAnsi="黑体" w:eastAsia="黑体"/>
      <w:b/>
      <w:color w:val="000000"/>
      <w:kern w:val="0"/>
      <w:sz w:val="28"/>
      <w:szCs w:val="20"/>
      <w:lang w:val="zh-CN" w:eastAsia="en-US"/>
    </w:rPr>
  </w:style>
  <w:style w:type="paragraph" w:customStyle="1" w:styleId="238">
    <w:name w:val="charter title"/>
    <w:basedOn w:val="1"/>
    <w:qFormat/>
    <w:uiPriority w:val="99"/>
    <w:pPr>
      <w:tabs>
        <w:tab w:val="left" w:pos="3828"/>
      </w:tabs>
      <w:spacing w:before="312" w:after="312" w:line="360" w:lineRule="auto"/>
      <w:ind w:left="3828"/>
      <w:jc w:val="center"/>
      <w:outlineLvl w:val="1"/>
    </w:pPr>
    <w:rPr>
      <w:rFonts w:ascii="黑体" w:hAnsi="黑体" w:eastAsia="黑体"/>
      <w:b/>
      <w:color w:val="000000"/>
      <w:sz w:val="24"/>
      <w:szCs w:val="20"/>
      <w:lang w:val="zh-CN" w:eastAsia="zh-CN"/>
    </w:rPr>
  </w:style>
  <w:style w:type="paragraph" w:customStyle="1" w:styleId="239">
    <w:name w:val="Description"/>
    <w:basedOn w:val="1"/>
    <w:link w:val="240"/>
    <w:qFormat/>
    <w:uiPriority w:val="0"/>
    <w:pPr>
      <w:adjustRightInd w:val="0"/>
      <w:spacing w:line="360" w:lineRule="auto"/>
      <w:outlineLvl w:val="2"/>
    </w:pPr>
    <w:rPr>
      <w:rFonts w:ascii="华文新魏" w:eastAsia="华文新魏"/>
      <w:szCs w:val="20"/>
      <w:lang w:val="zh-CN" w:eastAsia="zh-CN"/>
    </w:rPr>
  </w:style>
  <w:style w:type="character" w:customStyle="1" w:styleId="240">
    <w:name w:val="Description Char"/>
    <w:link w:val="239"/>
    <w:qFormat/>
    <w:locked/>
    <w:uiPriority w:val="0"/>
    <w:rPr>
      <w:rFonts w:ascii="华文新魏" w:hAnsi="Times New Roman" w:eastAsia="华文新魏"/>
      <w:kern w:val="2"/>
      <w:sz w:val="21"/>
      <w:lang w:val="zh-CN" w:eastAsia="zh-CN"/>
    </w:rPr>
  </w:style>
  <w:style w:type="paragraph" w:customStyle="1" w:styleId="241">
    <w:name w:val="普通 (Web)"/>
    <w:basedOn w:val="1"/>
    <w:next w:val="1"/>
    <w:qFormat/>
    <w:uiPriority w:val="0"/>
    <w:pPr>
      <w:autoSpaceDE w:val="0"/>
      <w:autoSpaceDN w:val="0"/>
      <w:adjustRightInd w:val="0"/>
      <w:spacing w:before="100" w:after="100"/>
      <w:jc w:val="left"/>
    </w:pPr>
    <w:rPr>
      <w:rFonts w:ascii="..ì." w:eastAsia="..ì."/>
      <w:kern w:val="0"/>
      <w:sz w:val="24"/>
      <w:szCs w:val="24"/>
    </w:rPr>
  </w:style>
  <w:style w:type="character" w:customStyle="1" w:styleId="242">
    <w:name w:val="sh14"/>
    <w:basedOn w:val="50"/>
    <w:qFormat/>
    <w:uiPriority w:val="0"/>
  </w:style>
  <w:style w:type="character" w:customStyle="1" w:styleId="243">
    <w:name w:val="标题 4 字符"/>
    <w:qFormat/>
    <w:uiPriority w:val="9"/>
    <w:rPr>
      <w:rFonts w:ascii="宋体" w:hAnsi="宋体" w:eastAsia="宋体" w:cs="宋体"/>
      <w:b/>
      <w:bCs/>
      <w:kern w:val="0"/>
      <w:szCs w:val="24"/>
    </w:rPr>
  </w:style>
  <w:style w:type="character" w:customStyle="1" w:styleId="244">
    <w:name w:val="标题 5 字符"/>
    <w:semiHidden/>
    <w:qFormat/>
    <w:uiPriority w:val="9"/>
    <w:rPr>
      <w:b/>
      <w:bCs/>
      <w:sz w:val="28"/>
      <w:szCs w:val="28"/>
    </w:rPr>
  </w:style>
  <w:style w:type="paragraph" w:customStyle="1" w:styleId="245">
    <w:name w:val="_Style 237"/>
    <w:basedOn w:val="1"/>
    <w:next w:val="1"/>
    <w:unhideWhenUsed/>
    <w:qFormat/>
    <w:uiPriority w:val="39"/>
    <w:pPr>
      <w:ind w:left="3360" w:leftChars="1600"/>
    </w:pPr>
    <w:rPr>
      <w:rFonts w:ascii="Calibri" w:hAnsi="Calibri"/>
      <w:szCs w:val="22"/>
    </w:rPr>
  </w:style>
  <w:style w:type="character" w:customStyle="1" w:styleId="246">
    <w:name w:val="正文文本缩进 字符"/>
    <w:qFormat/>
    <w:uiPriority w:val="0"/>
    <w:rPr>
      <w:rFonts w:eastAsia="宋体"/>
      <w:szCs w:val="21"/>
    </w:rPr>
  </w:style>
  <w:style w:type="character" w:customStyle="1" w:styleId="247">
    <w:name w:val="标题 字符"/>
    <w:qFormat/>
    <w:uiPriority w:val="10"/>
    <w:rPr>
      <w:rFonts w:ascii="Cambria" w:hAnsi="Cambria" w:eastAsia="宋体" w:cs="Times New Roman"/>
      <w:b/>
      <w:bCs/>
      <w:sz w:val="32"/>
      <w:szCs w:val="32"/>
    </w:rPr>
  </w:style>
  <w:style w:type="character" w:customStyle="1" w:styleId="248">
    <w:name w:val="high-light"/>
    <w:basedOn w:val="50"/>
    <w:qFormat/>
    <w:uiPriority w:val="0"/>
  </w:style>
  <w:style w:type="character" w:customStyle="1" w:styleId="249">
    <w:name w:val="doc_title"/>
    <w:basedOn w:val="50"/>
    <w:qFormat/>
    <w:uiPriority w:val="0"/>
  </w:style>
  <w:style w:type="character" w:customStyle="1" w:styleId="250">
    <w:name w:val="未处理的提及"/>
    <w:unhideWhenUsed/>
    <w:qFormat/>
    <w:uiPriority w:val="99"/>
    <w:rPr>
      <w:color w:val="605E5C"/>
      <w:shd w:val="clear" w:color="auto" w:fill="E1DFDD"/>
    </w:rPr>
  </w:style>
  <w:style w:type="character" w:customStyle="1" w:styleId="251">
    <w:name w:val="Other|1_"/>
    <w:basedOn w:val="50"/>
    <w:link w:val="252"/>
    <w:qFormat/>
    <w:uiPriority w:val="0"/>
    <w:rPr>
      <w:rFonts w:ascii="宋体" w:hAnsi="宋体" w:cs="宋体"/>
      <w:color w:val="25221E"/>
      <w:sz w:val="30"/>
      <w:szCs w:val="30"/>
    </w:rPr>
  </w:style>
  <w:style w:type="paragraph" w:customStyle="1" w:styleId="252">
    <w:name w:val="Other|1"/>
    <w:basedOn w:val="1"/>
    <w:link w:val="251"/>
    <w:qFormat/>
    <w:uiPriority w:val="0"/>
    <w:pPr>
      <w:spacing w:line="374" w:lineRule="auto"/>
      <w:ind w:firstLine="400"/>
      <w:jc w:val="left"/>
    </w:pPr>
    <w:rPr>
      <w:rFonts w:ascii="宋体" w:hAnsi="宋体" w:cs="宋体"/>
      <w:color w:val="25221E"/>
      <w:kern w:val="0"/>
      <w:sz w:val="30"/>
      <w:szCs w:val="30"/>
    </w:rPr>
  </w:style>
  <w:style w:type="character" w:customStyle="1" w:styleId="253">
    <w:name w:val="正文2 Char"/>
    <w:link w:val="254"/>
    <w:qFormat/>
    <w:uiPriority w:val="0"/>
    <w:rPr>
      <w:rFonts w:ascii="Times New Roman" w:hAnsi="Times New Roman"/>
    </w:rPr>
  </w:style>
  <w:style w:type="paragraph" w:customStyle="1" w:styleId="254">
    <w:name w:val="正文2"/>
    <w:basedOn w:val="1"/>
    <w:link w:val="253"/>
    <w:qFormat/>
    <w:uiPriority w:val="0"/>
    <w:pPr>
      <w:spacing w:line="360" w:lineRule="auto"/>
      <w:ind w:firstLine="960" w:firstLineChars="200"/>
    </w:pPr>
    <w:rPr>
      <w:kern w:val="0"/>
      <w:sz w:val="20"/>
      <w:szCs w:val="20"/>
    </w:rPr>
  </w:style>
  <w:style w:type="paragraph" w:customStyle="1" w:styleId="255">
    <w:name w:val="表格"/>
    <w:basedOn w:val="1"/>
    <w:qFormat/>
    <w:uiPriority w:val="0"/>
    <w:pPr>
      <w:spacing w:line="360" w:lineRule="auto"/>
      <w:jc w:val="center"/>
    </w:pPr>
    <w:rPr>
      <w:szCs w:val="24"/>
    </w:rPr>
  </w:style>
  <w:style w:type="paragraph" w:customStyle="1" w:styleId="256">
    <w:name w:val="_Style 3"/>
    <w:basedOn w:val="1"/>
    <w:qFormat/>
    <w:uiPriority w:val="99"/>
    <w:pPr>
      <w:ind w:firstLine="420" w:firstLineChars="200"/>
    </w:pPr>
    <w:rPr>
      <w:szCs w:val="24"/>
    </w:rPr>
  </w:style>
  <w:style w:type="paragraph" w:customStyle="1" w:styleId="257">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258">
    <w:name w:val="TTP Paragraph (others)"/>
    <w:basedOn w:val="1"/>
    <w:qFormat/>
    <w:uiPriority w:val="0"/>
    <w:pPr>
      <w:widowControl/>
      <w:autoSpaceDE w:val="0"/>
      <w:autoSpaceDN w:val="0"/>
      <w:adjustRightInd w:val="0"/>
      <w:snapToGrid w:val="0"/>
      <w:ind w:firstLine="283"/>
    </w:pPr>
    <w:rPr>
      <w:kern w:val="0"/>
      <w:sz w:val="24"/>
      <w:szCs w:val="24"/>
      <w:lang w:eastAsia="en-US"/>
    </w:rPr>
  </w:style>
  <w:style w:type="paragraph" w:customStyle="1" w:styleId="259">
    <w:name w:val="Char Char"/>
    <w:basedOn w:val="1"/>
    <w:qFormat/>
    <w:uiPriority w:val="0"/>
    <w:rPr>
      <w:szCs w:val="24"/>
    </w:rPr>
  </w:style>
  <w:style w:type="paragraph" w:customStyle="1" w:styleId="260">
    <w:name w:val="普通(网站)1"/>
    <w:basedOn w:val="1"/>
    <w:qFormat/>
    <w:uiPriority w:val="0"/>
    <w:pPr>
      <w:widowControl/>
      <w:spacing w:before="100" w:beforeAutospacing="1" w:after="100" w:afterAutospacing="1"/>
      <w:jc w:val="left"/>
    </w:pPr>
    <w:rPr>
      <w:rFonts w:ascii="宋体" w:hAnsi="宋体"/>
      <w:sz w:val="24"/>
      <w:szCs w:val="24"/>
    </w:rPr>
  </w:style>
  <w:style w:type="character" w:customStyle="1" w:styleId="261">
    <w:name w:val="纯文本 字符"/>
    <w:qFormat/>
    <w:uiPriority w:val="0"/>
    <w:rPr>
      <w:rFonts w:ascii="宋体" w:hAnsi="Courier New" w:eastAsia="宋体" w:cs="Courier New"/>
      <w:szCs w:val="21"/>
    </w:rPr>
  </w:style>
  <w:style w:type="character" w:customStyle="1" w:styleId="262">
    <w:name w:val="con"/>
    <w:basedOn w:val="50"/>
    <w:qFormat/>
    <w:uiPriority w:val="0"/>
  </w:style>
  <w:style w:type="paragraph" w:customStyle="1" w:styleId="263">
    <w:name w:val="_Style 256"/>
    <w:basedOn w:val="1"/>
    <w:next w:val="103"/>
    <w:qFormat/>
    <w:uiPriority w:val="34"/>
    <w:pPr>
      <w:spacing w:line="400" w:lineRule="exact"/>
      <w:ind w:firstLine="420" w:firstLineChars="200"/>
    </w:pPr>
    <w:rPr>
      <w:sz w:val="24"/>
      <w:szCs w:val="20"/>
    </w:rPr>
  </w:style>
  <w:style w:type="paragraph" w:customStyle="1" w:styleId="264">
    <w:name w:val="_Style 42"/>
    <w:basedOn w:val="1"/>
    <w:next w:val="1"/>
    <w:unhideWhenUsed/>
    <w:qFormat/>
    <w:uiPriority w:val="39"/>
    <w:pPr>
      <w:spacing w:line="400" w:lineRule="exact"/>
    </w:pPr>
    <w:rPr>
      <w:rFonts w:ascii="Calibri" w:hAnsi="Calibri"/>
      <w:sz w:val="24"/>
      <w:szCs w:val="22"/>
    </w:rPr>
  </w:style>
  <w:style w:type="paragraph" w:customStyle="1" w:styleId="265">
    <w:name w:val="列出段落3"/>
    <w:basedOn w:val="1"/>
    <w:qFormat/>
    <w:uiPriority w:val="0"/>
    <w:pPr>
      <w:spacing w:line="400" w:lineRule="exact"/>
      <w:ind w:firstLine="420" w:firstLineChars="200"/>
    </w:pPr>
    <w:rPr>
      <w:rFonts w:ascii="Calibri" w:hAnsi="Calibri"/>
      <w:sz w:val="24"/>
      <w:szCs w:val="22"/>
    </w:rPr>
  </w:style>
  <w:style w:type="character" w:customStyle="1" w:styleId="266">
    <w:name w:val="Char Char12"/>
    <w:qFormat/>
    <w:uiPriority w:val="0"/>
    <w:rPr>
      <w:rFonts w:eastAsia="宋体"/>
      <w:kern w:val="2"/>
      <w:sz w:val="18"/>
      <w:szCs w:val="18"/>
      <w:lang w:val="en-US" w:eastAsia="zh-CN" w:bidi="ar-SA"/>
    </w:rPr>
  </w:style>
  <w:style w:type="character" w:customStyle="1" w:styleId="267">
    <w:name w:val="Char Char21"/>
    <w:qFormat/>
    <w:uiPriority w:val="0"/>
    <w:rPr>
      <w:rFonts w:ascii="宋体" w:eastAsia="宋体"/>
      <w:kern w:val="2"/>
      <w:sz w:val="18"/>
      <w:szCs w:val="18"/>
      <w:lang w:val="en-US" w:eastAsia="zh-CN" w:bidi="ar-SA"/>
    </w:rPr>
  </w:style>
  <w:style w:type="character" w:customStyle="1" w:styleId="268">
    <w:name w:val="Char Char2"/>
    <w:qFormat/>
    <w:uiPriority w:val="0"/>
    <w:rPr>
      <w:bCs/>
      <w:color w:val="FF0000"/>
      <w:kern w:val="2"/>
      <w:sz w:val="28"/>
      <w:szCs w:val="28"/>
    </w:rPr>
  </w:style>
  <w:style w:type="paragraph" w:customStyle="1" w:styleId="269">
    <w:name w:val="附录三级条标题"/>
    <w:basedOn w:val="270"/>
    <w:next w:val="1"/>
    <w:qFormat/>
    <w:uiPriority w:val="0"/>
    <w:pPr>
      <w:numPr>
        <w:ilvl w:val="4"/>
      </w:numPr>
      <w:tabs>
        <w:tab w:val="left" w:pos="360"/>
        <w:tab w:val="left" w:pos="1680"/>
      </w:tabs>
      <w:outlineLvl w:val="4"/>
    </w:pPr>
  </w:style>
  <w:style w:type="paragraph" w:customStyle="1" w:styleId="270">
    <w:name w:val="附录二级条标题"/>
    <w:basedOn w:val="1"/>
    <w:next w:val="1"/>
    <w:qFormat/>
    <w:uiPriority w:val="0"/>
    <w:pPr>
      <w:widowControl/>
      <w:numPr>
        <w:ilvl w:val="3"/>
        <w:numId w:val="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271">
    <w:name w:val="lgendetabetfig"/>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72">
    <w:name w:val="Char Char Char Char1"/>
    <w:basedOn w:val="1"/>
    <w:qFormat/>
    <w:uiPriority w:val="0"/>
    <w:rPr>
      <w:rFonts w:ascii="Tahoma" w:hAnsi="Tahoma"/>
      <w:sz w:val="24"/>
      <w:szCs w:val="20"/>
    </w:rPr>
  </w:style>
  <w:style w:type="paragraph" w:customStyle="1" w:styleId="273">
    <w:name w:val="附录四级条标题"/>
    <w:basedOn w:val="269"/>
    <w:next w:val="1"/>
    <w:qFormat/>
    <w:uiPriority w:val="0"/>
    <w:pPr>
      <w:numPr>
        <w:ilvl w:val="5"/>
      </w:numPr>
      <w:outlineLvl w:val="5"/>
    </w:pPr>
  </w:style>
  <w:style w:type="paragraph" w:customStyle="1" w:styleId="274">
    <w:name w:val="Char1"/>
    <w:basedOn w:val="1"/>
    <w:qFormat/>
    <w:uiPriority w:val="0"/>
    <w:rPr>
      <w:rFonts w:ascii="Tahoma" w:hAnsi="Tahoma"/>
      <w:sz w:val="24"/>
      <w:szCs w:val="20"/>
    </w:rPr>
  </w:style>
  <w:style w:type="paragraph" w:customStyle="1" w:styleId="275">
    <w:name w:val="Char Char Char Char Char Char 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76">
    <w:name w:val="正文顶头"/>
    <w:basedOn w:val="1"/>
    <w:qFormat/>
    <w:uiPriority w:val="0"/>
    <w:rPr>
      <w:szCs w:val="20"/>
    </w:rPr>
  </w:style>
  <w:style w:type="paragraph" w:customStyle="1" w:styleId="277">
    <w:name w:val="textetableau"/>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78">
    <w:name w:val="附录章标题"/>
    <w:next w:val="1"/>
    <w:qFormat/>
    <w:uiPriority w:val="0"/>
    <w:pPr>
      <w:numPr>
        <w:ilvl w:val="1"/>
        <w:numId w:val="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79">
    <w:name w:val="附录五级条标题"/>
    <w:basedOn w:val="273"/>
    <w:next w:val="1"/>
    <w:qFormat/>
    <w:uiPriority w:val="0"/>
    <w:pPr>
      <w:numPr>
        <w:ilvl w:val="6"/>
      </w:numPr>
      <w:outlineLvl w:val="6"/>
    </w:pPr>
  </w:style>
  <w:style w:type="paragraph" w:customStyle="1" w:styleId="280">
    <w:name w:val="Char Char Char Char2"/>
    <w:basedOn w:val="1"/>
    <w:qFormat/>
    <w:uiPriority w:val="0"/>
    <w:rPr>
      <w:rFonts w:ascii="Tahoma" w:hAnsi="Tahoma"/>
      <w:sz w:val="24"/>
      <w:szCs w:val="20"/>
    </w:rPr>
  </w:style>
  <w:style w:type="paragraph" w:customStyle="1" w:styleId="281">
    <w:name w:val="标准正文"/>
    <w:basedOn w:val="1"/>
    <w:qFormat/>
    <w:uiPriority w:val="0"/>
    <w:pPr>
      <w:tabs>
        <w:tab w:val="left" w:pos="540"/>
        <w:tab w:val="left" w:pos="720"/>
        <w:tab w:val="left" w:pos="900"/>
        <w:tab w:val="left" w:pos="1080"/>
      </w:tabs>
      <w:snapToGrid w:val="0"/>
      <w:spacing w:line="288" w:lineRule="auto"/>
      <w:ind w:left="2" w:leftChars="1" w:right="25" w:rightChars="12"/>
    </w:pPr>
    <w:rPr>
      <w:rFonts w:ascii="华文中宋" w:hAnsi="华文中宋" w:cs="方正小标宋简体"/>
      <w:color w:val="000000"/>
      <w:kern w:val="0"/>
      <w:sz w:val="24"/>
    </w:rPr>
  </w:style>
  <w:style w:type="character" w:customStyle="1" w:styleId="282">
    <w:name w:val="1级标题 Char"/>
    <w:link w:val="283"/>
    <w:qFormat/>
    <w:uiPriority w:val="0"/>
    <w:rPr>
      <w:kern w:val="44"/>
      <w:sz w:val="22"/>
    </w:rPr>
  </w:style>
  <w:style w:type="paragraph" w:customStyle="1" w:styleId="283">
    <w:name w:val="1级标题"/>
    <w:basedOn w:val="1"/>
    <w:link w:val="282"/>
    <w:qFormat/>
    <w:uiPriority w:val="0"/>
    <w:pPr>
      <w:keepNext/>
      <w:keepLines/>
      <w:spacing w:beforeLines="50" w:afterLines="50" w:line="480" w:lineRule="auto"/>
      <w:ind w:left="2" w:leftChars="1" w:right="25" w:rightChars="12"/>
      <w:jc w:val="center"/>
      <w:outlineLvl w:val="0"/>
    </w:pPr>
    <w:rPr>
      <w:rFonts w:ascii="Calibri" w:hAnsi="Calibri"/>
      <w:kern w:val="44"/>
      <w:sz w:val="22"/>
      <w:szCs w:val="20"/>
    </w:rPr>
  </w:style>
  <w:style w:type="character" w:customStyle="1" w:styleId="284">
    <w:name w:val="fontstyle11"/>
    <w:qFormat/>
    <w:uiPriority w:val="0"/>
    <w:rPr>
      <w:rFonts w:ascii="Yu Mincho Light" w:hAnsi="Yu Mincho Light" w:eastAsia="Yu Mincho Light" w:cs="Yu Mincho Light"/>
      <w:color w:val="000000"/>
      <w:sz w:val="24"/>
      <w:szCs w:val="24"/>
    </w:rPr>
  </w:style>
  <w:style w:type="character" w:customStyle="1" w:styleId="285">
    <w:name w:val="fontstyle31"/>
    <w:qFormat/>
    <w:uiPriority w:val="0"/>
    <w:rPr>
      <w:rFonts w:ascii="Cambria Math" w:hAnsi="华文中宋" w:eastAsia="Cambria Math" w:cs="Cambria Math"/>
      <w:color w:val="000000"/>
      <w:sz w:val="22"/>
      <w:szCs w:val="22"/>
    </w:rPr>
  </w:style>
  <w:style w:type="character" w:customStyle="1" w:styleId="286">
    <w:name w:val="fontstyle21"/>
    <w:qFormat/>
    <w:uiPriority w:val="0"/>
    <w:rPr>
      <w:rFonts w:ascii="宋体" w:hAnsi="宋体" w:eastAsia="等线" w:cs="宋体"/>
      <w:color w:val="000000"/>
      <w:sz w:val="24"/>
      <w:szCs w:val="24"/>
    </w:rPr>
  </w:style>
  <w:style w:type="character" w:customStyle="1" w:styleId="287">
    <w:name w:val="fontstyle01"/>
    <w:qFormat/>
    <w:uiPriority w:val="0"/>
    <w:rPr>
      <w:rFonts w:ascii="华文中宋" w:hAnsi="华文中宋" w:eastAsia="华文中宋" w:cs="华文中宋"/>
      <w:color w:val="000000"/>
      <w:sz w:val="24"/>
      <w:szCs w:val="24"/>
    </w:rPr>
  </w:style>
  <w:style w:type="character" w:customStyle="1" w:styleId="288">
    <w:name w:val="批注文字 字符1"/>
    <w:qFormat/>
    <w:uiPriority w:val="99"/>
    <w:rPr>
      <w:rFonts w:hint="default" w:ascii="方正小标宋简体" w:hAnsi="方正小标宋简体" w:cs="方正小标宋简体"/>
      <w:sz w:val="24"/>
      <w:szCs w:val="21"/>
    </w:rPr>
  </w:style>
  <w:style w:type="paragraph" w:customStyle="1" w:styleId="289">
    <w:name w:val="图小注"/>
    <w:basedOn w:val="1"/>
    <w:qFormat/>
    <w:uiPriority w:val="0"/>
    <w:pPr>
      <w:widowControl/>
      <w:ind w:left="2" w:leftChars="1" w:right="25" w:rightChars="12"/>
      <w:jc w:val="center"/>
    </w:pPr>
    <w:rPr>
      <w:rFonts w:cs="方正小标宋简体"/>
      <w:kern w:val="0"/>
      <w:sz w:val="18"/>
      <w:szCs w:val="24"/>
    </w:rPr>
  </w:style>
  <w:style w:type="paragraph" w:customStyle="1" w:styleId="290">
    <w:name w:val="正文文本 (2)"/>
    <w:basedOn w:val="1"/>
    <w:qFormat/>
    <w:uiPriority w:val="99"/>
    <w:pPr>
      <w:shd w:val="clear" w:color="auto" w:fill="FFFFFF"/>
      <w:spacing w:line="226" w:lineRule="exact"/>
      <w:ind w:left="2" w:leftChars="1" w:right="25" w:rightChars="12"/>
      <w:jc w:val="distribute"/>
    </w:pPr>
    <w:rPr>
      <w:rFonts w:hint="eastAsia" w:ascii="Cambria Math" w:hAnsi="Cambria Math" w:eastAsia="Cambria Math" w:cs="方正小标宋简体"/>
      <w:spacing w:val="10"/>
      <w:kern w:val="0"/>
      <w:sz w:val="12"/>
    </w:rPr>
  </w:style>
  <w:style w:type="paragraph" w:customStyle="1" w:styleId="29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2">
    <w:name w:val="WPSOffice手动目录 1"/>
    <w:qFormat/>
    <w:uiPriority w:val="0"/>
    <w:rPr>
      <w:rFonts w:ascii="Times New Roman" w:hAnsi="Times New Roman" w:eastAsia="宋体" w:cs="Times New Roman"/>
      <w:lang w:val="en-US" w:eastAsia="zh-CN" w:bidi="ar-SA"/>
    </w:rPr>
  </w:style>
  <w:style w:type="paragraph" w:customStyle="1" w:styleId="293">
    <w:name w:val="标题 #1"/>
    <w:basedOn w:val="1"/>
    <w:qFormat/>
    <w:uiPriority w:val="99"/>
    <w:pPr>
      <w:shd w:val="clear" w:color="auto" w:fill="FFFFFF"/>
      <w:spacing w:after="180" w:line="240" w:lineRule="atLeast"/>
      <w:ind w:left="2" w:leftChars="1" w:right="25" w:rightChars="12"/>
      <w:jc w:val="distribute"/>
      <w:outlineLvl w:val="0"/>
    </w:pPr>
    <w:rPr>
      <w:rFonts w:hint="eastAsia" w:ascii="Cambria Math" w:hAnsi="Cambria Math" w:eastAsia="Cambria Math" w:cs="方正小标宋简体"/>
      <w:spacing w:val="10"/>
      <w:kern w:val="0"/>
      <w:sz w:val="16"/>
    </w:rPr>
  </w:style>
  <w:style w:type="paragraph" w:customStyle="1" w:styleId="294">
    <w:name w:val="纯文本1"/>
    <w:basedOn w:val="1"/>
    <w:qFormat/>
    <w:uiPriority w:val="0"/>
    <w:pPr>
      <w:spacing w:line="360" w:lineRule="auto"/>
      <w:ind w:left="2" w:leftChars="1" w:right="25" w:rightChars="12"/>
    </w:pPr>
    <w:rPr>
      <w:rFonts w:ascii="华文中宋" w:hAnsi="Arial" w:cs="华文中宋"/>
    </w:rPr>
  </w:style>
  <w:style w:type="paragraph" w:customStyle="1" w:styleId="295">
    <w:name w:val="表标题"/>
    <w:basedOn w:val="1"/>
    <w:qFormat/>
    <w:uiPriority w:val="0"/>
    <w:pPr>
      <w:spacing w:beforeLines="50" w:line="480" w:lineRule="auto"/>
      <w:ind w:left="2" w:leftChars="1" w:right="25" w:rightChars="12"/>
      <w:jc w:val="center"/>
    </w:pPr>
    <w:rPr>
      <w:rFonts w:eastAsia="Cambria Math" w:cs="方正小标宋简体"/>
      <w:kern w:val="0"/>
    </w:rPr>
  </w:style>
  <w:style w:type="paragraph" w:customStyle="1" w:styleId="296">
    <w:name w:val="_Style 50"/>
    <w:basedOn w:val="1"/>
    <w:qFormat/>
    <w:uiPriority w:val="0"/>
    <w:pPr>
      <w:spacing w:line="330" w:lineRule="atLeast"/>
      <w:ind w:left="360" w:leftChars="1" w:right="25" w:rightChars="12" w:firstLine="360" w:firstLineChars="150"/>
      <w:jc w:val="left"/>
    </w:pPr>
    <w:rPr>
      <w:rFonts w:cs="方正小标宋简体"/>
      <w:kern w:val="0"/>
      <w:sz w:val="24"/>
      <w:szCs w:val="22"/>
    </w:rPr>
  </w:style>
  <w:style w:type="paragraph" w:customStyle="1" w:styleId="297">
    <w:name w:val="Table Paragraph"/>
    <w:basedOn w:val="1"/>
    <w:qFormat/>
    <w:uiPriority w:val="1"/>
    <w:pPr>
      <w:spacing w:line="360" w:lineRule="auto"/>
      <w:ind w:left="103" w:leftChars="1" w:right="25" w:rightChars="12"/>
    </w:pPr>
    <w:rPr>
      <w:rFonts w:ascii="华文中宋" w:hAnsi="华文中宋" w:cs="华文中宋"/>
      <w:kern w:val="0"/>
      <w:sz w:val="24"/>
    </w:rPr>
  </w:style>
  <w:style w:type="paragraph" w:customStyle="1" w:styleId="298">
    <w:name w:val="content"/>
    <w:basedOn w:val="1"/>
    <w:qFormat/>
    <w:uiPriority w:val="0"/>
    <w:pPr>
      <w:spacing w:after="600" w:line="405" w:lineRule="atLeast"/>
      <w:ind w:left="2" w:leftChars="1" w:right="25" w:rightChars="12"/>
      <w:jc w:val="left"/>
    </w:pPr>
    <w:rPr>
      <w:rFonts w:ascii="Cambria Math" w:hAnsi="Cambria Math" w:eastAsia="Cambria Math" w:cs="等线"/>
      <w:kern w:val="0"/>
      <w:sz w:val="36"/>
      <w:szCs w:val="36"/>
    </w:rPr>
  </w:style>
  <w:style w:type="paragraph" w:customStyle="1" w:styleId="299">
    <w:name w:val="图名称"/>
    <w:basedOn w:val="295"/>
    <w:qFormat/>
    <w:uiPriority w:val="0"/>
    <w:pPr>
      <w:spacing w:line="360" w:lineRule="auto"/>
    </w:pPr>
  </w:style>
  <w:style w:type="paragraph" w:customStyle="1" w:styleId="300">
    <w:name w:val="图片表格"/>
    <w:next w:val="1"/>
    <w:qFormat/>
    <w:uiPriority w:val="0"/>
    <w:pPr>
      <w:jc w:val="center"/>
      <w:textAlignment w:val="center"/>
    </w:pPr>
    <w:rPr>
      <w:rFonts w:ascii="Times New Roman" w:hAnsi="Times New Roman" w:eastAsia="宋体" w:cs="Times New Roman"/>
      <w:kern w:val="2"/>
      <w:sz w:val="21"/>
      <w:lang w:val="en-US" w:eastAsia="zh-CN" w:bidi="ar-SA"/>
    </w:rPr>
  </w:style>
  <w:style w:type="paragraph" w:customStyle="1" w:styleId="301">
    <w:name w:val="段落正文"/>
    <w:basedOn w:val="1"/>
    <w:qFormat/>
    <w:uiPriority w:val="0"/>
    <w:pPr>
      <w:spacing w:line="300" w:lineRule="auto"/>
      <w:ind w:firstLine="482" w:firstLineChars="200"/>
    </w:pPr>
    <w:rPr>
      <w:sz w:val="24"/>
      <w:szCs w:val="24"/>
    </w:rPr>
  </w:style>
  <w:style w:type="character" w:customStyle="1" w:styleId="302">
    <w:name w:val="标题 1 Char1"/>
    <w:qFormat/>
    <w:uiPriority w:val="99"/>
    <w:rPr>
      <w:kern w:val="44"/>
      <w:sz w:val="44"/>
      <w:szCs w:val="32"/>
    </w:rPr>
  </w:style>
  <w:style w:type="character" w:customStyle="1" w:styleId="303">
    <w:name w:val="标题 2 Char1"/>
    <w:qFormat/>
    <w:uiPriority w:val="0"/>
    <w:rPr>
      <w:rFonts w:hint="eastAsia" w:ascii="黑体" w:hAnsi="宋体" w:eastAsia="黑体" w:cs="黑体"/>
      <w:sz w:val="21"/>
    </w:rPr>
  </w:style>
  <w:style w:type="character" w:customStyle="1" w:styleId="304">
    <w:name w:val="脚注文本 Char"/>
    <w:basedOn w:val="50"/>
    <w:semiHidden/>
    <w:qFormat/>
    <w:uiPriority w:val="99"/>
    <w:rPr>
      <w:rFonts w:ascii="Times New Roman" w:hAnsi="Times New Roman"/>
      <w:kern w:val="2"/>
      <w:sz w:val="18"/>
      <w:szCs w:val="18"/>
    </w:rPr>
  </w:style>
  <w:style w:type="character" w:customStyle="1" w:styleId="305">
    <w:name w:val="标题 1 字符4"/>
    <w:qFormat/>
    <w:locked/>
    <w:uiPriority w:val="99"/>
    <w:rPr>
      <w:rFonts w:ascii="Times New Roman" w:hAnsi="Times New Roman"/>
      <w:kern w:val="44"/>
      <w:sz w:val="44"/>
      <w:szCs w:val="32"/>
    </w:rPr>
  </w:style>
  <w:style w:type="character" w:customStyle="1" w:styleId="306">
    <w:name w:val="标题 2 字符4"/>
    <w:qFormat/>
    <w:locked/>
    <w:uiPriority w:val="0"/>
    <w:rPr>
      <w:rFonts w:ascii="Times New Roman" w:hAnsi="Times New Roman"/>
      <w:sz w:val="30"/>
    </w:rPr>
  </w:style>
  <w:style w:type="character" w:customStyle="1" w:styleId="307">
    <w:name w:val="标题 2 字符3"/>
    <w:qFormat/>
    <w:locked/>
    <w:uiPriority w:val="99"/>
    <w:rPr>
      <w:rFonts w:ascii="Times New Roman" w:hAnsi="Times New Roman"/>
      <w:sz w:val="30"/>
    </w:rPr>
  </w:style>
  <w:style w:type="character" w:customStyle="1" w:styleId="308">
    <w:name w:val="批注文字 Char3"/>
    <w:qFormat/>
    <w:uiPriority w:val="99"/>
    <w:rPr>
      <w:rFonts w:ascii="宋体"/>
      <w:sz w:val="24"/>
    </w:rPr>
  </w:style>
  <w:style w:type="character" w:customStyle="1" w:styleId="309">
    <w:name w:val="标题 2 Char2"/>
    <w:qFormat/>
    <w:locked/>
    <w:uiPriority w:val="99"/>
    <w:rPr>
      <w:rFonts w:ascii="Times New Roman" w:hAnsi="Times New Roman"/>
      <w:sz w:val="30"/>
    </w:rPr>
  </w:style>
  <w:style w:type="character" w:customStyle="1" w:styleId="310">
    <w:name w:val="标题 1 字符1"/>
    <w:qFormat/>
    <w:locked/>
    <w:uiPriority w:val="99"/>
    <w:rPr>
      <w:rFonts w:ascii="黑体" w:hAnsi="黑体" w:eastAsia="黑体"/>
      <w:kern w:val="44"/>
      <w:sz w:val="21"/>
    </w:rPr>
  </w:style>
  <w:style w:type="character" w:customStyle="1" w:styleId="311">
    <w:name w:val="页脚 字符1"/>
    <w:qFormat/>
    <w:locked/>
    <w:uiPriority w:val="99"/>
    <w:rPr>
      <w:rFonts w:cs="Times New Roman"/>
      <w:sz w:val="18"/>
    </w:rPr>
  </w:style>
  <w:style w:type="character" w:customStyle="1" w:styleId="312">
    <w:name w:val="表头 字符"/>
    <w:qFormat/>
    <w:uiPriority w:val="0"/>
    <w:rPr>
      <w:rFonts w:ascii="Times New Roman" w:hAnsi="Times New Roman" w:eastAsia="黑体"/>
      <w:kern w:val="2"/>
      <w:sz w:val="21"/>
      <w:szCs w:val="22"/>
    </w:rPr>
  </w:style>
  <w:style w:type="character" w:customStyle="1" w:styleId="313">
    <w:name w:val="标题 2 字符1"/>
    <w:qFormat/>
    <w:locked/>
    <w:uiPriority w:val="99"/>
    <w:rPr>
      <w:rFonts w:ascii="黑体" w:hAnsi="黑体" w:eastAsia="黑体"/>
      <w:sz w:val="21"/>
    </w:rPr>
  </w:style>
  <w:style w:type="character" w:customStyle="1" w:styleId="314">
    <w:name w:val="批注文字 字符2"/>
    <w:qFormat/>
    <w:locked/>
    <w:uiPriority w:val="99"/>
    <w:rPr>
      <w:rFonts w:cs="Times New Roman"/>
      <w:kern w:val="2"/>
      <w:sz w:val="22"/>
    </w:rPr>
  </w:style>
  <w:style w:type="character" w:customStyle="1" w:styleId="315">
    <w:name w:val="页脚 字符2"/>
    <w:qFormat/>
    <w:locked/>
    <w:uiPriority w:val="99"/>
    <w:rPr>
      <w:rFonts w:cs="Times New Roman"/>
      <w:sz w:val="18"/>
    </w:rPr>
  </w:style>
  <w:style w:type="character" w:customStyle="1" w:styleId="316">
    <w:name w:val="批注文字 Char2"/>
    <w:qFormat/>
    <w:locked/>
    <w:uiPriority w:val="99"/>
    <w:rPr>
      <w:rFonts w:cs="Times New Roman"/>
      <w:kern w:val="2"/>
      <w:sz w:val="22"/>
    </w:rPr>
  </w:style>
  <w:style w:type="character" w:customStyle="1" w:styleId="317">
    <w:name w:val="jlqj4b"/>
    <w:qFormat/>
    <w:uiPriority w:val="0"/>
  </w:style>
  <w:style w:type="character" w:customStyle="1" w:styleId="318">
    <w:name w:val="标题 1 字符3"/>
    <w:qFormat/>
    <w:locked/>
    <w:uiPriority w:val="99"/>
    <w:rPr>
      <w:rFonts w:ascii="Times New Roman" w:hAnsi="Times New Roman"/>
      <w:kern w:val="44"/>
      <w:sz w:val="44"/>
      <w:szCs w:val="32"/>
    </w:rPr>
  </w:style>
  <w:style w:type="paragraph" w:customStyle="1" w:styleId="319">
    <w:name w:val="注："/>
    <w:next w:val="1"/>
    <w:qFormat/>
    <w:uiPriority w:val="0"/>
    <w:pPr>
      <w:widowControl w:val="0"/>
      <w:autoSpaceDE w:val="0"/>
      <w:autoSpaceDN w:val="0"/>
      <w:jc w:val="both"/>
    </w:pPr>
    <w:rPr>
      <w:rFonts w:ascii="宋体" w:hAnsi="Times New Roman" w:eastAsia="宋体" w:cs="Times New Roman"/>
      <w:sz w:val="18"/>
      <w:szCs w:val="18"/>
      <w:lang w:val="en-US" w:eastAsia="zh-CN" w:bidi="ar-SA"/>
    </w:rPr>
  </w:style>
  <w:style w:type="paragraph" w:customStyle="1" w:styleId="320">
    <w:name w:val="_Style 31"/>
    <w:basedOn w:val="1"/>
    <w:next w:val="1"/>
    <w:qFormat/>
    <w:uiPriority w:val="39"/>
    <w:pPr>
      <w:widowControl/>
      <w:spacing w:line="360" w:lineRule="auto"/>
      <w:jc w:val="left"/>
    </w:pPr>
    <w:rPr>
      <w:sz w:val="24"/>
      <w:szCs w:val="22"/>
    </w:rPr>
  </w:style>
  <w:style w:type="paragraph" w:customStyle="1" w:styleId="321">
    <w:name w:val="1 章"/>
    <w:basedOn w:val="1"/>
    <w:qFormat/>
    <w:uiPriority w:val="0"/>
    <w:pPr>
      <w:ind w:firstLine="140" w:firstLineChars="50"/>
      <w:jc w:val="center"/>
      <w:outlineLvl w:val="0"/>
    </w:pPr>
    <w:rPr>
      <w:rFonts w:ascii="黑体" w:hAnsi="Calibri" w:eastAsia="黑体" w:cs="宋体"/>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1471</Words>
  <Characters>1801</Characters>
  <Lines>215</Lines>
  <Paragraphs>60</Paragraphs>
  <TotalTime>2</TotalTime>
  <ScaleCrop>false</ScaleCrop>
  <LinksUpToDate>false</LinksUpToDate>
  <CharactersWithSpaces>2122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2017-03-04T17:32:00Z</dcterms:created>
  <dc:creator>金绍江</dc:creator>
  <cp:lastModifiedBy> 祺</cp:lastModifiedBy>
  <cp:lastPrinted>2025-04-30T12:44:00Z</cp:lastPrinted>
  <dcterms:modified xsi:type="dcterms:W3CDTF">2025-05-16T07:09:00Z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eyJoZGlkIjoiMjA2Njg2MDViYjg2YmYyZWIyNDQ3YjJjNmU5NDM4ZjgiLCJ1c2VySWQiOiI0MzU3NTE4NDAifQ==</vt:lpwstr>
  </property>
  <property fmtid="{D5CDD505-2E9C-101B-9397-08002B2CF9AE}" pid="4" name="ICV">
    <vt:lpwstr>18CFE1D129704FA6ABD5E46E4FE60611_13</vt:lpwstr>
  </property>
</Properties>
</file>