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20" w:lineRule="exact"/>
        <w:ind w:firstLine="0" w:firstLineChars="0"/>
        <w:jc w:val="center"/>
        <w:rPr>
          <w:rFonts w:hint="eastAsia" w:ascii="方正小标宋简体" w:hAnsi="宋体" w:eastAsia="方正小标宋简体" w:cs="微软雅黑"/>
          <w:sz w:val="44"/>
          <w:szCs w:val="44"/>
          <w:highlight w:val="none"/>
          <w:lang w:val="en-US" w:eastAsia="zh-CN"/>
        </w:rPr>
      </w:pPr>
      <w:r>
        <w:rPr>
          <w:rFonts w:hint="eastAsia" w:ascii="方正小标宋简体" w:hAnsi="宋体" w:eastAsia="方正小标宋简体" w:cs="微软雅黑"/>
          <w:sz w:val="44"/>
          <w:szCs w:val="44"/>
          <w:highlight w:val="none"/>
          <w:lang w:val="en-US" w:eastAsia="zh-CN"/>
        </w:rPr>
        <w:t>厦门市地坪研磨机器人建设指引</w:t>
      </w:r>
    </w:p>
    <w:p>
      <w:pPr>
        <w:autoSpaceDE w:val="0"/>
        <w:autoSpaceDN w:val="0"/>
        <w:adjustRightInd w:val="0"/>
        <w:snapToGrid w:val="0"/>
        <w:spacing w:line="520" w:lineRule="exact"/>
        <w:ind w:firstLine="0" w:firstLineChars="0"/>
        <w:jc w:val="center"/>
        <w:rPr>
          <w:rFonts w:hint="eastAsia" w:ascii="方正小标宋简体" w:hAnsi="宋体" w:eastAsia="方正小标宋简体" w:cs="微软雅黑"/>
          <w:sz w:val="44"/>
          <w:szCs w:val="44"/>
          <w:highlight w:val="none"/>
        </w:rPr>
      </w:pPr>
      <w:r>
        <w:rPr>
          <w:rFonts w:hint="eastAsia" w:ascii="方正小标宋简体" w:hAnsi="宋体" w:eastAsia="方正小标宋简体" w:cs="微软雅黑"/>
          <w:sz w:val="44"/>
          <w:szCs w:val="44"/>
          <w:highlight w:val="none"/>
          <w:lang w:val="en-US" w:eastAsia="zh-CN"/>
        </w:rPr>
        <w:t>（征求意见稿）</w:t>
      </w:r>
    </w:p>
    <w:p>
      <w:pPr>
        <w:pStyle w:val="12"/>
        <w:autoSpaceDE w:val="0"/>
        <w:autoSpaceDN w:val="0"/>
        <w:adjustRightInd w:val="0"/>
        <w:snapToGrid w:val="0"/>
        <w:spacing w:line="560" w:lineRule="exact"/>
        <w:rPr>
          <w:rFonts w:hint="eastAsia" w:ascii="方正中等线_GBK" w:hAnsi="方正中等线_GBK" w:eastAsia="方正中等线_GBK" w:cs="方正中等线_GBK"/>
          <w:b/>
          <w:bCs/>
          <w:highlight w:val="none"/>
        </w:rPr>
      </w:pPr>
      <w:bookmarkStart w:id="13" w:name="_GoBack"/>
      <w:bookmarkEnd w:id="13"/>
    </w:p>
    <w:p>
      <w:pPr>
        <w:pStyle w:val="12"/>
        <w:autoSpaceDE w:val="0"/>
        <w:autoSpaceDN w:val="0"/>
        <w:adjustRightInd w:val="0"/>
        <w:snapToGrid w:val="0"/>
        <w:spacing w:line="560" w:lineRule="exact"/>
        <w:rPr>
          <w:rFonts w:hint="eastAsia" w:ascii="方正中等线_GBK" w:hAnsi="方正中等线_GBK" w:eastAsia="方正中等线_GBK" w:cs="方正中等线_GBK"/>
          <w:b/>
          <w:bCs/>
          <w:highlight w:val="none"/>
        </w:rPr>
      </w:pPr>
      <w:r>
        <w:rPr>
          <w:rFonts w:hint="eastAsia" w:ascii="方正中等线_GBK" w:hAnsi="方正中等线_GBK" w:eastAsia="方正中等线_GBK" w:cs="方正中等线_GBK"/>
          <w:b/>
          <w:bCs/>
          <w:highlight w:val="none"/>
          <w:lang w:val="en-US" w:eastAsia="zh-CN"/>
        </w:rPr>
        <w:t>1 总则</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 为落实《厦门市智能建造试点城市实施方案》，推动我市建设领域科技创新，提升工程建设数字化水平，提高工程项目管理效率，促进房屋建筑工程智慧化工地应用，有效指导施工现场地坪研磨机器人应用规范化、科学化和智能化，特制定本指引。</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 本指引适用于计划采用地坪研磨机器人进行地坪研磨施工的新建、改（扩）建的房屋建筑工程。</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1.3 地坪研磨机器人的安装、使用、拆卸等安全管理除应符合本指引外，尚应符合国家、行业和本省市现行有关标准的规定。</w:t>
      </w:r>
    </w:p>
    <w:p>
      <w:pPr>
        <w:keepNext w:val="0"/>
        <w:keepLines w:val="0"/>
        <w:widowControl/>
        <w:suppressLineNumbers w:val="0"/>
        <w:spacing w:before="0" w:beforeAutospacing="0" w:after="0" w:afterAutospacing="0"/>
        <w:ind w:left="0" w:right="0"/>
        <w:jc w:val="left"/>
        <w:rPr>
          <w:highlight w:val="none"/>
        </w:rPr>
      </w:pPr>
    </w:p>
    <w:p>
      <w:pPr>
        <w:pStyle w:val="12"/>
        <w:autoSpaceDE w:val="0"/>
        <w:autoSpaceDN w:val="0"/>
        <w:adjustRightInd w:val="0"/>
        <w:snapToGrid w:val="0"/>
        <w:spacing w:line="560" w:lineRule="exact"/>
        <w:rPr>
          <w:rFonts w:hint="eastAsia" w:ascii="方正中等线_GBK" w:hAnsi="方正中等线_GBK" w:eastAsia="方正中等线_GBK" w:cs="方正中等线_GBK"/>
          <w:b/>
          <w:bCs/>
          <w:highlight w:val="none"/>
        </w:rPr>
      </w:pPr>
      <w:r>
        <w:rPr>
          <w:rFonts w:hint="eastAsia" w:ascii="方正中等线_GBK" w:hAnsi="方正中等线_GBK" w:eastAsia="方正中等线_GBK" w:cs="方正中等线_GBK"/>
          <w:b/>
          <w:bCs/>
          <w:highlight w:val="none"/>
          <w:lang w:val="en-US" w:eastAsia="zh-CN"/>
        </w:rPr>
        <w:t>2 适用标准文件</w:t>
      </w:r>
    </w:p>
    <w:p>
      <w:pPr>
        <w:keepNext w:val="0"/>
        <w:keepLines w:val="0"/>
        <w:widowControl/>
        <w:suppressLineNumbers w:val="0"/>
        <w:spacing w:before="0" w:beforeAutospacing="0" w:after="0" w:afterAutospacing="0"/>
        <w:ind w:left="0" w:right="0"/>
        <w:jc w:val="left"/>
        <w:rPr>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地坪研磨机器人的安装、使用、拆卸等，应执行常规研磨机器人相关标准规定，及地坪研磨机器人相关全国性协会团体标准中与本指引无冲突内容，包括但不限于以下项：</w:t>
      </w:r>
      <w:r>
        <w:rPr>
          <w:rFonts w:hint="eastAsia" w:ascii="仿宋_GB2312" w:hAnsi="仿宋_GB2312" w:eastAsia="仿宋_GB2312" w:cs="仿宋_GB2312"/>
          <w:sz w:val="32"/>
          <w:szCs w:val="32"/>
          <w:highlight w:val="none"/>
          <w:lang w:val="en-US" w:eastAsia="zh-CN"/>
        </w:rPr>
        <w:br w:type="textWrapping"/>
      </w:r>
      <w:bookmarkStart w:id="0" w:name="_Toc177542738"/>
      <w:bookmarkStart w:id="1" w:name="_Toc175749449"/>
      <w:bookmarkStart w:id="2" w:name="_Toc177043973"/>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6"/>
          <w:highlight w:val="none"/>
        </w:rPr>
        <w:t>2.1 相关法律、法规、规范性文件</w:t>
      </w:r>
      <w:bookmarkEnd w:id="0"/>
      <w:bookmarkEnd w:id="1"/>
      <w:bookmarkEnd w:id="2"/>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304"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（1）《中华人民共和国安全生产法》</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304"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www.baidu.com/s?sa=re_dqa_generate&amp;wd=%E3%80%8A%E7%BB%BF%E8%89%B2%E4%BD%8E%E7%A2%B3%E8%BD%AC%E5%9E%8B%E4%BA%A7%E4%B8%9A%E6%8C%87%E5%AF%BC%E7%9B%AE%E5%BD%95(2024%E5%B9%B4%E7%89%88)%E3%80%8B&amp;rsv_pq=c2c314f700e686ad&amp;oq=%E6%99%BA%E8%83%BD%E5%BB%BA%E9%80%A0%E6%9C%BA%E5%99%A8%E4%BA%BA%E7%9B%B8%E5%85%B3%E7%9A%84%E6%B3%95%E5%BE%8B%E6%B3%95%E8%A7%84&amp;rsv_t=62cbaKXYZF8Nsk0wT6OV7bOFeCl/ZRgFLVg2SIu0lf39fhvIjuWmLSQ5A5rF36kpC8hOyGLYz27KjA&amp;tn=88093251_132_hao_pg&amp;ie=utf-8" \t "https://www.baidu.com/_blank"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《绿色低碳转型产业指导目录》</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304"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"https://www.gov.cn/zhengce/zhengceku/202407/P020240731401811138215.docx" \o "工业机器人行业规范条件（2024版）.docx"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工业机器人行业规范条件</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304" w:firstLine="0" w:firstLineChars="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fldChar w:fldCharType="begin"/>
      </w:r>
      <w:r>
        <w:rPr>
          <w:rFonts w:hint="eastAsia" w:ascii="仿宋_GB2312" w:hAnsi="仿宋_GB2312" w:eastAsia="仿宋_GB2312" w:cs="仿宋_GB2312"/>
          <w:sz w:val="32"/>
          <w:szCs w:val="32"/>
          <w:highlight w:val="none"/>
          <w:lang w:eastAsia="zh-CN"/>
        </w:rPr>
        <w:instrText xml:space="preserve"> HYPERLINK "https://www.gov.cn/zhengce/zhengceku/202407/P020240731401811221748.docx" \o "工业机器人行业规范条件管理实施办法（2024版）.docx" </w:instrText>
      </w:r>
      <w:r>
        <w:rPr>
          <w:rFonts w:hint="eastAsia" w:ascii="仿宋_GB2312" w:hAnsi="仿宋_GB2312" w:eastAsia="仿宋_GB2312" w:cs="仿宋_GB2312"/>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工业机器人行业规范条件管理实施办法</w:t>
      </w:r>
      <w:r>
        <w:rPr>
          <w:rFonts w:hint="eastAsia" w:ascii="仿宋_GB2312" w:hAnsi="仿宋_GB2312" w:eastAsia="仿宋_GB2312" w:cs="仿宋_GB2312"/>
          <w:sz w:val="32"/>
          <w:szCs w:val="32"/>
          <w:highlight w:val="none"/>
          <w:lang w:eastAsia="zh-CN"/>
        </w:rPr>
        <w:fldChar w:fldCharType="end"/>
      </w:r>
      <w:r>
        <w:rPr>
          <w:rFonts w:hint="eastAsia" w:ascii="仿宋_GB2312" w:hAnsi="仿宋_GB2312" w:eastAsia="仿宋_GB2312" w:cs="仿宋_GB2312"/>
          <w:sz w:val="32"/>
          <w:szCs w:val="32"/>
          <w:highlight w:val="none"/>
          <w:lang w:eastAsia="zh-CN"/>
        </w:rPr>
        <w:t>》</w:t>
      </w:r>
    </w:p>
    <w:p>
      <w:pPr>
        <w:pStyle w:val="5"/>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2.</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b w:val="0"/>
          <w:bCs w:val="0"/>
          <w:sz w:val="32"/>
          <w:szCs w:val="32"/>
          <w:highlight w:val="none"/>
          <w:lang w:val="en-US" w:eastAsia="zh-CN"/>
        </w:rPr>
        <w:t>标准、规范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sz w:val="32"/>
          <w:szCs w:val="32"/>
          <w:highlight w:val="none"/>
          <w:lang w:val="en-US" w:eastAsia="zh-CN"/>
        </w:rPr>
        <w:t>《工业机器人验收规则》（JB/T 8896）</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sz w:val="32"/>
          <w:szCs w:val="32"/>
          <w:highlight w:val="none"/>
          <w:lang w:val="en-US" w:eastAsia="zh-CN"/>
        </w:rPr>
        <w:t>《工业机器人特性表示》（GB/T 12644）</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sz w:val="32"/>
          <w:szCs w:val="32"/>
          <w:highlight w:val="none"/>
          <w:lang w:val="en-US" w:eastAsia="zh-CN"/>
        </w:rPr>
        <w:t>《工业机器人 电磁兼容性试验方法和性能评估准则指南》（GB/Z 19397）</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（4）《施工现场临时用电安全技术规范》（JGJ 46）</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（5）《包装储运图示标志》（GB/T 191）</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（6）《防霉包装》（GB/T 4768）</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（7）《工业环境用机器人安全要求 第 1 部分：机器人》（GB 11291.1）</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（8）《建设工程施工现场消防安全技术规范》（GB 50720）</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（9）《工业机器人性能规范及其试验方法》（GB/T 12642）</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（10）《机器人与机器人装备词汇》（GB/T 12643）</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（11）《防锈包装》（GB/T 4879）</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（12）《防潮包装》（GB/T 5048）</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(13)《建筑地面工程施工质量验收规范》（GB 50209）</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（14）《水液压系统通用技术条件》（T/CMES 24002-2018）</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（15）《机械电气安全机械电气设备 第 1 部分：通用技术条件》（GB 5226.1）</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（16）《建筑施工安全检查标准》（JGJ 59）</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（17）《机械安全防护装置 固定式和活动式防护装置设计与制造一般要求》（GB/T 8196）</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（18）《工业机器人安全实施规范》（GB 11291.2）</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（19）《工业自动化系统与集成工业制造管理数据》（GB/T 19114）</w:t>
      </w:r>
    </w:p>
    <w:p>
      <w:pPr>
        <w:keepNext w:val="0"/>
        <w:keepLines w:val="0"/>
        <w:widowControl/>
        <w:suppressLineNumbers w:val="0"/>
        <w:autoSpaceDE w:val="0"/>
        <w:autoSpaceDN w:val="0"/>
        <w:bidi w:val="0"/>
        <w:adjustRightInd w:val="0"/>
        <w:snapToGrid w:val="0"/>
        <w:spacing w:before="0" w:beforeAutospacing="0" w:after="0" w:afterAutospacing="0" w:line="560" w:lineRule="exact"/>
        <w:ind w:left="0" w:right="0" w:firstLine="640" w:firstLineChars="200"/>
        <w:jc w:val="left"/>
        <w:rPr>
          <w:rFonts w:ascii="宋体" w:hAnsi="宋体" w:eastAsia="宋体" w:cs="宋体"/>
          <w:kern w:val="0"/>
          <w:sz w:val="24"/>
          <w:szCs w:val="24"/>
          <w:highlight w:val="none"/>
          <w:lang w:val="en-US" w:eastAsia="zh-CN" w:bidi="ar"/>
        </w:rPr>
      </w:pPr>
      <w:r>
        <w:rPr>
          <w:rFonts w:hint="eastAsia" w:ascii="仿宋_GB2312" w:hAnsi="仿宋_GB2312" w:eastAsia="仿宋_GB2312" w:cs="仿宋_GB2312"/>
          <w:sz w:val="32"/>
          <w:szCs w:val="32"/>
          <w:highlight w:val="none"/>
          <w:lang w:val="en-US" w:eastAsia="zh-CN"/>
        </w:rPr>
        <w:t>（20）《机械安全急停设计原则》（GB 16754）</w:t>
      </w:r>
    </w:p>
    <w:p>
      <w:pPr>
        <w:keepNext w:val="0"/>
        <w:keepLines w:val="0"/>
        <w:widowControl/>
        <w:suppressLineNumbers w:val="0"/>
        <w:spacing w:before="0" w:beforeAutospacing="0" w:after="0" w:afterAutospacing="0"/>
        <w:ind w:left="0" w:right="0"/>
        <w:jc w:val="left"/>
        <w:rPr>
          <w:highlight w:val="none"/>
        </w:rPr>
      </w:pPr>
    </w:p>
    <w:p>
      <w:pPr>
        <w:pStyle w:val="12"/>
        <w:autoSpaceDE w:val="0"/>
        <w:autoSpaceDN w:val="0"/>
        <w:adjustRightInd w:val="0"/>
        <w:snapToGrid w:val="0"/>
        <w:spacing w:line="560" w:lineRule="exact"/>
        <w:rPr>
          <w:rFonts w:hint="eastAsia" w:ascii="方正中等线_GBK" w:hAnsi="方正中等线_GBK" w:eastAsia="方正中等线_GBK" w:cs="方正中等线_GBK"/>
          <w:b/>
          <w:bCs/>
          <w:highlight w:val="none"/>
        </w:rPr>
      </w:pPr>
      <w:r>
        <w:rPr>
          <w:rFonts w:hint="eastAsia" w:ascii="方正中等线_GBK" w:hAnsi="方正中等线_GBK" w:eastAsia="方正中等线_GBK" w:cs="方正中等线_GBK"/>
          <w:b/>
          <w:bCs/>
          <w:highlight w:val="none"/>
          <w:lang w:val="en-US" w:eastAsia="zh-CN"/>
        </w:rPr>
        <w:t>3 术语和定义</w:t>
      </w:r>
    </w:p>
    <w:p>
      <w:pPr>
        <w:keepNext w:val="0"/>
        <w:keepLines w:val="0"/>
        <w:widowControl/>
        <w:suppressLineNumbers w:val="0"/>
        <w:spacing w:before="0" w:beforeAutospacing="0" w:after="0" w:afterAutospacing="0"/>
        <w:ind w:left="0" w:right="0"/>
        <w:jc w:val="left"/>
        <w:rPr>
          <w:highlight w:val="none"/>
        </w:rPr>
      </w:pP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下列术语和定义适用于本文件。</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3.1 地坪研磨机器人：用于建筑装饰工程施工地坪研磨作业的机器人，可依靠自身的动力和控制系统实现作业路径规划、研磨总成的自动运行和研磨以及作业面的自动转移等功能。</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3.2 机架总成：作为地坪研磨机器人的外框架体系及移动系统，承载其机械零部件、电气元件等，组成地坪研磨机器人。</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3.3 研磨体系：地坪研磨机器人用于进行地坪研磨的系统，通过研磨盘等组件实现地坪研磨作业。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3.4 动力系统：为地坪研磨机器人研磨作业提供动力的系统，确保研磨作业的高效进行。</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3.5 操作系统：控制管理地坪研磨机器人的一种内置程序，用于协作机器人的各种硬件，以实现各种功能的系统程序。</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3.6 电气控制系统：作为地坪研磨机器人各种电气元件的集成体，用于实现对机器人各项功能的控制，同时保证设备安全、可靠地运行。</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3.7 质量保障系统：为地坪研磨机器人的传感器、控制器等，使得机器人在研磨过程中精准、可控，保证研磨质量，同时确保其作业过程中的稳定性。</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3.8 安全保障系统：确保地坪研磨机器人运行过程中安全性的系统，可以防止或减少运行过程中危险事件的发生。</w:t>
      </w:r>
    </w:p>
    <w:p>
      <w:pPr>
        <w:keepNext w:val="0"/>
        <w:keepLines w:val="0"/>
        <w:widowControl/>
        <w:suppressLineNumbers w:val="0"/>
        <w:spacing w:before="0" w:beforeAutospacing="0" w:after="0" w:afterAutospacing="0"/>
        <w:ind w:left="0" w:right="0"/>
        <w:jc w:val="left"/>
        <w:rPr>
          <w:highlight w:val="none"/>
        </w:rPr>
      </w:pPr>
    </w:p>
    <w:p>
      <w:pPr>
        <w:pStyle w:val="12"/>
        <w:autoSpaceDE w:val="0"/>
        <w:autoSpaceDN w:val="0"/>
        <w:adjustRightInd w:val="0"/>
        <w:snapToGrid w:val="0"/>
        <w:spacing w:line="560" w:lineRule="exact"/>
        <w:rPr>
          <w:rFonts w:hint="eastAsia" w:ascii="方正中等线_GBK" w:hAnsi="方正中等线_GBK" w:eastAsia="方正中等线_GBK" w:cs="方正中等线_GBK"/>
          <w:b/>
          <w:bCs/>
          <w:highlight w:val="none"/>
        </w:rPr>
      </w:pPr>
      <w:r>
        <w:rPr>
          <w:rFonts w:hint="eastAsia" w:ascii="方正中等线_GBK" w:hAnsi="方正中等线_GBK" w:eastAsia="方正中等线_GBK" w:cs="方正中等线_GBK"/>
          <w:b/>
          <w:bCs/>
          <w:highlight w:val="none"/>
          <w:lang w:val="en-US" w:eastAsia="zh-CN"/>
        </w:rPr>
        <w:t>4 基本规定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 地坪研磨机器人的设计和制造应包含智能化技术特征，在其型式试验报告、出厂检验报告、出厂合格证、操作说明书等文件上明确智能化标准依据，优先执行国家标准、行业标准、地方标准或全国性协会制定的团体标准，若未有适用的前述标准，生产厂家应根据《标准化法》和相关法规规定制定企业标准，并通过“企业标准信息公共服务平台”和本企业网站等途径主动向社会公开。</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4.2 地坪研磨机器人主要应由机架总成、研磨系统、动力系统、操作系统、电气控制系统、质量保障系统、安全保障系统7部分内容组成，通过各系统协同联动工作，以确保地坪研磨机器人具备安全性、高质量、智能化特点，有效保障施工效率和质量的同时保障机器人作业的安全性。</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4.3 机架总成为承载机器人所有功能部件的施工平台，其主要构配件应具有一定的强度以确保能完全支撑机器人重量。</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4.4 机架总成应配置主机架、提升架、支撑脚、驱动轮、电缸转轴或地坪研磨机器人配套装置等，以确保地坪研磨机器人能契合使用。</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4.5 研磨系统应包含研磨盘齿轮箱、研磨电机、防尘罩、吸尘管接头等装置，用于机器人自动化研磨施工及自动除尘。</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4.6 研磨系统的研磨盘应采用可拆卸式设计，方便安装磨头或磨片，不同类型地坪可使用不同规格研磨盘。</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4.7 动力系统通过能量转换，为研磨系统提供稳定的动力来源。</w:t>
      </w:r>
    </w:p>
    <w:p>
      <w:pPr>
        <w:pStyle w:val="2"/>
        <w:ind w:firstLine="640" w:firstLineChars="200"/>
        <w:rPr>
          <w:rFonts w:hint="default"/>
          <w:highlight w:val="none"/>
          <w:lang w:val="en-US"/>
        </w:rPr>
      </w:pPr>
      <w:r>
        <w:rPr>
          <w:rFonts w:hint="eastAsia" w:eastAsia="仿宋_GB2312" w:cs="仿宋_GB2312"/>
          <w:sz w:val="32"/>
          <w:szCs w:val="32"/>
          <w:highlight w:val="none"/>
          <w:lang w:val="en-US" w:eastAsia="zh-CN"/>
        </w:rPr>
        <w:t>4.8 动力系统应包含电缆卷盘，电缆卷盘配置支撑轮、减震万向轮。电缆卷盘应与研磨机本体连接，实现随动功能。</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4.9 机器人操作系统应具有相应网络连接及用户登录管理界面，确保能够远程使用和操作机器人。机器人上电完成后，可通过操作仪登录使用界面，进行手动操作、自动模式作业的切换。</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4.10 操作系统应可对运行过程中各参数进行实时监控，及时报警提示，生成故障报告记录。</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4.11 地坪研磨机器人应独立配置电气控制柜和网桥。</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4.12 电气控制柜应具备逻辑控制功能的系统，能控制和检测机器人机械结构并与使用者进行人机交互。</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4.13 网桥系统用于地坪研磨机器人与操作终端，使用网桥配对后，实现地坪研磨机器人与操作终端的数据传输。</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4.14 质量保障系统主要由研磨组件、检测组件组成。</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4.15 研磨组件通过相关设备达到精确控制研磨力度和速度的效果，经研磨组件，实现高效稳定的研磨作业。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4.16 检测组件可实时监测地坪研磨状态，增加地坪研磨机器人作业稳定性和质量可控性。</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4.17 地坪研磨机器人应有安全锁或安全触边组件等相关安全配置。</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4.18 安全锁应在工作部件出现异常的瞬间能自动锁住安全部件，防止地坪研磨机器人发生危险。</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4.19 安全触边组件用于当机器人后退、转弯时，碰撞到人或物体时能快速急停，避免持续伤害人员或机器人本体。</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4.20 地坪研磨机器人应考虑临时备用电源，可在紧急情况下确保机器人安全停止或移动至安全位置。</w:t>
      </w:r>
    </w:p>
    <w:p>
      <w:pPr>
        <w:keepNext w:val="0"/>
        <w:keepLines w:val="0"/>
        <w:widowControl/>
        <w:suppressLineNumbers w:val="0"/>
        <w:spacing w:before="0" w:beforeAutospacing="0" w:after="0" w:afterAutospacing="0"/>
        <w:ind w:left="0" w:right="0"/>
        <w:jc w:val="left"/>
        <w:rPr>
          <w:highlight w:val="none"/>
        </w:rPr>
      </w:pPr>
    </w:p>
    <w:p>
      <w:pPr>
        <w:pStyle w:val="12"/>
        <w:autoSpaceDE w:val="0"/>
        <w:autoSpaceDN w:val="0"/>
        <w:adjustRightInd w:val="0"/>
        <w:snapToGrid w:val="0"/>
        <w:spacing w:line="560" w:lineRule="exact"/>
        <w:rPr>
          <w:rFonts w:hint="eastAsia" w:ascii="方正中等线_GBK" w:hAnsi="方正中等线_GBK" w:eastAsia="方正中等线_GBK" w:cs="方正中等线_GBK"/>
          <w:b/>
          <w:bCs/>
          <w:highlight w:val="none"/>
        </w:rPr>
      </w:pPr>
      <w:r>
        <w:rPr>
          <w:rFonts w:hint="eastAsia" w:ascii="方正中等线_GBK" w:hAnsi="方正中等线_GBK" w:eastAsia="方正中等线_GBK" w:cs="方正中等线_GBK"/>
          <w:b/>
          <w:bCs/>
          <w:highlight w:val="none"/>
          <w:lang w:val="en-US" w:eastAsia="zh-CN"/>
        </w:rPr>
        <w:t>5 机械租赁 / 购置</w:t>
      </w:r>
    </w:p>
    <w:p>
      <w:pPr>
        <w:keepNext w:val="0"/>
        <w:keepLines w:val="0"/>
        <w:widowControl/>
        <w:suppressLineNumbers w:val="0"/>
        <w:spacing w:before="0" w:beforeAutospacing="0" w:after="0" w:afterAutospacing="0"/>
        <w:ind w:left="0" w:right="0"/>
        <w:jc w:val="left"/>
        <w:rPr>
          <w:highlight w:val="none"/>
        </w:rPr>
      </w:pP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5.1 企业租赁/购置的地坪研磨机器人应符合本指引第 4.1 条的规定，并附有制造厂家出具的产品适用智能化技术标准。</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5.2 企业租赁/购置地坪研磨机器人，应充分考虑建筑工地安全条件，适当选择较高的安全配置，提升设备本质安全。</w:t>
      </w:r>
    </w:p>
    <w:p>
      <w:pPr>
        <w:keepNext w:val="0"/>
        <w:keepLines w:val="0"/>
        <w:widowControl/>
        <w:suppressLineNumbers w:val="0"/>
        <w:spacing w:before="0" w:beforeAutospacing="0" w:after="0" w:afterAutospacing="0"/>
        <w:ind w:left="0" w:right="0"/>
        <w:jc w:val="left"/>
        <w:rPr>
          <w:highlight w:val="none"/>
        </w:rPr>
      </w:pPr>
    </w:p>
    <w:p>
      <w:pPr>
        <w:pStyle w:val="12"/>
        <w:autoSpaceDE w:val="0"/>
        <w:autoSpaceDN w:val="0"/>
        <w:adjustRightInd w:val="0"/>
        <w:snapToGrid w:val="0"/>
        <w:spacing w:line="560" w:lineRule="exact"/>
        <w:rPr>
          <w:rFonts w:hint="eastAsia" w:ascii="方正中等线_GBK" w:hAnsi="方正中等线_GBK" w:eastAsia="方正中等线_GBK" w:cs="方正中等线_GBK"/>
          <w:b/>
          <w:bCs/>
          <w:highlight w:val="none"/>
        </w:rPr>
      </w:pPr>
      <w:r>
        <w:rPr>
          <w:rFonts w:hint="eastAsia" w:ascii="方正中等线_GBK" w:hAnsi="方正中等线_GBK" w:eastAsia="方正中等线_GBK" w:cs="方正中等线_GBK"/>
          <w:b/>
          <w:bCs/>
          <w:highlight w:val="none"/>
          <w:lang w:val="en-US" w:eastAsia="zh-CN"/>
        </w:rPr>
        <w:t>6 检测</w:t>
      </w:r>
    </w:p>
    <w:p>
      <w:pPr>
        <w:keepNext w:val="0"/>
        <w:keepLines w:val="0"/>
        <w:widowControl/>
        <w:suppressLineNumbers w:val="0"/>
        <w:spacing w:before="0" w:beforeAutospacing="0" w:after="0" w:afterAutospacing="0"/>
        <w:ind w:left="0" w:right="0"/>
        <w:jc w:val="left"/>
        <w:rPr>
          <w:highlight w:val="none"/>
        </w:rPr>
      </w:pP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6.1 机器人检验检测机构在按现行检测标准对地坪研磨机器人进行常规项目检测同时，还应对智能控制部分进行补充检测，该部分检测内容应包含设备适用的相关标准及产品设计功能和指标。</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6.2 机器人检验检测应由具备相关资质的机构进行检测。</w:t>
      </w:r>
    </w:p>
    <w:p>
      <w:pPr>
        <w:keepNext w:val="0"/>
        <w:keepLines w:val="0"/>
        <w:widowControl/>
        <w:suppressLineNumbers w:val="0"/>
        <w:spacing w:before="0" w:beforeAutospacing="0" w:after="0" w:afterAutospacing="0"/>
        <w:ind w:left="0" w:right="0"/>
        <w:jc w:val="left"/>
        <w:rPr>
          <w:highlight w:val="none"/>
        </w:rPr>
      </w:pPr>
    </w:p>
    <w:p>
      <w:pPr>
        <w:pStyle w:val="12"/>
        <w:autoSpaceDE w:val="0"/>
        <w:autoSpaceDN w:val="0"/>
        <w:adjustRightInd w:val="0"/>
        <w:snapToGrid w:val="0"/>
        <w:spacing w:line="560" w:lineRule="exact"/>
        <w:jc w:val="center"/>
        <w:rPr>
          <w:rFonts w:hint="eastAsia" w:ascii="方正中等线_GBK" w:hAnsi="方正中等线_GBK" w:eastAsia="方正中等线_GBK" w:cs="方正中等线_GBK"/>
          <w:b/>
          <w:bCs/>
          <w:highlight w:val="none"/>
        </w:rPr>
      </w:pPr>
      <w:r>
        <w:rPr>
          <w:rFonts w:hint="eastAsia" w:ascii="方正中等线_GBK" w:hAnsi="方正中等线_GBK" w:eastAsia="方正中等线_GBK" w:cs="方正中等线_GBK"/>
          <w:b/>
          <w:bCs/>
          <w:highlight w:val="none"/>
          <w:lang w:val="en-US" w:eastAsia="zh-CN"/>
        </w:rPr>
        <w:t>7 使用与维护</w:t>
      </w:r>
    </w:p>
    <w:p>
      <w:pPr>
        <w:keepNext w:val="0"/>
        <w:keepLines w:val="0"/>
        <w:widowControl/>
        <w:suppressLineNumbers w:val="0"/>
        <w:spacing w:before="0" w:beforeAutospacing="0" w:after="0" w:afterAutospacing="0"/>
        <w:ind w:left="0" w:right="0"/>
        <w:jc w:val="left"/>
        <w:rPr>
          <w:highlight w:val="none"/>
        </w:rPr>
      </w:pPr>
    </w:p>
    <w:p>
      <w:pPr>
        <w:autoSpaceDE w:val="0"/>
        <w:autoSpaceDN w:val="0"/>
        <w:adjustRightInd w:val="0"/>
        <w:snapToGrid w:val="0"/>
        <w:spacing w:line="560" w:lineRule="exact"/>
        <w:ind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7.1 使用管理</w:t>
      </w:r>
    </w:p>
    <w:p>
      <w:pPr>
        <w:autoSpaceDE w:val="0"/>
        <w:autoSpaceDN w:val="0"/>
        <w:adjustRightInd w:val="0"/>
        <w:snapToGrid w:val="0"/>
        <w:spacing w:line="560" w:lineRule="exact"/>
        <w:ind w:firstLine="642" w:firstLineChars="200"/>
        <w:jc w:val="center"/>
        <w:rPr>
          <w:rFonts w:hint="eastAsia" w:ascii="仿宋_GB2312" w:hAnsi="仿宋_GB2312" w:eastAsia="仿宋_GB2312" w:cs="仿宋_GB2312"/>
          <w:b/>
          <w:bCs/>
          <w:sz w:val="32"/>
          <w:szCs w:val="32"/>
          <w:highlight w:val="none"/>
        </w:rPr>
      </w:pP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7.1.1 地坪研磨施工临时用电应符合现行行业标准《施工现场临时用电安全技术规范》（JGJ 46-2005）的规定。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7.1.2 施工单位应当制定相应安全生产管理制度和安全操作规程，并严格实施。</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7.1.3 </w:t>
      </w:r>
      <w:r>
        <w:rPr>
          <w:rFonts w:hint="eastAsia" w:ascii="仿宋_GB2312" w:hAnsi="仿宋_GB2312" w:eastAsia="仿宋_GB2312" w:cs="仿宋_GB2312"/>
          <w:sz w:val="32"/>
          <w:szCs w:val="32"/>
          <w:highlight w:val="none"/>
          <w:lang w:val="en-US" w:eastAsia="zh-CN"/>
        </w:rPr>
        <w:t>建设项目使用地坪研磨机器人的施工阶段，现场应保持数量充足的机器人操作使用和管理培训并考核合格的专业人员，对地坪研磨机器人实施日常使用管理。培训</w:t>
      </w:r>
      <w:r>
        <w:rPr>
          <w:rFonts w:hint="eastAsia" w:eastAsia="仿宋_GB2312" w:cs="仿宋_GB2312"/>
          <w:sz w:val="32"/>
          <w:szCs w:val="32"/>
          <w:highlight w:val="none"/>
          <w:lang w:val="en-US" w:eastAsia="zh-CN"/>
        </w:rPr>
        <w:t>考核</w:t>
      </w:r>
      <w:r>
        <w:rPr>
          <w:rFonts w:hint="eastAsia" w:ascii="仿宋_GB2312" w:hAnsi="仿宋_GB2312" w:eastAsia="仿宋_GB2312" w:cs="仿宋_GB2312"/>
          <w:sz w:val="32"/>
          <w:szCs w:val="32"/>
          <w:highlight w:val="none"/>
          <w:lang w:val="en-US" w:eastAsia="zh-CN"/>
        </w:rPr>
        <w:t>内容应包括机器人的工作原理和操作方法、处理机器人故障的方法、如何使用机器人的控制系统和安全装置等。</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7.1.4 </w:t>
      </w:r>
      <w:r>
        <w:rPr>
          <w:rFonts w:hint="eastAsia" w:ascii="仿宋_GB2312" w:hAnsi="仿宋_GB2312" w:eastAsia="仿宋_GB2312" w:cs="仿宋_GB2312"/>
          <w:sz w:val="32"/>
          <w:szCs w:val="32"/>
          <w:highlight w:val="none"/>
          <w:lang w:val="en-US" w:eastAsia="zh-CN"/>
        </w:rPr>
        <w:t>施工单位应结合建筑工程设计文件，按照施工组织设计要求，结合现场实际情况编制</w:t>
      </w:r>
      <w:r>
        <w:rPr>
          <w:rFonts w:hint="eastAsia" w:eastAsia="仿宋_GB2312" w:cs="仿宋_GB2312"/>
          <w:sz w:val="32"/>
          <w:szCs w:val="32"/>
          <w:highlight w:val="none"/>
          <w:lang w:val="en-US" w:eastAsia="zh-CN"/>
        </w:rPr>
        <w:t>地坪</w:t>
      </w:r>
      <w:r>
        <w:rPr>
          <w:rFonts w:hint="eastAsia" w:ascii="仿宋_GB2312" w:hAnsi="仿宋_GB2312" w:eastAsia="仿宋_GB2312" w:cs="仿宋_GB2312"/>
          <w:sz w:val="32"/>
          <w:szCs w:val="32"/>
          <w:highlight w:val="none"/>
          <w:lang w:val="en-US" w:eastAsia="zh-CN"/>
        </w:rPr>
        <w:t>研磨机器人</w:t>
      </w:r>
      <w:r>
        <w:rPr>
          <w:rFonts w:hint="eastAsia" w:eastAsia="仿宋_GB2312" w:cs="仿宋_GB2312"/>
          <w:sz w:val="32"/>
          <w:szCs w:val="32"/>
          <w:highlight w:val="none"/>
          <w:lang w:val="en-US" w:eastAsia="zh-CN"/>
        </w:rPr>
        <w:t>专项</w:t>
      </w:r>
      <w:r>
        <w:rPr>
          <w:rFonts w:hint="eastAsia" w:ascii="仿宋_GB2312" w:hAnsi="仿宋_GB2312" w:eastAsia="仿宋_GB2312" w:cs="仿宋_GB2312"/>
          <w:sz w:val="32"/>
          <w:szCs w:val="32"/>
          <w:highlight w:val="none"/>
          <w:lang w:val="en-US" w:eastAsia="zh-CN"/>
        </w:rPr>
        <w:t>施工方案，按相关规定履行审批手续后方可实施。</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7.1.5 </w:t>
      </w:r>
      <w:r>
        <w:rPr>
          <w:rFonts w:hint="eastAsia" w:ascii="仿宋_GB2312" w:hAnsi="仿宋_GB2312" w:eastAsia="仿宋_GB2312" w:cs="仿宋_GB2312"/>
          <w:sz w:val="32"/>
          <w:szCs w:val="32"/>
          <w:highlight w:val="none"/>
          <w:lang w:val="en-US" w:eastAsia="zh-CN"/>
        </w:rPr>
        <w:t>专项施工方案通过后，施工单位应组织对相关人员开展专项施工方案及安全技术交底和专项施工作业安全培训（按照本指引附录 A、B填写记录）。</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7.1.6 </w:t>
      </w:r>
      <w:r>
        <w:rPr>
          <w:rFonts w:hint="eastAsia" w:ascii="仿宋_GB2312" w:hAnsi="仿宋_GB2312" w:eastAsia="仿宋_GB2312" w:cs="仿宋_GB2312"/>
          <w:sz w:val="32"/>
          <w:szCs w:val="32"/>
          <w:highlight w:val="none"/>
          <w:lang w:val="en-US" w:eastAsia="zh-CN"/>
        </w:rPr>
        <w:t>地坪研磨机器人进场</w:t>
      </w:r>
      <w:r>
        <w:rPr>
          <w:rFonts w:hint="eastAsia"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lang w:val="en-US" w:eastAsia="zh-CN"/>
        </w:rPr>
        <w:t>前，应有建设单位、监理单位施工单位参加，按照本指引附录C对机器人进行进场核验，核查合格后方可进行</w:t>
      </w:r>
      <w:r>
        <w:rPr>
          <w:rFonts w:hint="eastAsia"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lang w:val="en-US" w:eastAsia="zh-CN"/>
        </w:rPr>
        <w:t>。</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7.1.7 </w:t>
      </w:r>
      <w:r>
        <w:rPr>
          <w:rFonts w:hint="eastAsia" w:ascii="仿宋_GB2312" w:hAnsi="仿宋_GB2312" w:eastAsia="仿宋_GB2312" w:cs="仿宋_GB2312"/>
          <w:sz w:val="32"/>
          <w:szCs w:val="32"/>
          <w:highlight w:val="none"/>
          <w:lang w:val="en-US" w:eastAsia="zh-CN"/>
        </w:rPr>
        <w:t>在施工现场醒目之处设立安全标语和警示牌，提醒操作人员注意安全，提高安全意识。</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7.1.8 建立机械设备管理制度，建立设备档案，并设置机械专项管理人员，以强化机械设备的节能降耗、减少污染排放等方面的管理，更好地实现绿色施工的要求。</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7.1.9 地坪研磨施工前，应对机器人进行试运行，观察其安全装置、研磨效果、行程是否正常。若无异常，方可继续作业。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7.1.10 施工作业前，施工单位应明确地坪研磨机器人的作业环境满足前置作业要求及约束条件，操作人员应具备操作资质并执行相关具体要求。</w:t>
      </w:r>
    </w:p>
    <w:p>
      <w:pPr>
        <w:pStyle w:val="2"/>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    7.1.11 应根据《建筑地面工程施工质量验收规范》（GB50209）对基层进行验收，并按规范要求进行工序交接</w:t>
      </w:r>
      <w:r>
        <w:rPr>
          <w:rFonts w:hint="eastAsia" w:ascii="仿宋_GB2312" w:hAnsi="仿宋_GB2312" w:eastAsia="仿宋_GB2312" w:cs="仿宋_GB2312"/>
          <w:sz w:val="32"/>
          <w:szCs w:val="32"/>
          <w:highlight w:val="none"/>
          <w:lang w:val="en-US" w:eastAsia="zh-CN"/>
        </w:rPr>
        <w:t>（按照本指引附录</w:t>
      </w:r>
      <w:r>
        <w:rPr>
          <w:rFonts w:hint="default" w:eastAsia="仿宋_GB2312" w:cs="仿宋_GB2312"/>
          <w:sz w:val="32"/>
          <w:szCs w:val="32"/>
          <w:highlight w:val="none"/>
          <w:lang w:val="en-US" w:eastAsia="zh-CN"/>
        </w:rPr>
        <w:t>D</w:t>
      </w:r>
      <w:r>
        <w:rPr>
          <w:rFonts w:hint="eastAsia" w:ascii="仿宋_GB2312" w:hAnsi="仿宋_GB2312" w:eastAsia="仿宋_GB2312" w:cs="仿宋_GB2312"/>
          <w:sz w:val="32"/>
          <w:szCs w:val="32"/>
          <w:highlight w:val="none"/>
          <w:lang w:val="en-US" w:eastAsia="zh-CN"/>
        </w:rPr>
        <w:t>填写记录）</w:t>
      </w:r>
      <w:r>
        <w:rPr>
          <w:rFonts w:hint="eastAsia" w:eastAsia="仿宋_GB2312" w:cs="仿宋_GB2312"/>
          <w:sz w:val="32"/>
          <w:szCs w:val="32"/>
          <w:highlight w:val="none"/>
          <w:lang w:val="en-US" w:eastAsia="zh-CN"/>
        </w:rPr>
        <w:t>。</w:t>
      </w:r>
    </w:p>
    <w:p>
      <w:pPr>
        <w:pStyle w:val="2"/>
        <w:rPr>
          <w:rFonts w:hint="default" w:ascii="仿宋_GB2312" w:hAnsi="仿宋_GB2312" w:eastAsia="仿宋_GB2312" w:cs="仿宋_GB2312"/>
          <w:sz w:val="32"/>
          <w:szCs w:val="32"/>
          <w:highlight w:val="none"/>
        </w:rPr>
      </w:pPr>
      <w:r>
        <w:rPr>
          <w:rFonts w:hint="eastAsia" w:eastAsia="仿宋_GB2312" w:cs="仿宋_GB2312"/>
          <w:sz w:val="32"/>
          <w:szCs w:val="32"/>
          <w:highlight w:val="none"/>
          <w:lang w:val="en-US" w:eastAsia="zh-CN"/>
        </w:rPr>
        <w:t xml:space="preserve">    7.1.12 研磨机器人无法作业区域，应进行人机交接，交接记录应包括交接时间、交接地点、研磨区域范围、研磨遍数、使用的磨料型号、研磨过程中是否遇到特殊情况、质量检验情况等，人工施工应根据交接记录确定后续施工方案。</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7.1.13 施工单位应对地坪研磨机器人进行每月定期检查，检查内容应符合本指引附录C的规定。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7.1.14 地坪研磨机器人使用期间，应有建设单位、监理单位和施工单位参加，对机器人进行月度安全检查，每月不应少于1次。安全检查内容应符合本指引附录</w:t>
      </w:r>
      <w:r>
        <w:rPr>
          <w:rFonts w:hint="default" w:ascii="仿宋_GB2312" w:hAnsi="仿宋_GB2312" w:eastAsia="仿宋_GB2312" w:cs="仿宋_GB2312"/>
          <w:sz w:val="32"/>
          <w:szCs w:val="32"/>
          <w:highlight w:val="none"/>
          <w:lang w:val="en-US" w:eastAsia="zh-CN"/>
        </w:rPr>
        <w:t>E</w:t>
      </w:r>
      <w:r>
        <w:rPr>
          <w:rFonts w:hint="eastAsia" w:ascii="仿宋_GB2312" w:hAnsi="仿宋_GB2312" w:eastAsia="仿宋_GB2312" w:cs="仿宋_GB2312"/>
          <w:sz w:val="32"/>
          <w:szCs w:val="32"/>
          <w:highlight w:val="none"/>
          <w:lang w:val="en-US" w:eastAsia="zh-CN"/>
        </w:rPr>
        <w:t>的规定。</w:t>
      </w:r>
    </w:p>
    <w:p>
      <w:pPr>
        <w:autoSpaceDE w:val="0"/>
        <w:autoSpaceDN w:val="0"/>
        <w:adjustRightInd w:val="0"/>
        <w:snapToGrid w:val="0"/>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7.1.15 使用地坪研磨机器人的绿色施工要求应满足下列要求：</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（1）作业地点保持干净，做到工完场清、工完料清。</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（2）机器人开展研磨作业前，需要对周边设施采取必要的成品保护措施，减少工序交叉造成的污染。</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（3）研磨过程中会产生粉尘，需确保研磨机器人吸尘装置正常使用，减少粉尘对环境的影响。</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（4）研磨结束后，对多余的材料和废弃物进行正确的处理和回收。</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（5）项目对现场的施工用电实施用电计量，在总配电柜处和专业分包总箱处设电度计量表，并由专人监测、抄表。发现超标和不正常耗电情况及时采取措施。</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（6）各电气设备均装设与设备相匹配的断路器和漏电保护器，防止设备长期非正常漏电和因缺相运行、短路等原因耗费电能。</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（7）项目应实行机械设备的定期修保养制度，设备每月至少开展一次“润滑、紧固、调整、防腐、清洁”等十字作业。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7.1.16 使用地坪研磨机器人的季节性施工应满足下列要求：</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（1）施工现场的各机械设备均应做好防水措施，防止机械因受潮而长期漏电或损坏。</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（2）各设备的操作人员和检查人员应经常检查设备有无线缆缠绕、打磨卡顿、电机故障等现象，并及时采取措施，保障机器人正常运转。</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（3）应加强对电子元件、电池和电动机等关键部件的冷却和保护。</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（4）为了保障操作人员的安全和健康，必须提供足够的防暑措施，如适时的休息和补充水分，穿戴透气、轻便的工作服和防护装备。</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（5）雨季结束或者遇到大雨后，应当对机器人进行全面的检查和清洁，以确保没有水分或杂物残留在关键部位。</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（6）为应对突发的恶劣天气情况，制定相应的紧急应对措施和操作流程。包括机器人的紧急停机和撤离程序，以及人员安全保护措施。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7.1.17 使用地坪研磨机器人的防火措施要求应满足下列要求：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（1）在工作现场配备适当的灭火器材，如干粉灭火器、二氧化碳灭火器等。操作人员应接受灭火器的使用培训，能够迅速有效地应对初期火灾。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（2）禁止在易燃物品附近进行研磨作业。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7.1.18 建立汛期应急预案，包括机器人和操作人员的安全撤离程序、应急联系方式、设备保护措施等，以应对可能发生的突发情况。</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7.1.19 应制定应急救援预案，如火灾、物体打击、机械故障等紧急事故的应急处置预案，对施工现场设置应急救援设施和人员，确保及时有效地进行紧急救援。</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7.1.20 </w:t>
      </w:r>
      <w:r>
        <w:rPr>
          <w:rFonts w:hint="eastAsia" w:ascii="仿宋_GB2312" w:hAnsi="仿宋_GB2312" w:eastAsia="仿宋_GB2312" w:cs="仿宋_GB2312"/>
          <w:sz w:val="32"/>
          <w:szCs w:val="32"/>
          <w:highlight w:val="none"/>
          <w:lang w:val="en-US" w:eastAsia="zh-CN"/>
        </w:rPr>
        <w:t>确保所有操作人员都了解并遵守安全规程，特别是在恶劣天气条件下的安全操作指南和紧急撤离程序。</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cs="仿宋_GB2312"/>
          <w:sz w:val="32"/>
          <w:szCs w:val="32"/>
          <w:highlight w:val="none"/>
          <w:lang w:val="en-US" w:eastAsia="zh-CN"/>
        </w:rPr>
        <w:t xml:space="preserve">7.1.21 </w:t>
      </w:r>
      <w:r>
        <w:rPr>
          <w:rFonts w:hint="eastAsia" w:ascii="仿宋_GB2312" w:hAnsi="仿宋_GB2312" w:eastAsia="仿宋_GB2312" w:cs="仿宋_GB2312"/>
          <w:sz w:val="32"/>
          <w:szCs w:val="32"/>
          <w:highlight w:val="none"/>
          <w:lang w:val="en-US" w:eastAsia="zh-CN"/>
        </w:rPr>
        <w:t>施工现场应设置专职安全监管人员，各施工工序应当定岗、定员、定责。</w:t>
      </w:r>
    </w:p>
    <w:p>
      <w:pPr>
        <w:autoSpaceDE w:val="0"/>
        <w:autoSpaceDN w:val="0"/>
        <w:adjustRightInd w:val="0"/>
        <w:snapToGrid w:val="0"/>
        <w:spacing w:line="560" w:lineRule="exact"/>
        <w:ind w:firstLine="642" w:firstLineChars="200"/>
        <w:jc w:val="center"/>
        <w:rPr>
          <w:rFonts w:hint="eastAsia" w:ascii="仿宋_GB2312" w:hAnsi="仿宋_GB2312" w:eastAsia="仿宋_GB2312" w:cs="仿宋_GB2312"/>
          <w:b/>
          <w:bCs/>
          <w:sz w:val="32"/>
          <w:szCs w:val="32"/>
          <w:highlight w:val="none"/>
          <w:lang w:val="en-US" w:eastAsia="zh-CN"/>
        </w:rPr>
      </w:pPr>
    </w:p>
    <w:p>
      <w:pPr>
        <w:autoSpaceDE w:val="0"/>
        <w:autoSpaceDN w:val="0"/>
        <w:adjustRightInd w:val="0"/>
        <w:snapToGrid w:val="0"/>
        <w:spacing w:line="560" w:lineRule="exact"/>
        <w:ind w:firstLine="642" w:firstLineChars="20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7.2 检查、维修和保养</w:t>
      </w:r>
    </w:p>
    <w:p>
      <w:pPr>
        <w:autoSpaceDE w:val="0"/>
        <w:autoSpaceDN w:val="0"/>
        <w:adjustRightInd w:val="0"/>
        <w:snapToGrid w:val="0"/>
        <w:spacing w:line="560" w:lineRule="exact"/>
        <w:ind w:firstLine="642" w:firstLineChars="200"/>
        <w:jc w:val="center"/>
        <w:rPr>
          <w:rFonts w:hint="eastAsia" w:ascii="仿宋_GB2312" w:hAnsi="仿宋_GB2312" w:eastAsia="仿宋_GB2312" w:cs="仿宋_GB2312"/>
          <w:b/>
          <w:bCs/>
          <w:sz w:val="32"/>
          <w:szCs w:val="32"/>
          <w:highlight w:val="none"/>
        </w:rPr>
      </w:pP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7.2.1 地坪研磨机器人正式投入使用前，企业应开展进场检查。</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lang w:val="en-US" w:eastAsia="zh-CN"/>
        </w:rPr>
        <w:t xml:space="preserve"> 地坪研磨机器人</w:t>
      </w:r>
      <w:r>
        <w:rPr>
          <w:rFonts w:hint="eastAsia" w:ascii="仿宋_GB2312" w:hAnsi="仿宋_GB2312" w:eastAsia="仿宋_GB2312" w:cs="仿宋_GB2312"/>
          <w:sz w:val="32"/>
          <w:szCs w:val="32"/>
          <w:highlight w:val="none"/>
        </w:rPr>
        <w:t>应由专业的设备维保人员进行维保</w:t>
      </w:r>
      <w:r>
        <w:rPr>
          <w:rFonts w:hint="eastAsia" w:ascii="仿宋_GB2312" w:hAnsi="仿宋_GB2312" w:eastAsia="仿宋_GB2312" w:cs="仿宋_GB2312"/>
          <w:sz w:val="32"/>
          <w:szCs w:val="32"/>
          <w:highlight w:val="none"/>
          <w:lang w:eastAsia="zh-CN"/>
        </w:rPr>
        <w:t>。</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7.2.3 地坪研磨</w:t>
      </w:r>
      <w:r>
        <w:rPr>
          <w:rFonts w:hint="eastAsia" w:ascii="仿宋_GB2312" w:hAnsi="仿宋_GB2312" w:eastAsia="仿宋_GB2312" w:cs="仿宋_GB2312"/>
          <w:sz w:val="32"/>
          <w:szCs w:val="32"/>
          <w:highlight w:val="none"/>
        </w:rPr>
        <w:t>机器人检修时应切断电源。在危险区域内检修或通电</w:t>
      </w:r>
      <w:r>
        <w:rPr>
          <w:rFonts w:hint="eastAsia" w:ascii="仿宋_GB2312" w:hAnsi="仿宋_GB2312" w:eastAsia="仿宋_GB2312" w:cs="仿宋_GB2312"/>
          <w:sz w:val="32"/>
          <w:szCs w:val="32"/>
          <w:highlight w:val="none"/>
          <w:lang w:val="en-US" w:eastAsia="zh-CN"/>
        </w:rPr>
        <w:t>测试</w:t>
      </w:r>
      <w:r>
        <w:rPr>
          <w:rFonts w:hint="eastAsia" w:ascii="仿宋_GB2312" w:hAnsi="仿宋_GB2312" w:eastAsia="仿宋_GB2312" w:cs="仿宋_GB2312"/>
          <w:sz w:val="32"/>
          <w:szCs w:val="32"/>
          <w:highlight w:val="none"/>
        </w:rPr>
        <w:t>时，应有安全防护措施。</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4 地坪研磨机器人装配过程中禁止磕碰、划伤零件</w:t>
      </w:r>
      <w:r>
        <w:rPr>
          <w:rFonts w:hint="eastAsia" w:ascii="仿宋_GB2312" w:hAnsi="仿宋_GB2312" w:eastAsia="仿宋_GB2312" w:cs="仿宋_GB2312"/>
          <w:sz w:val="32"/>
          <w:szCs w:val="32"/>
          <w:highlight w:val="none"/>
        </w:rPr>
        <w:t>。</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 xml:space="preserve">5 </w:t>
      </w:r>
      <w:r>
        <w:rPr>
          <w:rFonts w:hint="eastAsia" w:ascii="仿宋_GB2312" w:hAnsi="仿宋_GB2312" w:eastAsia="仿宋_GB2312" w:cs="仿宋_GB2312"/>
          <w:sz w:val="32"/>
          <w:szCs w:val="32"/>
          <w:highlight w:val="none"/>
        </w:rPr>
        <w:t>维修保养时，</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将机器人</w:t>
      </w:r>
      <w:r>
        <w:rPr>
          <w:rFonts w:hint="eastAsia" w:ascii="仿宋_GB2312" w:hAnsi="仿宋_GB2312" w:eastAsia="仿宋_GB2312" w:cs="仿宋_GB2312"/>
          <w:sz w:val="32"/>
          <w:szCs w:val="32"/>
          <w:highlight w:val="none"/>
          <w:lang w:val="en-US" w:eastAsia="zh-CN"/>
        </w:rPr>
        <w:t>置于</w:t>
      </w:r>
      <w:r>
        <w:rPr>
          <w:rFonts w:hint="eastAsia" w:ascii="仿宋_GB2312" w:hAnsi="仿宋_GB2312" w:eastAsia="仿宋_GB2312" w:cs="仿宋_GB2312"/>
          <w:sz w:val="32"/>
          <w:szCs w:val="32"/>
          <w:highlight w:val="none"/>
        </w:rPr>
        <w:t>仓库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切断设备电源，并张贴禁止使用的警告标志。</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6 机器人电池在使用后，应及时进行充电，避免电池长时间空电搁置。电池长期搁置不用时，充入一定电量进行储存，且三个月应进行一次完整充放电，以确保电池处于最佳状态。</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7.2.7 </w:t>
      </w:r>
      <w:r>
        <w:rPr>
          <w:rFonts w:hint="eastAsia" w:ascii="仿宋_GB2312" w:hAnsi="仿宋_GB2312" w:eastAsia="仿宋_GB2312" w:cs="仿宋_GB2312"/>
          <w:sz w:val="32"/>
          <w:szCs w:val="32"/>
          <w:highlight w:val="none"/>
        </w:rPr>
        <w:t>维修时，如需临时用电，应符合现行标准《施工现场临时用电安全技术规范》的相关规定。</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 xml:space="preserve">8 </w:t>
      </w:r>
      <w:r>
        <w:rPr>
          <w:rFonts w:hint="eastAsia" w:ascii="仿宋_GB2312" w:hAnsi="仿宋_GB2312" w:eastAsia="仿宋_GB2312" w:cs="仿宋_GB2312"/>
          <w:sz w:val="32"/>
          <w:szCs w:val="32"/>
          <w:highlight w:val="none"/>
        </w:rPr>
        <w:t>维保工作中，对于磨损</w:t>
      </w:r>
      <w:r>
        <w:rPr>
          <w:rFonts w:hint="eastAsia" w:ascii="仿宋_GB2312" w:hAnsi="仿宋_GB2312" w:eastAsia="仿宋_GB2312" w:cs="仿宋_GB2312"/>
          <w:sz w:val="32"/>
          <w:szCs w:val="32"/>
          <w:highlight w:val="none"/>
          <w:lang w:val="en-US" w:eastAsia="zh-CN"/>
        </w:rPr>
        <w:t>或损坏的零部件应按照</w:t>
      </w:r>
      <w:r>
        <w:rPr>
          <w:rFonts w:hint="eastAsia" w:ascii="仿宋_GB2312" w:hAnsi="仿宋_GB2312" w:eastAsia="仿宋_GB2312" w:cs="仿宋_GB2312"/>
          <w:sz w:val="32"/>
          <w:szCs w:val="32"/>
          <w:highlight w:val="none"/>
        </w:rPr>
        <w:t>机器人产品使用说明书要求的部件，应及时进行维修或更换。</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 xml:space="preserve"> 应避免扔掷、敲击或摔落</w:t>
      </w:r>
      <w:r>
        <w:rPr>
          <w:rFonts w:hint="eastAsia" w:ascii="仿宋_GB2312" w:hAnsi="仿宋_GB2312" w:eastAsia="仿宋_GB2312" w:cs="仿宋_GB2312"/>
          <w:sz w:val="32"/>
          <w:szCs w:val="32"/>
          <w:highlight w:val="none"/>
          <w:lang w:val="en-US" w:eastAsia="zh-CN"/>
        </w:rPr>
        <w:t>地坪研磨</w:t>
      </w:r>
      <w:r>
        <w:rPr>
          <w:rFonts w:hint="eastAsia" w:ascii="仿宋_GB2312" w:hAnsi="仿宋_GB2312" w:eastAsia="仿宋_GB2312" w:cs="仿宋_GB2312"/>
          <w:sz w:val="32"/>
          <w:szCs w:val="32"/>
          <w:highlight w:val="none"/>
        </w:rPr>
        <w:t>机器人电池，以防损坏电芯并减少安全隐患。</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 xml:space="preserve"> 机器人应避免与易燃、易爆、易腐蚀等有害物品存放在一起，并远离火源及热源。同时，应防止水浸、剧烈撞击和振动。</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pStyle w:val="14"/>
        <w:spacing w:before="0" w:after="0"/>
        <w:jc w:val="both"/>
        <w:rPr>
          <w:rFonts w:ascii="仿宋_GB2312" w:hAnsi="仿宋_GB2312" w:eastAsia="仿宋_GB2312" w:cs="仿宋_GB2312"/>
          <w:b w:val="0"/>
          <w:sz w:val="32"/>
          <w:szCs w:val="32"/>
          <w:highlight w:val="none"/>
          <w14:ligatures w14:val="none"/>
        </w:rPr>
      </w:pPr>
      <w:bookmarkStart w:id="3" w:name="_Toc175813249"/>
      <w:r>
        <w:rPr>
          <w:rFonts w:hint="eastAsia" w:ascii="黑体" w:hAnsi="黑体" w:eastAsia="黑体" w:cs="黑体"/>
          <w:b w:val="0"/>
          <w:kern w:val="0"/>
          <w:sz w:val="32"/>
          <w:szCs w:val="32"/>
          <w:highlight w:val="none"/>
          <w14:ligatures w14:val="none"/>
        </w:rPr>
        <w:t>附录A</w:t>
      </w:r>
      <w:bookmarkEnd w:id="3"/>
    </w:p>
    <w:p>
      <w:pPr>
        <w:jc w:val="center"/>
        <w:rPr>
          <w:rFonts w:hint="eastAsia" w:ascii="方正小标宋简体" w:hAnsi="宋体" w:eastAsia="方正小标宋简体" w:cs="宋体"/>
          <w:bCs/>
          <w:sz w:val="36"/>
          <w:szCs w:val="36"/>
          <w:highlight w:val="none"/>
          <w14:ligatures w14:val="none"/>
        </w:rPr>
      </w:pPr>
      <w:r>
        <w:rPr>
          <w:rFonts w:hint="eastAsia" w:ascii="方正小标宋简体" w:hAnsi="宋体" w:eastAsia="方正小标宋简体" w:cs="宋体"/>
          <w:bCs/>
          <w:sz w:val="36"/>
          <w:szCs w:val="36"/>
          <w:highlight w:val="none"/>
          <w14:ligatures w14:val="none"/>
        </w:rPr>
        <w:t>安全技术交底记录</w:t>
      </w:r>
    </w:p>
    <w:p>
      <w:pPr>
        <w:jc w:val="left"/>
        <w:rPr>
          <w:rFonts w:ascii="Calibri" w:hAnsi="Calibri" w:cs="Times New Roman"/>
          <w:sz w:val="24"/>
          <w:szCs w:val="24"/>
          <w:highlight w:val="none"/>
        </w:rPr>
      </w:pPr>
      <w:r>
        <w:rPr>
          <w:rFonts w:hint="eastAsia" w:ascii="Calibri" w:hAnsi="Calibri" w:cs="Times New Roman"/>
          <w:sz w:val="24"/>
          <w:szCs w:val="24"/>
          <w:highlight w:val="none"/>
        </w:rPr>
        <w:t>施工单位/分包单位：</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
        <w:gridCol w:w="457"/>
        <w:gridCol w:w="992"/>
        <w:gridCol w:w="328"/>
        <w:gridCol w:w="1320"/>
        <w:gridCol w:w="898"/>
        <w:gridCol w:w="424"/>
        <w:gridCol w:w="1183"/>
        <w:gridCol w:w="2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29" w:type="dxa"/>
            <w:gridSpan w:val="2"/>
            <w:tcBorders>
              <w:right w:val="single" w:color="auto" w:sz="4" w:space="0"/>
            </w:tcBorders>
            <w:vAlign w:val="center"/>
          </w:tcPr>
          <w:p>
            <w:pPr>
              <w:spacing w:line="36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工程名称</w:t>
            </w:r>
          </w:p>
        </w:tc>
        <w:tc>
          <w:tcPr>
            <w:tcW w:w="3962" w:type="dxa"/>
            <w:gridSpan w:val="5"/>
            <w:tcBorders>
              <w:left w:val="single" w:color="auto" w:sz="4" w:space="0"/>
            </w:tcBorders>
            <w:vAlign w:val="center"/>
          </w:tcPr>
          <w:p>
            <w:pPr>
              <w:bidi w:val="0"/>
              <w:jc w:val="center"/>
              <w:rPr>
                <w:rFonts w:ascii="Calibri" w:hAnsi="Calibri" w:cs="Times New Roman"/>
                <w:sz w:val="21"/>
                <w:szCs w:val="21"/>
                <w:highlight w:val="none"/>
              </w:rPr>
            </w:pPr>
          </w:p>
        </w:tc>
        <w:tc>
          <w:tcPr>
            <w:tcW w:w="1183" w:type="dxa"/>
            <w:tcBorders>
              <w:left w:val="single" w:color="auto" w:sz="4" w:space="0"/>
            </w:tcBorders>
            <w:vAlign w:val="center"/>
          </w:tcPr>
          <w:p>
            <w:pPr>
              <w:spacing w:line="36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分部分项工程名称</w:t>
            </w:r>
          </w:p>
        </w:tc>
        <w:tc>
          <w:tcPr>
            <w:tcW w:w="2148" w:type="dxa"/>
            <w:tcBorders>
              <w:left w:val="single" w:color="auto" w:sz="4" w:space="0"/>
            </w:tcBorders>
            <w:vAlign w:val="center"/>
          </w:tcPr>
          <w:p>
            <w:pPr>
              <w:spacing w:line="360" w:lineRule="auto"/>
              <w:ind w:firstLine="0" w:firstLineChars="0"/>
              <w:jc w:val="center"/>
              <w:rPr>
                <w:rFonts w:hint="default" w:ascii="Calibri" w:hAnsi="Calibri" w:cs="Times New Roman"/>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29" w:type="dxa"/>
            <w:gridSpan w:val="2"/>
            <w:vAlign w:val="center"/>
          </w:tcPr>
          <w:p>
            <w:pPr>
              <w:spacing w:line="360" w:lineRule="auto"/>
              <w:ind w:firstLine="0" w:firstLineChars="0"/>
              <w:jc w:val="center"/>
              <w:rPr>
                <w:rFonts w:hint="eastAsia" w:ascii="Calibri" w:hAnsi="Calibri" w:cs="Times New Roman" w:eastAsiaTheme="minorEastAsia"/>
                <w:sz w:val="21"/>
                <w:szCs w:val="21"/>
                <w:highlight w:val="none"/>
                <w:lang w:eastAsia="zh-CN"/>
              </w:rPr>
            </w:pPr>
            <w:r>
              <w:rPr>
                <w:rFonts w:hint="eastAsia" w:ascii="Calibri" w:hAnsi="Calibri" w:cs="Times New Roman"/>
                <w:sz w:val="21"/>
                <w:szCs w:val="21"/>
                <w:highlight w:val="none"/>
                <w:lang w:eastAsia="zh-CN"/>
              </w:rPr>
              <w:t>作业区域</w:t>
            </w:r>
          </w:p>
        </w:tc>
        <w:tc>
          <w:tcPr>
            <w:tcW w:w="1320" w:type="dxa"/>
            <w:gridSpan w:val="2"/>
            <w:vAlign w:val="center"/>
          </w:tcPr>
          <w:p>
            <w:pPr>
              <w:spacing w:line="360" w:lineRule="auto"/>
              <w:ind w:firstLine="0" w:firstLineChars="0"/>
              <w:jc w:val="center"/>
              <w:rPr>
                <w:rFonts w:hint="default" w:ascii="Calibri" w:hAnsi="Calibri" w:cs="Times New Roman"/>
                <w:sz w:val="21"/>
                <w:szCs w:val="21"/>
                <w:highlight w:val="none"/>
                <w:lang w:val="en-US"/>
              </w:rPr>
            </w:pPr>
          </w:p>
        </w:tc>
        <w:tc>
          <w:tcPr>
            <w:tcW w:w="1320" w:type="dxa"/>
            <w:vAlign w:val="center"/>
          </w:tcPr>
          <w:p>
            <w:pPr>
              <w:spacing w:line="360" w:lineRule="auto"/>
              <w:ind w:firstLine="0" w:firstLineChars="0"/>
              <w:jc w:val="center"/>
              <w:rPr>
                <w:rFonts w:hint="eastAsia" w:ascii="Calibri" w:hAnsi="Calibri" w:cs="Times New Roman" w:eastAsiaTheme="minorEastAsia"/>
                <w:sz w:val="21"/>
                <w:szCs w:val="21"/>
                <w:highlight w:val="none"/>
                <w:lang w:val="en-US" w:eastAsia="zh-CN"/>
              </w:rPr>
            </w:pPr>
            <w:r>
              <w:rPr>
                <w:rFonts w:hint="eastAsia" w:ascii="Calibri" w:hAnsi="Calibri" w:cs="Times New Roman"/>
                <w:sz w:val="21"/>
                <w:szCs w:val="21"/>
                <w:highlight w:val="none"/>
                <w:lang w:val="en-US" w:eastAsia="zh-CN"/>
              </w:rPr>
              <w:t>工种</w:t>
            </w:r>
          </w:p>
        </w:tc>
        <w:tc>
          <w:tcPr>
            <w:tcW w:w="1322" w:type="dxa"/>
            <w:gridSpan w:val="2"/>
            <w:vAlign w:val="center"/>
          </w:tcPr>
          <w:p>
            <w:pPr>
              <w:spacing w:line="360" w:lineRule="auto"/>
              <w:ind w:firstLine="0" w:firstLineChars="0"/>
              <w:jc w:val="center"/>
              <w:rPr>
                <w:rFonts w:hint="default" w:ascii="Calibri" w:hAnsi="Calibri" w:cs="Times New Roman"/>
                <w:sz w:val="21"/>
                <w:szCs w:val="21"/>
                <w:highlight w:val="none"/>
                <w:lang w:val="en-US"/>
              </w:rPr>
            </w:pPr>
          </w:p>
        </w:tc>
        <w:tc>
          <w:tcPr>
            <w:tcW w:w="1183" w:type="dxa"/>
            <w:vAlign w:val="center"/>
          </w:tcPr>
          <w:p>
            <w:pPr>
              <w:spacing w:line="36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交底日期</w:t>
            </w:r>
          </w:p>
        </w:tc>
        <w:tc>
          <w:tcPr>
            <w:tcW w:w="2148" w:type="dxa"/>
            <w:vAlign w:val="center"/>
          </w:tcPr>
          <w:p>
            <w:pPr>
              <w:spacing w:line="360" w:lineRule="auto"/>
              <w:ind w:firstLine="0" w:firstLineChars="0"/>
              <w:jc w:val="center"/>
              <w:rPr>
                <w:rFonts w:ascii="Calibri" w:hAnsi="Calibri" w:cs="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5" w:hRule="atLeast"/>
          <w:jc w:val="center"/>
        </w:trPr>
        <w:tc>
          <w:tcPr>
            <w:tcW w:w="8522" w:type="dxa"/>
            <w:gridSpan w:val="9"/>
            <w:vAlign w:val="top"/>
          </w:tcPr>
          <w:p>
            <w:pPr>
              <w:bidi w:val="0"/>
              <w:rPr>
                <w:highlight w:val="none"/>
              </w:rPr>
            </w:pPr>
            <w:r>
              <w:rPr>
                <w:rFonts w:hint="eastAsia"/>
                <w:highlight w:val="none"/>
              </w:rPr>
              <w:t>交底内容（可另附页）：</w:t>
            </w:r>
          </w:p>
          <w:p>
            <w:pPr>
              <w:numPr>
                <w:ilvl w:val="0"/>
                <w:numId w:val="0"/>
              </w:numPr>
              <w:bidi w:val="0"/>
              <w:ind w:leftChars="0"/>
              <w:rPr>
                <w:rFonts w:hint="default"/>
                <w:highlight w:val="none"/>
                <w:lang w:val="en-US" w:eastAsia="zh-CN"/>
              </w:rPr>
            </w:pPr>
            <w:r>
              <w:rPr>
                <w:rFonts w:hint="default"/>
                <w:highlight w:val="none"/>
                <w:lang w:val="en-US" w:eastAsia="zh-CN"/>
              </w:rPr>
              <w:t>1、工程概况</w:t>
            </w:r>
          </w:p>
          <w:p>
            <w:pPr>
              <w:numPr>
                <w:ilvl w:val="0"/>
                <w:numId w:val="0"/>
              </w:numPr>
              <w:bidi w:val="0"/>
              <w:ind w:leftChars="0"/>
              <w:rPr>
                <w:rFonts w:hint="default"/>
                <w:highlight w:val="none"/>
                <w:lang w:val="en-US" w:eastAsia="zh-CN"/>
              </w:rPr>
            </w:pPr>
            <w:r>
              <w:rPr>
                <w:rFonts w:hint="default"/>
                <w:highlight w:val="none"/>
                <w:lang w:val="en-US" w:eastAsia="zh-CN"/>
              </w:rPr>
              <w:t>2、施工布置</w:t>
            </w:r>
          </w:p>
          <w:p>
            <w:pPr>
              <w:numPr>
                <w:ilvl w:val="0"/>
                <w:numId w:val="0"/>
              </w:numPr>
              <w:bidi w:val="0"/>
              <w:ind w:leftChars="0"/>
              <w:rPr>
                <w:rFonts w:hint="default"/>
                <w:highlight w:val="none"/>
                <w:lang w:val="en-US" w:eastAsia="zh-CN"/>
              </w:rPr>
            </w:pPr>
            <w:r>
              <w:rPr>
                <w:rFonts w:hint="default"/>
                <w:highlight w:val="none"/>
                <w:lang w:val="en-US" w:eastAsia="zh-CN"/>
              </w:rPr>
              <w:t>3、技术参数</w:t>
            </w:r>
          </w:p>
          <w:p>
            <w:pPr>
              <w:numPr>
                <w:ilvl w:val="0"/>
                <w:numId w:val="0"/>
              </w:numPr>
              <w:bidi w:val="0"/>
              <w:ind w:leftChars="0"/>
              <w:rPr>
                <w:rFonts w:hint="default"/>
                <w:highlight w:val="none"/>
                <w:lang w:val="en-US" w:eastAsia="zh-CN"/>
              </w:rPr>
            </w:pPr>
            <w:r>
              <w:rPr>
                <w:rFonts w:hint="default"/>
                <w:highlight w:val="none"/>
                <w:lang w:val="en-US" w:eastAsia="zh-CN"/>
              </w:rPr>
              <w:t>4、施工工艺</w:t>
            </w:r>
          </w:p>
          <w:p>
            <w:pPr>
              <w:numPr>
                <w:ilvl w:val="0"/>
                <w:numId w:val="0"/>
              </w:numPr>
              <w:bidi w:val="0"/>
              <w:ind w:leftChars="0"/>
              <w:rPr>
                <w:rFonts w:hint="default"/>
                <w:highlight w:val="none"/>
                <w:lang w:val="en-US" w:eastAsia="zh-CN"/>
              </w:rPr>
            </w:pPr>
            <w:r>
              <w:rPr>
                <w:rFonts w:hint="default"/>
                <w:highlight w:val="none"/>
                <w:lang w:val="en-US" w:eastAsia="zh-CN"/>
              </w:rPr>
              <w:t>5、施工流程</w:t>
            </w:r>
          </w:p>
          <w:p>
            <w:pPr>
              <w:numPr>
                <w:ilvl w:val="0"/>
                <w:numId w:val="0"/>
              </w:numPr>
              <w:bidi w:val="0"/>
              <w:ind w:leftChars="0"/>
              <w:rPr>
                <w:rFonts w:hint="default"/>
                <w:highlight w:val="none"/>
                <w:lang w:val="en-US" w:eastAsia="zh-CN"/>
              </w:rPr>
            </w:pPr>
            <w:r>
              <w:rPr>
                <w:rFonts w:hint="default"/>
                <w:highlight w:val="none"/>
                <w:lang w:val="en-US" w:eastAsia="zh-CN"/>
              </w:rPr>
              <w:t>6、施工质量保证措施</w:t>
            </w:r>
          </w:p>
          <w:p>
            <w:pPr>
              <w:numPr>
                <w:ilvl w:val="0"/>
                <w:numId w:val="0"/>
              </w:numPr>
              <w:bidi w:val="0"/>
              <w:ind w:leftChars="0"/>
              <w:rPr>
                <w:rFonts w:hint="default"/>
                <w:highlight w:val="none"/>
                <w:lang w:val="en-US" w:eastAsia="zh-CN"/>
              </w:rPr>
            </w:pPr>
            <w:r>
              <w:rPr>
                <w:rFonts w:hint="default"/>
                <w:highlight w:val="none"/>
                <w:lang w:val="en-US" w:eastAsia="zh-CN"/>
              </w:rPr>
              <w:t>7、施工安全保证措施</w:t>
            </w:r>
          </w:p>
          <w:p>
            <w:pPr>
              <w:numPr>
                <w:ilvl w:val="0"/>
                <w:numId w:val="0"/>
              </w:numPr>
              <w:bidi w:val="0"/>
              <w:ind w:leftChars="0"/>
              <w:rPr>
                <w:rFonts w:hint="default"/>
                <w:highlight w:val="none"/>
                <w:lang w:val="en-US" w:eastAsia="zh-CN"/>
              </w:rPr>
            </w:pPr>
            <w:r>
              <w:rPr>
                <w:rFonts w:hint="default"/>
                <w:highlight w:val="none"/>
                <w:lang w:val="en-US" w:eastAsia="zh-CN"/>
              </w:rPr>
              <w:t>8、应急救援措施</w:t>
            </w:r>
          </w:p>
          <w:p>
            <w:pPr>
              <w:numPr>
                <w:ilvl w:val="0"/>
                <w:numId w:val="0"/>
              </w:numPr>
              <w:bidi w:val="0"/>
              <w:ind w:leftChars="0"/>
              <w:rPr>
                <w:rFonts w:hint="default"/>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2" w:type="dxa"/>
            <w:vAlign w:val="center"/>
          </w:tcPr>
          <w:p>
            <w:pPr>
              <w:bidi w:val="0"/>
              <w:jc w:val="center"/>
              <w:rPr>
                <w:rFonts w:hint="eastAsia"/>
                <w:b/>
                <w:bCs/>
                <w:sz w:val="21"/>
                <w:szCs w:val="21"/>
                <w:highlight w:val="none"/>
              </w:rPr>
            </w:pPr>
            <w:r>
              <w:rPr>
                <w:rFonts w:hint="eastAsia"/>
                <w:b/>
                <w:bCs/>
                <w:sz w:val="21"/>
                <w:szCs w:val="21"/>
                <w:highlight w:val="none"/>
              </w:rPr>
              <w:t>职业</w:t>
            </w:r>
          </w:p>
          <w:p>
            <w:pPr>
              <w:bidi w:val="0"/>
              <w:jc w:val="center"/>
              <w:rPr>
                <w:rFonts w:hint="eastAsia"/>
                <w:b/>
                <w:bCs/>
                <w:sz w:val="21"/>
                <w:szCs w:val="21"/>
                <w:highlight w:val="none"/>
              </w:rPr>
            </w:pPr>
            <w:r>
              <w:rPr>
                <w:rFonts w:hint="eastAsia"/>
                <w:b/>
                <w:bCs/>
                <w:sz w:val="21"/>
                <w:szCs w:val="21"/>
                <w:highlight w:val="none"/>
              </w:rPr>
              <w:t>健康</w:t>
            </w:r>
          </w:p>
          <w:p>
            <w:pPr>
              <w:bidi w:val="0"/>
              <w:ind w:firstLine="0" w:firstLineChars="0"/>
              <w:jc w:val="center"/>
              <w:rPr>
                <w:rFonts w:hint="eastAsia" w:ascii="Calibri" w:hAnsi="Calibri" w:cs="Times New Roman"/>
                <w:sz w:val="21"/>
                <w:szCs w:val="21"/>
                <w:highlight w:val="none"/>
                <w:lang w:eastAsia="zh-CN"/>
              </w:rPr>
            </w:pPr>
            <w:r>
              <w:rPr>
                <w:rFonts w:hint="eastAsia"/>
                <w:b/>
                <w:bCs/>
                <w:sz w:val="21"/>
                <w:szCs w:val="21"/>
                <w:highlight w:val="none"/>
              </w:rPr>
              <w:t>交底</w:t>
            </w:r>
          </w:p>
        </w:tc>
        <w:tc>
          <w:tcPr>
            <w:tcW w:w="7750" w:type="dxa"/>
            <w:gridSpan w:val="8"/>
            <w:vAlign w:val="center"/>
          </w:tcPr>
          <w:p>
            <w:pPr>
              <w:bidi w:val="0"/>
              <w:rPr>
                <w:rFonts w:hint="eastAsia"/>
                <w:sz w:val="21"/>
                <w:szCs w:val="21"/>
                <w:highlight w:val="none"/>
              </w:rPr>
            </w:pPr>
            <w:r>
              <w:rPr>
                <w:rFonts w:hint="eastAsia"/>
                <w:sz w:val="21"/>
                <w:szCs w:val="21"/>
                <w:highlight w:val="none"/>
              </w:rPr>
              <w:t>进入施工现场应自觉穿戴齐全劳保用品。</w:t>
            </w:r>
          </w:p>
          <w:p>
            <w:pPr>
              <w:bidi w:val="0"/>
              <w:rPr>
                <w:rFonts w:hint="eastAsia"/>
                <w:sz w:val="21"/>
                <w:szCs w:val="21"/>
                <w:highlight w:val="none"/>
              </w:rPr>
            </w:pPr>
            <w:r>
              <w:rPr>
                <w:rFonts w:hint="eastAsia"/>
                <w:sz w:val="21"/>
                <w:szCs w:val="21"/>
                <w:highlight w:val="none"/>
              </w:rPr>
              <w:t>长时间作业应适当休息。</w:t>
            </w:r>
          </w:p>
          <w:p>
            <w:pPr>
              <w:bidi w:val="0"/>
              <w:rPr>
                <w:rFonts w:hint="eastAsia"/>
                <w:sz w:val="21"/>
                <w:szCs w:val="21"/>
                <w:highlight w:val="none"/>
              </w:rPr>
            </w:pPr>
            <w:r>
              <w:rPr>
                <w:rFonts w:hint="eastAsia"/>
                <w:sz w:val="21"/>
                <w:szCs w:val="21"/>
                <w:highlight w:val="none"/>
              </w:rPr>
              <w:t>现场产生扬尘时应及时洒水降尘，戴口罩，应勤喝水。</w:t>
            </w:r>
          </w:p>
          <w:p>
            <w:pPr>
              <w:bidi w:val="0"/>
              <w:rPr>
                <w:rFonts w:hint="eastAsia"/>
                <w:sz w:val="21"/>
                <w:szCs w:val="21"/>
                <w:highlight w:val="none"/>
              </w:rPr>
            </w:pPr>
            <w:r>
              <w:rPr>
                <w:rFonts w:hint="eastAsia"/>
                <w:sz w:val="21"/>
                <w:szCs w:val="21"/>
                <w:highlight w:val="none"/>
              </w:rPr>
              <w:t>天气炎热，注意防暑降温。错开高温时间段作业，项目部有茶水间，配备防暑降温药品和降火凉茶，记得多饮用降火凉茶，严禁疲劳作业，禁止带病、酒后作业，身体不适应及时报告项目部。</w:t>
            </w:r>
          </w:p>
          <w:p>
            <w:pPr>
              <w:bidi w:val="0"/>
              <w:rPr>
                <w:rFonts w:hint="eastAsia"/>
                <w:sz w:val="21"/>
                <w:szCs w:val="21"/>
                <w:highlight w:val="none"/>
              </w:rPr>
            </w:pPr>
            <w:r>
              <w:rPr>
                <w:rFonts w:hint="eastAsia"/>
                <w:sz w:val="21"/>
                <w:szCs w:val="21"/>
                <w:highlight w:val="none"/>
              </w:rPr>
              <w:t>焊机操作人员必须佩戴防护面罩，防尘口罩，防光伤害眼镜，带好绝缘手套。</w:t>
            </w:r>
          </w:p>
          <w:p>
            <w:pPr>
              <w:bidi w:val="0"/>
              <w:ind w:firstLine="0" w:firstLineChars="0"/>
              <w:rPr>
                <w:rFonts w:hint="eastAsia" w:ascii="Calibri" w:hAnsi="Calibri" w:cs="Times New Roman"/>
                <w:sz w:val="21"/>
                <w:szCs w:val="21"/>
                <w:highlight w:val="none"/>
                <w:lang w:eastAsia="zh-CN"/>
              </w:rPr>
            </w:pPr>
            <w:r>
              <w:rPr>
                <w:rFonts w:hint="eastAsia"/>
                <w:sz w:val="21"/>
                <w:szCs w:val="21"/>
                <w:highlight w:val="none"/>
              </w:rPr>
              <w:t>焊接作业必须办理用火申请手续，取得用火许可证并按要求准备灭火器材及使用接火斗，涉及到临边焊接作业时下方严禁有工人施工、穿行。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2" w:type="dxa"/>
            <w:vAlign w:val="center"/>
          </w:tcPr>
          <w:p>
            <w:pPr>
              <w:bidi w:val="0"/>
              <w:jc w:val="center"/>
              <w:rPr>
                <w:rFonts w:hint="eastAsia"/>
                <w:b/>
                <w:bCs/>
                <w:sz w:val="21"/>
                <w:szCs w:val="21"/>
                <w:highlight w:val="none"/>
              </w:rPr>
            </w:pPr>
            <w:r>
              <w:rPr>
                <w:rFonts w:hint="eastAsia"/>
                <w:b/>
                <w:bCs/>
                <w:sz w:val="21"/>
                <w:szCs w:val="21"/>
                <w:highlight w:val="none"/>
              </w:rPr>
              <w:t>消防</w:t>
            </w:r>
          </w:p>
          <w:p>
            <w:pPr>
              <w:bidi w:val="0"/>
              <w:ind w:firstLine="0" w:firstLineChars="0"/>
              <w:jc w:val="center"/>
              <w:rPr>
                <w:rFonts w:hint="eastAsia" w:ascii="Calibri" w:hAnsi="Calibri" w:cs="Times New Roman"/>
                <w:sz w:val="21"/>
                <w:szCs w:val="21"/>
                <w:highlight w:val="none"/>
                <w:lang w:eastAsia="zh-CN"/>
              </w:rPr>
            </w:pPr>
            <w:r>
              <w:rPr>
                <w:rFonts w:hint="eastAsia"/>
                <w:b/>
                <w:bCs/>
                <w:sz w:val="21"/>
                <w:szCs w:val="21"/>
                <w:highlight w:val="none"/>
              </w:rPr>
              <w:t>交底</w:t>
            </w:r>
          </w:p>
        </w:tc>
        <w:tc>
          <w:tcPr>
            <w:tcW w:w="7750" w:type="dxa"/>
            <w:gridSpan w:val="8"/>
            <w:vAlign w:val="center"/>
          </w:tcPr>
          <w:p>
            <w:pPr>
              <w:bidi w:val="0"/>
              <w:rPr>
                <w:rFonts w:hint="eastAsia"/>
                <w:sz w:val="21"/>
                <w:szCs w:val="21"/>
                <w:highlight w:val="none"/>
              </w:rPr>
            </w:pPr>
            <w:r>
              <w:rPr>
                <w:rFonts w:hint="eastAsia"/>
                <w:sz w:val="21"/>
                <w:szCs w:val="21"/>
                <w:highlight w:val="none"/>
              </w:rPr>
              <w:t>施工现场禁止吸烟，吸烟要到现场临时吸烟点。</w:t>
            </w:r>
          </w:p>
          <w:p>
            <w:pPr>
              <w:bidi w:val="0"/>
              <w:rPr>
                <w:rFonts w:hint="eastAsia"/>
                <w:sz w:val="21"/>
                <w:szCs w:val="21"/>
                <w:highlight w:val="none"/>
              </w:rPr>
            </w:pPr>
            <w:r>
              <w:rPr>
                <w:rFonts w:hint="eastAsia"/>
                <w:sz w:val="21"/>
                <w:szCs w:val="21"/>
                <w:highlight w:val="none"/>
              </w:rPr>
              <w:t>禁止私拉乱接电源、禁止使用排插。</w:t>
            </w:r>
          </w:p>
          <w:p>
            <w:pPr>
              <w:bidi w:val="0"/>
              <w:rPr>
                <w:rFonts w:hint="eastAsia"/>
                <w:sz w:val="21"/>
                <w:szCs w:val="21"/>
                <w:highlight w:val="none"/>
              </w:rPr>
            </w:pPr>
            <w:r>
              <w:rPr>
                <w:rFonts w:hint="eastAsia"/>
                <w:sz w:val="21"/>
                <w:szCs w:val="21"/>
                <w:highlight w:val="none"/>
              </w:rPr>
              <w:t>现场施工禁止使用消防水。</w:t>
            </w:r>
          </w:p>
          <w:p>
            <w:pPr>
              <w:bidi w:val="0"/>
              <w:rPr>
                <w:rFonts w:hint="eastAsia"/>
                <w:sz w:val="21"/>
                <w:szCs w:val="21"/>
                <w:highlight w:val="none"/>
              </w:rPr>
            </w:pPr>
            <w:r>
              <w:rPr>
                <w:rFonts w:hint="eastAsia"/>
                <w:sz w:val="21"/>
                <w:szCs w:val="21"/>
                <w:highlight w:val="none"/>
              </w:rPr>
              <w:t>电焊作业必须有动火证，且配备灭火器，设专人监护。</w:t>
            </w:r>
          </w:p>
          <w:p>
            <w:pPr>
              <w:bidi w:val="0"/>
              <w:ind w:firstLine="0" w:firstLineChars="0"/>
              <w:rPr>
                <w:rFonts w:hint="eastAsia" w:ascii="Calibri" w:hAnsi="Calibri" w:cs="Times New Roman"/>
                <w:sz w:val="21"/>
                <w:szCs w:val="21"/>
                <w:highlight w:val="none"/>
                <w:lang w:eastAsia="zh-CN"/>
              </w:rPr>
            </w:pPr>
            <w:r>
              <w:rPr>
                <w:rFonts w:hint="eastAsia"/>
                <w:sz w:val="21"/>
                <w:szCs w:val="21"/>
                <w:highlight w:val="none"/>
              </w:rPr>
              <w:t>电焊上下交叉作业底部必须放置接火斗。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2" w:type="dxa"/>
            <w:vAlign w:val="center"/>
          </w:tcPr>
          <w:p>
            <w:pPr>
              <w:bidi w:val="0"/>
              <w:jc w:val="center"/>
              <w:rPr>
                <w:rFonts w:hint="eastAsia"/>
                <w:b/>
                <w:bCs/>
                <w:sz w:val="21"/>
                <w:szCs w:val="21"/>
                <w:highlight w:val="none"/>
                <w:lang w:val="en-US" w:eastAsia="zh-CN"/>
              </w:rPr>
            </w:pPr>
            <w:r>
              <w:rPr>
                <w:rFonts w:hint="eastAsia"/>
                <w:b/>
                <w:bCs/>
                <w:sz w:val="21"/>
                <w:szCs w:val="21"/>
                <w:highlight w:val="none"/>
                <w:lang w:val="en-US" w:eastAsia="zh-CN"/>
              </w:rPr>
              <w:t>应急</w:t>
            </w:r>
          </w:p>
          <w:p>
            <w:pPr>
              <w:bidi w:val="0"/>
              <w:jc w:val="center"/>
              <w:rPr>
                <w:rFonts w:hint="eastAsia"/>
                <w:b/>
                <w:bCs/>
                <w:sz w:val="21"/>
                <w:szCs w:val="21"/>
                <w:highlight w:val="none"/>
                <w:lang w:val="en-US" w:eastAsia="zh-CN"/>
              </w:rPr>
            </w:pPr>
            <w:r>
              <w:rPr>
                <w:rFonts w:hint="eastAsia"/>
                <w:b/>
                <w:bCs/>
                <w:sz w:val="21"/>
                <w:szCs w:val="21"/>
                <w:highlight w:val="none"/>
                <w:lang w:val="en-US" w:eastAsia="zh-CN"/>
              </w:rPr>
              <w:t>处置</w:t>
            </w:r>
          </w:p>
          <w:p>
            <w:pPr>
              <w:bidi w:val="0"/>
              <w:ind w:firstLine="0" w:firstLineChars="0"/>
              <w:jc w:val="center"/>
              <w:rPr>
                <w:rFonts w:hint="eastAsia" w:ascii="Calibri" w:hAnsi="Calibri" w:cs="Times New Roman"/>
                <w:sz w:val="21"/>
                <w:szCs w:val="21"/>
                <w:highlight w:val="none"/>
                <w:lang w:eastAsia="zh-CN"/>
              </w:rPr>
            </w:pPr>
            <w:r>
              <w:rPr>
                <w:rFonts w:hint="eastAsia"/>
                <w:b/>
                <w:bCs/>
                <w:sz w:val="21"/>
                <w:szCs w:val="21"/>
                <w:highlight w:val="none"/>
                <w:lang w:val="en-US" w:eastAsia="zh-CN"/>
              </w:rPr>
              <w:t>交底</w:t>
            </w:r>
          </w:p>
        </w:tc>
        <w:tc>
          <w:tcPr>
            <w:tcW w:w="7750" w:type="dxa"/>
            <w:gridSpan w:val="8"/>
            <w:vAlign w:val="center"/>
          </w:tcPr>
          <w:p>
            <w:pPr>
              <w:bidi w:val="0"/>
              <w:rPr>
                <w:rFonts w:hint="eastAsia"/>
                <w:sz w:val="21"/>
                <w:szCs w:val="21"/>
                <w:highlight w:val="none"/>
              </w:rPr>
            </w:pPr>
            <w:r>
              <w:rPr>
                <w:rFonts w:hint="eastAsia"/>
                <w:sz w:val="21"/>
                <w:szCs w:val="21"/>
                <w:highlight w:val="none"/>
              </w:rPr>
              <w:t>1.发生一般火警、火灾事故、设备事故、人身伤害事故，当班值班人员应立即报告领导，逐级上报。火警火灾拨打119请求救援。人身伤亡事故应立即送医院治疗，抢险救护时要先切断电源或采取防护措施后再组织救护，防止事态扩大。</w:t>
            </w:r>
          </w:p>
          <w:p>
            <w:pPr>
              <w:bidi w:val="0"/>
              <w:rPr>
                <w:rFonts w:hint="eastAsia"/>
                <w:sz w:val="21"/>
                <w:szCs w:val="21"/>
                <w:highlight w:val="none"/>
              </w:rPr>
            </w:pPr>
            <w:r>
              <w:rPr>
                <w:rFonts w:hint="eastAsia"/>
                <w:sz w:val="21"/>
                <w:szCs w:val="21"/>
                <w:highlight w:val="none"/>
              </w:rPr>
              <w:t>2.发生重大火灾事故，应立即向组长汇报，组长逐级向上反映。岗位人员拨打“119”救援电话请求救援后，首先组织自救，使用现场的灭火器进行灭火。根据着火部位、性质也可用现场备用的防火沙、土、水进行灭火，电气火灾要用干粉灭火器、变压器、油罐等用水冷却时，人要远离，严防爆炸伤人，待消防专业人员赶到后，在专业人员指挥下配合灭火。</w:t>
            </w:r>
          </w:p>
          <w:p>
            <w:pPr>
              <w:bidi w:val="0"/>
              <w:rPr>
                <w:rFonts w:hint="eastAsia"/>
                <w:sz w:val="21"/>
                <w:szCs w:val="21"/>
                <w:highlight w:val="none"/>
              </w:rPr>
            </w:pPr>
            <w:r>
              <w:rPr>
                <w:rFonts w:hint="eastAsia"/>
                <w:sz w:val="21"/>
                <w:szCs w:val="21"/>
                <w:highlight w:val="none"/>
              </w:rPr>
              <w:t>3.发生人身伤亡事故，发现人员要立即向</w:t>
            </w:r>
            <w:r>
              <w:rPr>
                <w:rFonts w:hint="eastAsia"/>
                <w:sz w:val="21"/>
                <w:szCs w:val="21"/>
                <w:highlight w:val="none"/>
                <w:lang w:val="en-US" w:eastAsia="zh-CN"/>
              </w:rPr>
              <w:t>班组长、</w:t>
            </w:r>
            <w:r>
              <w:rPr>
                <w:rFonts w:hint="eastAsia"/>
                <w:sz w:val="21"/>
                <w:szCs w:val="21"/>
                <w:highlight w:val="none"/>
              </w:rPr>
              <w:t>安全员逐级上报，</w:t>
            </w:r>
            <w:r>
              <w:rPr>
                <w:rFonts w:hint="eastAsia"/>
                <w:sz w:val="21"/>
                <w:szCs w:val="21"/>
                <w:highlight w:val="none"/>
                <w:lang w:val="en-US" w:eastAsia="zh-CN"/>
              </w:rPr>
              <w:t>同时</w:t>
            </w:r>
            <w:r>
              <w:rPr>
                <w:rFonts w:hint="eastAsia"/>
                <w:sz w:val="21"/>
                <w:szCs w:val="21"/>
                <w:highlight w:val="none"/>
              </w:rPr>
              <w:t>通知医院立即赶赴现场组织救援。若伤者属擦伤、碰伤、压伤等要及时用消炎止痛药物擦洗患处，若出血严重，要用干净布料进行包扎止血。若伤者发生骨折要保持静坐或静卧。若发生严重烧伤、烫伤，要立即用冷水冲洗30分钟以上。若伤者已昏迷、休克，要立即抬至通风良好的'地方，进行人工呼吸或按摩心脏，待医生到达后立即送医院抢救。</w:t>
            </w:r>
          </w:p>
          <w:p>
            <w:pPr>
              <w:bidi w:val="0"/>
              <w:rPr>
                <w:rFonts w:hint="eastAsia"/>
                <w:sz w:val="21"/>
                <w:szCs w:val="21"/>
                <w:highlight w:val="none"/>
              </w:rPr>
            </w:pPr>
            <w:r>
              <w:rPr>
                <w:rFonts w:hint="eastAsia"/>
                <w:sz w:val="21"/>
                <w:szCs w:val="21"/>
                <w:highlight w:val="none"/>
              </w:rPr>
              <w:t>4.发生重大设备事故，要立即报告，同时停止设备运转，处理事故时，要有专人监护，严格执行检修程序和停送电确认制度，防止打乱仗，冒险作业。</w:t>
            </w:r>
          </w:p>
          <w:p>
            <w:pPr>
              <w:bidi w:val="0"/>
              <w:rPr>
                <w:rFonts w:hint="eastAsia"/>
                <w:sz w:val="21"/>
                <w:szCs w:val="21"/>
                <w:highlight w:val="none"/>
              </w:rPr>
            </w:pPr>
            <w:r>
              <w:rPr>
                <w:rFonts w:hint="eastAsia"/>
                <w:sz w:val="21"/>
                <w:szCs w:val="21"/>
                <w:highlight w:val="none"/>
              </w:rPr>
              <w:t>5.发生爆炸事故，要立即关闭爆炸源，若有人员伤亡，按人员伤亡预案救援。</w:t>
            </w:r>
          </w:p>
          <w:p>
            <w:pPr>
              <w:bidi w:val="0"/>
              <w:rPr>
                <w:rFonts w:hint="eastAsia"/>
                <w:sz w:val="21"/>
                <w:szCs w:val="21"/>
                <w:highlight w:val="none"/>
              </w:rPr>
            </w:pPr>
            <w:r>
              <w:rPr>
                <w:rFonts w:hint="eastAsia"/>
                <w:sz w:val="21"/>
                <w:szCs w:val="21"/>
                <w:highlight w:val="none"/>
              </w:rPr>
              <w:t>6.发生重大交通事故，应指挥员工紧急集合疏散至安全地段，迅速将事故报</w:t>
            </w:r>
            <w:r>
              <w:rPr>
                <w:rFonts w:hint="eastAsia"/>
                <w:sz w:val="21"/>
                <w:szCs w:val="21"/>
                <w:highlight w:val="none"/>
                <w:lang w:val="en-US" w:eastAsia="zh-CN"/>
              </w:rPr>
              <w:t>项目经理</w:t>
            </w:r>
            <w:r>
              <w:rPr>
                <w:rFonts w:hint="eastAsia"/>
                <w:sz w:val="21"/>
                <w:szCs w:val="21"/>
                <w:highlight w:val="none"/>
              </w:rPr>
              <w:t>。同时安全责任负责人迅速抢救受伤员工，在最短时间内将受伤员工送至救治，及时报打110、119、120请求援助，保护好事故现场。并采取有效措施，做好善后处置工作。</w:t>
            </w:r>
          </w:p>
          <w:p>
            <w:pPr>
              <w:bidi w:val="0"/>
              <w:ind w:firstLine="0" w:firstLineChars="0"/>
              <w:rPr>
                <w:rFonts w:hint="eastAsia" w:ascii="Calibri" w:hAnsi="Calibri" w:cs="Times New Roman"/>
                <w:sz w:val="21"/>
                <w:szCs w:val="21"/>
                <w:highlight w:val="none"/>
                <w:lang w:eastAsia="zh-CN"/>
              </w:rPr>
            </w:pPr>
            <w:r>
              <w:rPr>
                <w:rFonts w:hint="eastAsia"/>
                <w:sz w:val="21"/>
                <w:szCs w:val="21"/>
                <w:highlight w:val="none"/>
              </w:rPr>
              <w:t>7.发生各类事故都要保护好现场，待事故调查分析。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221" w:type="dxa"/>
            <w:gridSpan w:val="3"/>
            <w:vAlign w:val="center"/>
          </w:tcPr>
          <w:p>
            <w:pPr>
              <w:spacing w:line="36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交底人（施工现场管理人员）</w:t>
            </w:r>
          </w:p>
        </w:tc>
        <w:tc>
          <w:tcPr>
            <w:tcW w:w="2546" w:type="dxa"/>
            <w:gridSpan w:val="3"/>
            <w:vAlign w:val="center"/>
          </w:tcPr>
          <w:p>
            <w:pPr>
              <w:spacing w:line="360" w:lineRule="auto"/>
              <w:ind w:firstLine="0" w:firstLineChars="0"/>
              <w:jc w:val="center"/>
              <w:rPr>
                <w:rFonts w:ascii="Calibri" w:hAnsi="Calibri" w:cs="Times New Roman"/>
                <w:sz w:val="21"/>
                <w:szCs w:val="21"/>
                <w:highlight w:val="none"/>
              </w:rPr>
            </w:pPr>
          </w:p>
        </w:tc>
        <w:tc>
          <w:tcPr>
            <w:tcW w:w="3755" w:type="dxa"/>
            <w:gridSpan w:val="3"/>
            <w:vAlign w:val="center"/>
          </w:tcPr>
          <w:p>
            <w:pPr>
              <w:spacing w:line="36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专职安全员：</w:t>
            </w:r>
          </w:p>
          <w:p>
            <w:pPr>
              <w:spacing w:line="360" w:lineRule="auto"/>
              <w:ind w:firstLine="1575" w:firstLineChars="750"/>
              <w:jc w:val="both"/>
              <w:rPr>
                <w:rFonts w:ascii="Calibri" w:hAnsi="Calibri" w:cs="Times New Roman"/>
                <w:sz w:val="21"/>
                <w:szCs w:val="21"/>
                <w:highlight w:val="none"/>
              </w:rPr>
            </w:pPr>
            <w:r>
              <w:rPr>
                <w:rFonts w:hint="eastAsia" w:ascii="Calibri" w:hAnsi="Calibri" w:cs="Times New Roman"/>
                <w:sz w:val="21"/>
                <w:szCs w:val="21"/>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8" w:hRule="atLeast"/>
          <w:jc w:val="center"/>
        </w:trPr>
        <w:tc>
          <w:tcPr>
            <w:tcW w:w="2221" w:type="dxa"/>
            <w:gridSpan w:val="3"/>
            <w:vAlign w:val="center"/>
          </w:tcPr>
          <w:p>
            <w:pPr>
              <w:spacing w:line="36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被交底人</w:t>
            </w:r>
          </w:p>
          <w:p>
            <w:pPr>
              <w:spacing w:line="36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（作业人员）</w:t>
            </w:r>
          </w:p>
        </w:tc>
        <w:tc>
          <w:tcPr>
            <w:tcW w:w="6301" w:type="dxa"/>
            <w:gridSpan w:val="6"/>
            <w:vAlign w:val="center"/>
          </w:tcPr>
          <w:p>
            <w:pPr>
              <w:spacing w:line="360" w:lineRule="auto"/>
              <w:ind w:firstLine="0" w:firstLineChars="0"/>
              <w:jc w:val="both"/>
              <w:rPr>
                <w:rFonts w:ascii="Calibri" w:hAnsi="Calibri" w:cs="Times New Roman"/>
                <w:sz w:val="21"/>
                <w:szCs w:val="21"/>
                <w:highlight w:val="none"/>
              </w:rPr>
            </w:pPr>
          </w:p>
        </w:tc>
      </w:tr>
    </w:tbl>
    <w:p>
      <w:pPr>
        <w:rPr>
          <w:rFonts w:hint="eastAsia" w:ascii="黑体" w:hAnsi="黑体" w:eastAsia="黑体" w:cs="黑体"/>
          <w:b w:val="0"/>
          <w:kern w:val="0"/>
          <w:sz w:val="32"/>
          <w:szCs w:val="32"/>
          <w:highlight w:val="none"/>
          <w14:ligatures w14:val="none"/>
        </w:rPr>
      </w:pPr>
      <w:bookmarkStart w:id="4" w:name="_Toc171693225"/>
      <w:bookmarkStart w:id="5" w:name="_Toc171692840"/>
      <w:bookmarkStart w:id="6" w:name="_Toc175813250"/>
      <w:bookmarkStart w:id="7" w:name="_Toc171693046"/>
      <w:r>
        <w:rPr>
          <w:rFonts w:hint="eastAsia" w:ascii="黑体" w:hAnsi="黑体" w:eastAsia="黑体" w:cs="黑体"/>
          <w:b w:val="0"/>
          <w:kern w:val="0"/>
          <w:sz w:val="32"/>
          <w:szCs w:val="32"/>
          <w:highlight w:val="none"/>
          <w14:ligatures w14:val="none"/>
        </w:rPr>
        <w:br w:type="page"/>
      </w:r>
    </w:p>
    <w:p>
      <w:pPr>
        <w:spacing w:before="0" w:after="0"/>
        <w:jc w:val="both"/>
        <w:rPr>
          <w:rFonts w:ascii="仿宋_GB2312" w:hAnsi="仿宋_GB2312" w:eastAsia="仿宋_GB2312" w:cs="仿宋_GB2312"/>
          <w:b w:val="0"/>
          <w:sz w:val="32"/>
          <w:szCs w:val="32"/>
          <w:highlight w:val="none"/>
          <w14:ligatures w14:val="none"/>
        </w:rPr>
      </w:pPr>
      <w:r>
        <w:rPr>
          <w:rFonts w:hint="eastAsia" w:ascii="黑体" w:hAnsi="黑体" w:eastAsia="黑体" w:cs="黑体"/>
          <w:b w:val="0"/>
          <w:kern w:val="0"/>
          <w:sz w:val="32"/>
          <w:szCs w:val="32"/>
          <w:highlight w:val="none"/>
          <w14:ligatures w14:val="none"/>
        </w:rPr>
        <w:t>附录B</w:t>
      </w:r>
      <w:bookmarkEnd w:id="4"/>
      <w:bookmarkEnd w:id="5"/>
      <w:bookmarkEnd w:id="6"/>
      <w:bookmarkEnd w:id="7"/>
      <w:bookmarkStart w:id="8" w:name="_Toc32142"/>
    </w:p>
    <w:bookmarkEnd w:id="8"/>
    <w:p>
      <w:pPr>
        <w:jc w:val="center"/>
        <w:rPr>
          <w:rFonts w:ascii="方正小标宋简体" w:hAnsi="宋体" w:eastAsia="方正小标宋简体" w:cs="宋体"/>
          <w:bCs/>
          <w:sz w:val="36"/>
          <w:szCs w:val="36"/>
          <w:highlight w:val="none"/>
          <w14:ligatures w14:val="none"/>
        </w:rPr>
      </w:pPr>
      <w:r>
        <w:rPr>
          <w:rFonts w:hint="eastAsia" w:ascii="方正小标宋简体" w:hAnsi="宋体" w:eastAsia="方正小标宋简体" w:cs="宋体"/>
          <w:bCs/>
          <w:sz w:val="36"/>
          <w:szCs w:val="36"/>
          <w:highlight w:val="none"/>
          <w14:ligatures w14:val="none"/>
        </w:rPr>
        <w:t>作业人员安全教育培训登记表</w:t>
      </w:r>
    </w:p>
    <w:tbl>
      <w:tblPr>
        <w:tblStyle w:val="9"/>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746"/>
        <w:gridCol w:w="2231"/>
        <w:gridCol w:w="1276"/>
        <w:gridCol w:w="992"/>
        <w:gridCol w:w="327"/>
        <w:gridCol w:w="1319"/>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21" w:type="dxa"/>
            <w:gridSpan w:val="2"/>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姓</w:t>
            </w:r>
            <w:r>
              <w:rPr>
                <w:rFonts w:hint="eastAsia" w:ascii="Calibri" w:hAnsi="Calibri" w:cs="Times New Roman"/>
                <w:sz w:val="21"/>
                <w:szCs w:val="21"/>
                <w:highlight w:val="none"/>
              </w:rPr>
              <w:t xml:space="preserve">  </w:t>
            </w:r>
            <w:r>
              <w:rPr>
                <w:rFonts w:ascii="Calibri" w:hAnsi="Calibri" w:cs="Times New Roman"/>
                <w:sz w:val="21"/>
                <w:szCs w:val="21"/>
                <w:highlight w:val="none"/>
              </w:rPr>
              <w:t>名</w:t>
            </w:r>
          </w:p>
        </w:tc>
        <w:tc>
          <w:tcPr>
            <w:tcW w:w="2231" w:type="dxa"/>
            <w:vAlign w:val="center"/>
          </w:tcPr>
          <w:p>
            <w:pPr>
              <w:spacing w:line="240" w:lineRule="auto"/>
              <w:ind w:firstLine="0" w:firstLineChars="0"/>
              <w:jc w:val="center"/>
              <w:rPr>
                <w:rFonts w:ascii="Calibri" w:hAnsi="Calibri" w:cs="Times New Roman"/>
                <w:sz w:val="21"/>
                <w:szCs w:val="21"/>
                <w:highlight w:val="none"/>
              </w:rPr>
            </w:pPr>
          </w:p>
        </w:tc>
        <w:tc>
          <w:tcPr>
            <w:tcW w:w="1276" w:type="dxa"/>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性</w:t>
            </w:r>
            <w:r>
              <w:rPr>
                <w:rFonts w:hint="eastAsia" w:ascii="Calibri" w:hAnsi="Calibri" w:cs="Times New Roman"/>
                <w:sz w:val="21"/>
                <w:szCs w:val="21"/>
                <w:highlight w:val="none"/>
              </w:rPr>
              <w:t xml:space="preserve"> </w:t>
            </w:r>
            <w:r>
              <w:rPr>
                <w:rFonts w:ascii="Calibri" w:hAnsi="Calibri" w:cs="Times New Roman"/>
                <w:sz w:val="21"/>
                <w:szCs w:val="21"/>
                <w:highlight w:val="none"/>
              </w:rPr>
              <w:t>别</w:t>
            </w:r>
          </w:p>
        </w:tc>
        <w:tc>
          <w:tcPr>
            <w:tcW w:w="992" w:type="dxa"/>
            <w:vAlign w:val="center"/>
          </w:tcPr>
          <w:p>
            <w:pPr>
              <w:spacing w:line="240" w:lineRule="auto"/>
              <w:ind w:firstLine="0" w:firstLineChars="0"/>
              <w:jc w:val="center"/>
              <w:rPr>
                <w:rFonts w:ascii="Calibri" w:hAnsi="Calibri" w:cs="Times New Roman"/>
                <w:sz w:val="21"/>
                <w:szCs w:val="21"/>
                <w:highlight w:val="none"/>
              </w:rPr>
            </w:pPr>
          </w:p>
        </w:tc>
        <w:tc>
          <w:tcPr>
            <w:tcW w:w="1646" w:type="dxa"/>
            <w:gridSpan w:val="2"/>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出生年月</w:t>
            </w:r>
          </w:p>
        </w:tc>
        <w:tc>
          <w:tcPr>
            <w:tcW w:w="1331" w:type="dxa"/>
            <w:vAlign w:val="center"/>
          </w:tcPr>
          <w:p>
            <w:pPr>
              <w:spacing w:line="240" w:lineRule="auto"/>
              <w:ind w:firstLine="0" w:firstLineChars="0"/>
              <w:jc w:val="center"/>
              <w:rPr>
                <w:rFonts w:ascii="Calibri" w:hAnsi="Calibri" w:cs="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21" w:type="dxa"/>
            <w:gridSpan w:val="2"/>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文化程度</w:t>
            </w:r>
          </w:p>
        </w:tc>
        <w:tc>
          <w:tcPr>
            <w:tcW w:w="2231" w:type="dxa"/>
            <w:vAlign w:val="center"/>
          </w:tcPr>
          <w:p>
            <w:pPr>
              <w:spacing w:line="240" w:lineRule="auto"/>
              <w:ind w:firstLine="0" w:firstLineChars="0"/>
              <w:jc w:val="center"/>
              <w:rPr>
                <w:rFonts w:ascii="Calibri" w:hAnsi="Calibri" w:cs="Times New Roman"/>
                <w:sz w:val="21"/>
                <w:szCs w:val="21"/>
                <w:highlight w:val="none"/>
              </w:rPr>
            </w:pPr>
          </w:p>
        </w:tc>
        <w:tc>
          <w:tcPr>
            <w:tcW w:w="1276" w:type="dxa"/>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家庭住址</w:t>
            </w:r>
          </w:p>
        </w:tc>
        <w:tc>
          <w:tcPr>
            <w:tcW w:w="3969" w:type="dxa"/>
            <w:gridSpan w:val="4"/>
            <w:vAlign w:val="center"/>
          </w:tcPr>
          <w:p>
            <w:pPr>
              <w:spacing w:line="240" w:lineRule="auto"/>
              <w:ind w:firstLine="0" w:firstLineChars="0"/>
              <w:jc w:val="center"/>
              <w:rPr>
                <w:rFonts w:ascii="Calibri" w:hAnsi="Calibri" w:cs="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21" w:type="dxa"/>
            <w:gridSpan w:val="2"/>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入场日期</w:t>
            </w:r>
          </w:p>
        </w:tc>
        <w:tc>
          <w:tcPr>
            <w:tcW w:w="2231" w:type="dxa"/>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年</w:t>
            </w:r>
            <w:r>
              <w:rPr>
                <w:rFonts w:hint="eastAsia" w:ascii="Calibri" w:hAnsi="Calibri" w:cs="Times New Roman"/>
                <w:sz w:val="21"/>
                <w:szCs w:val="21"/>
                <w:highlight w:val="none"/>
              </w:rPr>
              <w:t xml:space="preserve">   月   日</w:t>
            </w:r>
          </w:p>
        </w:tc>
        <w:tc>
          <w:tcPr>
            <w:tcW w:w="1276" w:type="dxa"/>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班</w:t>
            </w:r>
            <w:r>
              <w:rPr>
                <w:rFonts w:hint="eastAsia" w:ascii="Calibri" w:hAnsi="Calibri" w:cs="Times New Roman"/>
                <w:sz w:val="21"/>
                <w:szCs w:val="21"/>
                <w:highlight w:val="none"/>
              </w:rPr>
              <w:t xml:space="preserve">  </w:t>
            </w:r>
            <w:r>
              <w:rPr>
                <w:rFonts w:ascii="Calibri" w:hAnsi="Calibri" w:cs="Times New Roman"/>
                <w:sz w:val="21"/>
                <w:szCs w:val="21"/>
                <w:highlight w:val="none"/>
              </w:rPr>
              <w:t>组</w:t>
            </w:r>
          </w:p>
        </w:tc>
        <w:tc>
          <w:tcPr>
            <w:tcW w:w="3969" w:type="dxa"/>
            <w:gridSpan w:val="4"/>
            <w:vAlign w:val="center"/>
          </w:tcPr>
          <w:p>
            <w:pPr>
              <w:spacing w:line="240" w:lineRule="auto"/>
              <w:ind w:firstLine="0" w:firstLineChars="0"/>
              <w:jc w:val="center"/>
              <w:rPr>
                <w:rFonts w:ascii="Calibri" w:hAnsi="Calibri" w:cs="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21" w:type="dxa"/>
            <w:gridSpan w:val="2"/>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身份证号</w:t>
            </w:r>
          </w:p>
        </w:tc>
        <w:tc>
          <w:tcPr>
            <w:tcW w:w="7476" w:type="dxa"/>
            <w:gridSpan w:val="6"/>
            <w:vAlign w:val="center"/>
          </w:tcPr>
          <w:p>
            <w:pPr>
              <w:spacing w:line="240" w:lineRule="auto"/>
              <w:ind w:firstLine="0" w:firstLineChars="0"/>
              <w:jc w:val="center"/>
              <w:rPr>
                <w:rFonts w:ascii="Calibri" w:hAnsi="Calibri" w:cs="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47" w:type="dxa"/>
            <w:gridSpan w:val="6"/>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三级安全教育内容</w:t>
            </w:r>
          </w:p>
        </w:tc>
        <w:tc>
          <w:tcPr>
            <w:tcW w:w="1319" w:type="dxa"/>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教育人</w:t>
            </w:r>
          </w:p>
        </w:tc>
        <w:tc>
          <w:tcPr>
            <w:tcW w:w="1331" w:type="dxa"/>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受教育人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675" w:type="dxa"/>
            <w:vMerge w:val="restart"/>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公司教育</w:t>
            </w:r>
          </w:p>
        </w:tc>
        <w:tc>
          <w:tcPr>
            <w:tcW w:w="5572" w:type="dxa"/>
            <w:gridSpan w:val="5"/>
            <w:vMerge w:val="restart"/>
            <w:vAlign w:val="center"/>
          </w:tcPr>
          <w:p>
            <w:pPr>
              <w:spacing w:line="24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进行安全基本知识</w:t>
            </w:r>
            <w:r>
              <w:rPr>
                <w:rFonts w:hint="eastAsia" w:ascii="Calibri" w:hAnsi="Calibri" w:cs="Times New Roman"/>
                <w:sz w:val="21"/>
                <w:szCs w:val="21"/>
                <w:highlight w:val="none"/>
              </w:rPr>
              <w:t>、</w:t>
            </w:r>
            <w:r>
              <w:rPr>
                <w:rFonts w:ascii="Calibri" w:hAnsi="Calibri" w:cs="Times New Roman"/>
                <w:sz w:val="21"/>
                <w:szCs w:val="21"/>
                <w:highlight w:val="none"/>
              </w:rPr>
              <w:t>法规</w:t>
            </w:r>
            <w:r>
              <w:rPr>
                <w:rFonts w:hint="eastAsia" w:ascii="Calibri" w:hAnsi="Calibri" w:cs="Times New Roman"/>
                <w:sz w:val="21"/>
                <w:szCs w:val="21"/>
                <w:highlight w:val="none"/>
              </w:rPr>
              <w:t>、</w:t>
            </w:r>
            <w:r>
              <w:rPr>
                <w:rFonts w:ascii="Calibri" w:hAnsi="Calibri" w:cs="Times New Roman"/>
                <w:sz w:val="21"/>
                <w:szCs w:val="21"/>
                <w:highlight w:val="none"/>
              </w:rPr>
              <w:t>法制教育</w:t>
            </w:r>
            <w:r>
              <w:rPr>
                <w:rFonts w:hint="eastAsia" w:ascii="Calibri" w:hAnsi="Calibri" w:cs="Times New Roman"/>
                <w:sz w:val="21"/>
                <w:szCs w:val="21"/>
                <w:highlight w:val="none"/>
              </w:rPr>
              <w:t>，</w:t>
            </w:r>
            <w:r>
              <w:rPr>
                <w:rFonts w:ascii="Calibri" w:hAnsi="Calibri" w:cs="Times New Roman"/>
                <w:sz w:val="21"/>
                <w:szCs w:val="21"/>
                <w:highlight w:val="none"/>
              </w:rPr>
              <w:t>主要内容是</w:t>
            </w:r>
            <w:r>
              <w:rPr>
                <w:rFonts w:hint="eastAsia" w:ascii="Calibri" w:hAnsi="Calibri" w:cs="Times New Roman"/>
                <w:sz w:val="21"/>
                <w:szCs w:val="21"/>
                <w:highlight w:val="none"/>
              </w:rPr>
              <w:t>：</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1、党和国家的安全生产方针、政策；</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2、安全生产法规、标准和安全知识；</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3、企业安全生产规章制度、安全纪律；</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4、安全生产形势及重大事故案例教训；</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5、发生事故后如何抢救伤员、排除隐患、保护现场和及时进行报告。</w:t>
            </w:r>
          </w:p>
        </w:tc>
        <w:tc>
          <w:tcPr>
            <w:tcW w:w="1319" w:type="dxa"/>
            <w:tcBorders>
              <w:bottom w:val="single" w:color="auto" w:sz="4" w:space="0"/>
            </w:tcBorders>
          </w:tcPr>
          <w:p>
            <w:pPr>
              <w:spacing w:line="36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签名</w:t>
            </w:r>
            <w:r>
              <w:rPr>
                <w:rFonts w:hint="eastAsia" w:ascii="Calibri" w:hAnsi="Calibri" w:cs="Times New Roman"/>
                <w:sz w:val="21"/>
                <w:szCs w:val="21"/>
                <w:highlight w:val="none"/>
              </w:rPr>
              <w:t>：</w:t>
            </w:r>
          </w:p>
        </w:tc>
        <w:tc>
          <w:tcPr>
            <w:tcW w:w="1331" w:type="dxa"/>
            <w:tcBorders>
              <w:bottom w:val="single" w:color="auto" w:sz="4" w:space="0"/>
            </w:tcBorders>
          </w:tcPr>
          <w:p>
            <w:pPr>
              <w:spacing w:line="36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签名</w:t>
            </w:r>
            <w:r>
              <w:rPr>
                <w:rFonts w:hint="eastAsia" w:ascii="Calibri" w:hAnsi="Calibri" w:cs="Times New Roman"/>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675" w:type="dxa"/>
            <w:vMerge w:val="continue"/>
            <w:vAlign w:val="center"/>
          </w:tcPr>
          <w:p>
            <w:pPr>
              <w:spacing w:line="360" w:lineRule="auto"/>
              <w:ind w:firstLine="0" w:firstLineChars="0"/>
              <w:jc w:val="center"/>
              <w:rPr>
                <w:rFonts w:ascii="Calibri" w:hAnsi="Calibri" w:cs="Times New Roman"/>
                <w:sz w:val="21"/>
                <w:szCs w:val="21"/>
                <w:highlight w:val="none"/>
              </w:rPr>
            </w:pPr>
          </w:p>
        </w:tc>
        <w:tc>
          <w:tcPr>
            <w:tcW w:w="5572" w:type="dxa"/>
            <w:gridSpan w:val="5"/>
            <w:vMerge w:val="continue"/>
            <w:vAlign w:val="center"/>
          </w:tcPr>
          <w:p>
            <w:pPr>
              <w:spacing w:line="360" w:lineRule="auto"/>
              <w:ind w:firstLine="0" w:firstLineChars="0"/>
              <w:jc w:val="both"/>
              <w:rPr>
                <w:rFonts w:ascii="Calibri" w:hAnsi="Calibri" w:cs="Times New Roman"/>
                <w:sz w:val="21"/>
                <w:szCs w:val="21"/>
                <w:highlight w:val="none"/>
              </w:rPr>
            </w:pPr>
          </w:p>
        </w:tc>
        <w:tc>
          <w:tcPr>
            <w:tcW w:w="2650" w:type="dxa"/>
            <w:gridSpan w:val="2"/>
            <w:tcBorders>
              <w:top w:val="single" w:color="auto" w:sz="4" w:space="0"/>
            </w:tcBorders>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年</w:t>
            </w:r>
            <w:r>
              <w:rPr>
                <w:rFonts w:hint="eastAsia" w:ascii="Calibri" w:hAnsi="Calibri" w:cs="Times New Roman"/>
                <w:sz w:val="21"/>
                <w:szCs w:val="21"/>
                <w:highlight w:val="none"/>
              </w:rPr>
              <w:t xml:space="preserve">   月   日</w:t>
            </w:r>
          </w:p>
          <w:p>
            <w:pPr>
              <w:spacing w:line="24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至</w:t>
            </w:r>
          </w:p>
          <w:p>
            <w:pPr>
              <w:spacing w:line="24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0" w:hRule="atLeast"/>
          <w:jc w:val="center"/>
        </w:trPr>
        <w:tc>
          <w:tcPr>
            <w:tcW w:w="675" w:type="dxa"/>
            <w:vMerge w:val="restart"/>
            <w:vAlign w:val="center"/>
          </w:tcPr>
          <w:p>
            <w:pPr>
              <w:spacing w:line="24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工程</w:t>
            </w:r>
            <w:r>
              <w:rPr>
                <w:rFonts w:ascii="Calibri" w:hAnsi="Calibri" w:cs="Times New Roman"/>
                <w:sz w:val="21"/>
                <w:szCs w:val="21"/>
                <w:highlight w:val="none"/>
              </w:rPr>
              <w:t>项目部教育</w:t>
            </w:r>
          </w:p>
        </w:tc>
        <w:tc>
          <w:tcPr>
            <w:tcW w:w="5572" w:type="dxa"/>
            <w:gridSpan w:val="5"/>
            <w:vMerge w:val="restart"/>
            <w:vAlign w:val="center"/>
          </w:tcPr>
          <w:p>
            <w:pPr>
              <w:spacing w:line="24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进行</w:t>
            </w:r>
            <w:r>
              <w:rPr>
                <w:rFonts w:hint="eastAsia" w:ascii="Calibri" w:hAnsi="Calibri" w:cs="Times New Roman"/>
                <w:sz w:val="21"/>
                <w:szCs w:val="21"/>
                <w:highlight w:val="none"/>
              </w:rPr>
              <w:t>现场</w:t>
            </w:r>
            <w:r>
              <w:rPr>
                <w:rFonts w:ascii="Calibri" w:hAnsi="Calibri" w:cs="Times New Roman"/>
                <w:sz w:val="21"/>
                <w:szCs w:val="21"/>
                <w:highlight w:val="none"/>
              </w:rPr>
              <w:t>规章制度和遵章守纪教育</w:t>
            </w:r>
            <w:r>
              <w:rPr>
                <w:rFonts w:hint="eastAsia" w:ascii="Calibri" w:hAnsi="Calibri" w:cs="Times New Roman"/>
                <w:sz w:val="21"/>
                <w:szCs w:val="21"/>
                <w:highlight w:val="none"/>
              </w:rPr>
              <w:t>，</w:t>
            </w:r>
            <w:r>
              <w:rPr>
                <w:rFonts w:ascii="Calibri" w:hAnsi="Calibri" w:cs="Times New Roman"/>
                <w:sz w:val="21"/>
                <w:szCs w:val="21"/>
                <w:highlight w:val="none"/>
              </w:rPr>
              <w:t>主要内容是</w:t>
            </w:r>
            <w:r>
              <w:rPr>
                <w:rFonts w:hint="eastAsia" w:ascii="Calibri" w:hAnsi="Calibri" w:cs="Times New Roman"/>
                <w:sz w:val="21"/>
                <w:szCs w:val="21"/>
                <w:highlight w:val="none"/>
              </w:rPr>
              <w:t>：</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1、本项目施工特点、可能存在的不安全因素及必须遵守的事项；</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2、本单位（包括施工、生产现场）安全生产制度、规定和安全注意事项；</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3、本工种的安全技术操作规程；</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4、高处作业、机械设备、电气安全基础知识；</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5、防火、防毒、防尘、防爆知识及紧急情况安全处置和安全疏散知识；</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6、防护用品发放标准及防护用品、用具使用的基本知识。</w:t>
            </w:r>
          </w:p>
        </w:tc>
        <w:tc>
          <w:tcPr>
            <w:tcW w:w="1319" w:type="dxa"/>
            <w:tcBorders>
              <w:bottom w:val="single" w:color="auto" w:sz="4" w:space="0"/>
            </w:tcBorders>
          </w:tcPr>
          <w:p>
            <w:pPr>
              <w:spacing w:line="36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签名</w:t>
            </w:r>
            <w:r>
              <w:rPr>
                <w:rFonts w:hint="eastAsia" w:ascii="Calibri" w:hAnsi="Calibri" w:cs="Times New Roman"/>
                <w:sz w:val="21"/>
                <w:szCs w:val="21"/>
                <w:highlight w:val="none"/>
              </w:rPr>
              <w:t>：</w:t>
            </w:r>
          </w:p>
        </w:tc>
        <w:tc>
          <w:tcPr>
            <w:tcW w:w="1331" w:type="dxa"/>
            <w:tcBorders>
              <w:bottom w:val="single" w:color="auto" w:sz="4" w:space="0"/>
            </w:tcBorders>
          </w:tcPr>
          <w:p>
            <w:pPr>
              <w:spacing w:line="36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签名</w:t>
            </w:r>
            <w:r>
              <w:rPr>
                <w:rFonts w:hint="eastAsia" w:ascii="Calibri" w:hAnsi="Calibri" w:cs="Times New Roman"/>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675" w:type="dxa"/>
            <w:vMerge w:val="continue"/>
            <w:vAlign w:val="center"/>
          </w:tcPr>
          <w:p>
            <w:pPr>
              <w:spacing w:line="360" w:lineRule="auto"/>
              <w:ind w:firstLine="0" w:firstLineChars="0"/>
              <w:jc w:val="center"/>
              <w:rPr>
                <w:rFonts w:ascii="Calibri" w:hAnsi="Calibri" w:cs="Times New Roman"/>
                <w:sz w:val="21"/>
                <w:szCs w:val="21"/>
                <w:highlight w:val="none"/>
              </w:rPr>
            </w:pPr>
          </w:p>
        </w:tc>
        <w:tc>
          <w:tcPr>
            <w:tcW w:w="5572" w:type="dxa"/>
            <w:gridSpan w:val="5"/>
            <w:vMerge w:val="continue"/>
            <w:vAlign w:val="center"/>
          </w:tcPr>
          <w:p>
            <w:pPr>
              <w:spacing w:line="360" w:lineRule="auto"/>
              <w:ind w:firstLine="0" w:firstLineChars="0"/>
              <w:jc w:val="both"/>
              <w:rPr>
                <w:rFonts w:ascii="Calibri" w:hAnsi="Calibri" w:cs="Times New Roman"/>
                <w:sz w:val="21"/>
                <w:szCs w:val="21"/>
                <w:highlight w:val="none"/>
              </w:rPr>
            </w:pPr>
          </w:p>
        </w:tc>
        <w:tc>
          <w:tcPr>
            <w:tcW w:w="2650" w:type="dxa"/>
            <w:gridSpan w:val="2"/>
            <w:tcBorders>
              <w:top w:val="single" w:color="auto" w:sz="4" w:space="0"/>
            </w:tcBorders>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年</w:t>
            </w:r>
            <w:r>
              <w:rPr>
                <w:rFonts w:hint="eastAsia" w:ascii="Calibri" w:hAnsi="Calibri" w:cs="Times New Roman"/>
                <w:sz w:val="21"/>
                <w:szCs w:val="21"/>
                <w:highlight w:val="none"/>
              </w:rPr>
              <w:t xml:space="preserve">   月   日</w:t>
            </w:r>
          </w:p>
          <w:p>
            <w:pPr>
              <w:spacing w:line="24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至</w:t>
            </w:r>
          </w:p>
          <w:p>
            <w:pPr>
              <w:spacing w:line="36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675" w:type="dxa"/>
            <w:vMerge w:val="restart"/>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班组教育</w:t>
            </w:r>
          </w:p>
        </w:tc>
        <w:tc>
          <w:tcPr>
            <w:tcW w:w="5572" w:type="dxa"/>
            <w:gridSpan w:val="5"/>
            <w:vMerge w:val="restart"/>
            <w:vAlign w:val="center"/>
          </w:tcPr>
          <w:p>
            <w:pPr>
              <w:spacing w:line="24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进行本工种岗位安全操作及班组安全制度</w:t>
            </w:r>
            <w:r>
              <w:rPr>
                <w:rFonts w:hint="eastAsia" w:ascii="Calibri" w:hAnsi="Calibri" w:cs="Times New Roman"/>
                <w:sz w:val="21"/>
                <w:szCs w:val="21"/>
                <w:highlight w:val="none"/>
              </w:rPr>
              <w:t>、</w:t>
            </w:r>
            <w:r>
              <w:rPr>
                <w:rFonts w:ascii="Calibri" w:hAnsi="Calibri" w:cs="Times New Roman"/>
                <w:sz w:val="21"/>
                <w:szCs w:val="21"/>
                <w:highlight w:val="none"/>
              </w:rPr>
              <w:t>纪律教育</w:t>
            </w:r>
            <w:r>
              <w:rPr>
                <w:rFonts w:hint="eastAsia" w:ascii="Calibri" w:hAnsi="Calibri" w:cs="Times New Roman"/>
                <w:sz w:val="21"/>
                <w:szCs w:val="21"/>
                <w:highlight w:val="none"/>
              </w:rPr>
              <w:t>，</w:t>
            </w:r>
            <w:r>
              <w:rPr>
                <w:rFonts w:ascii="Calibri" w:hAnsi="Calibri" w:cs="Times New Roman"/>
                <w:sz w:val="21"/>
                <w:szCs w:val="21"/>
                <w:highlight w:val="none"/>
              </w:rPr>
              <w:t>主要内容是</w:t>
            </w:r>
            <w:r>
              <w:rPr>
                <w:rFonts w:hint="eastAsia" w:ascii="Calibri" w:hAnsi="Calibri" w:cs="Times New Roman"/>
                <w:sz w:val="21"/>
                <w:szCs w:val="21"/>
                <w:highlight w:val="none"/>
              </w:rPr>
              <w:t>：</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1、本班组作业特点及安全操作规程；</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2、班组安全活动制度及纪律；</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3、正确使用安全防护装置（设施）个人劳动防护用品；</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4、本岗位易发生事故的不安全因素及其防范对策，本工种事故案例剖析；</w:t>
            </w:r>
          </w:p>
          <w:p>
            <w:pPr>
              <w:spacing w:line="240" w:lineRule="auto"/>
              <w:ind w:firstLine="0" w:firstLineChars="0"/>
              <w:jc w:val="both"/>
              <w:rPr>
                <w:rFonts w:ascii="Calibri" w:hAnsi="Calibri" w:cs="Times New Roman"/>
                <w:sz w:val="21"/>
                <w:szCs w:val="21"/>
                <w:highlight w:val="none"/>
              </w:rPr>
            </w:pPr>
            <w:r>
              <w:rPr>
                <w:rFonts w:hint="eastAsia" w:ascii="Calibri" w:hAnsi="Calibri" w:cs="Times New Roman"/>
                <w:sz w:val="21"/>
                <w:szCs w:val="21"/>
                <w:highlight w:val="none"/>
              </w:rPr>
              <w:t>5、本岗位的作业环境及使用的机械设备、工具的安全要求。</w:t>
            </w:r>
          </w:p>
        </w:tc>
        <w:tc>
          <w:tcPr>
            <w:tcW w:w="1319" w:type="dxa"/>
            <w:tcBorders>
              <w:bottom w:val="single" w:color="auto" w:sz="4" w:space="0"/>
            </w:tcBorders>
          </w:tcPr>
          <w:p>
            <w:pPr>
              <w:spacing w:line="36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签名</w:t>
            </w:r>
            <w:r>
              <w:rPr>
                <w:rFonts w:hint="eastAsia" w:ascii="Calibri" w:hAnsi="Calibri" w:cs="Times New Roman"/>
                <w:sz w:val="21"/>
                <w:szCs w:val="21"/>
                <w:highlight w:val="none"/>
              </w:rPr>
              <w:t>：</w:t>
            </w:r>
          </w:p>
        </w:tc>
        <w:tc>
          <w:tcPr>
            <w:tcW w:w="1331" w:type="dxa"/>
            <w:tcBorders>
              <w:bottom w:val="single" w:color="auto" w:sz="4" w:space="0"/>
            </w:tcBorders>
          </w:tcPr>
          <w:p>
            <w:pPr>
              <w:spacing w:line="360" w:lineRule="auto"/>
              <w:ind w:firstLine="0" w:firstLineChars="0"/>
              <w:jc w:val="both"/>
              <w:rPr>
                <w:rFonts w:ascii="Calibri" w:hAnsi="Calibri" w:cs="Times New Roman"/>
                <w:sz w:val="21"/>
                <w:szCs w:val="21"/>
                <w:highlight w:val="none"/>
              </w:rPr>
            </w:pPr>
            <w:r>
              <w:rPr>
                <w:rFonts w:ascii="Calibri" w:hAnsi="Calibri" w:cs="Times New Roman"/>
                <w:sz w:val="21"/>
                <w:szCs w:val="21"/>
                <w:highlight w:val="none"/>
              </w:rPr>
              <w:t>签名</w:t>
            </w:r>
            <w:r>
              <w:rPr>
                <w:rFonts w:hint="eastAsia" w:ascii="Calibri" w:hAnsi="Calibri" w:cs="Times New Roman"/>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675" w:type="dxa"/>
            <w:vMerge w:val="continue"/>
            <w:vAlign w:val="center"/>
          </w:tcPr>
          <w:p>
            <w:pPr>
              <w:spacing w:line="240" w:lineRule="auto"/>
              <w:ind w:firstLine="0" w:firstLineChars="0"/>
              <w:jc w:val="center"/>
              <w:rPr>
                <w:rFonts w:ascii="Calibri" w:hAnsi="Calibri" w:cs="Times New Roman"/>
                <w:sz w:val="21"/>
                <w:szCs w:val="21"/>
                <w:highlight w:val="none"/>
              </w:rPr>
            </w:pPr>
          </w:p>
        </w:tc>
        <w:tc>
          <w:tcPr>
            <w:tcW w:w="5572" w:type="dxa"/>
            <w:gridSpan w:val="5"/>
            <w:vMerge w:val="continue"/>
            <w:vAlign w:val="center"/>
          </w:tcPr>
          <w:p>
            <w:pPr>
              <w:spacing w:line="240" w:lineRule="auto"/>
              <w:ind w:firstLine="0" w:firstLineChars="0"/>
              <w:jc w:val="both"/>
              <w:rPr>
                <w:rFonts w:ascii="Calibri" w:hAnsi="Calibri" w:cs="Times New Roman"/>
                <w:sz w:val="21"/>
                <w:szCs w:val="21"/>
                <w:highlight w:val="none"/>
              </w:rPr>
            </w:pPr>
          </w:p>
        </w:tc>
        <w:tc>
          <w:tcPr>
            <w:tcW w:w="2650" w:type="dxa"/>
            <w:gridSpan w:val="2"/>
            <w:tcBorders>
              <w:top w:val="single" w:color="auto" w:sz="4" w:space="0"/>
            </w:tcBorders>
            <w:vAlign w:val="center"/>
          </w:tcPr>
          <w:p>
            <w:pPr>
              <w:spacing w:line="240" w:lineRule="auto"/>
              <w:ind w:firstLine="0" w:firstLineChars="0"/>
              <w:jc w:val="center"/>
              <w:rPr>
                <w:rFonts w:ascii="Calibri" w:hAnsi="Calibri" w:cs="Times New Roman"/>
                <w:sz w:val="21"/>
                <w:szCs w:val="21"/>
                <w:highlight w:val="none"/>
              </w:rPr>
            </w:pPr>
            <w:r>
              <w:rPr>
                <w:rFonts w:ascii="Calibri" w:hAnsi="Calibri" w:cs="Times New Roman"/>
                <w:sz w:val="21"/>
                <w:szCs w:val="21"/>
                <w:highlight w:val="none"/>
              </w:rPr>
              <w:t>年</w:t>
            </w:r>
            <w:r>
              <w:rPr>
                <w:rFonts w:hint="eastAsia" w:ascii="Calibri" w:hAnsi="Calibri" w:cs="Times New Roman"/>
                <w:sz w:val="21"/>
                <w:szCs w:val="21"/>
                <w:highlight w:val="none"/>
              </w:rPr>
              <w:t xml:space="preserve">   月   日</w:t>
            </w:r>
          </w:p>
          <w:p>
            <w:pPr>
              <w:spacing w:line="24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至</w:t>
            </w:r>
          </w:p>
          <w:p>
            <w:pPr>
              <w:spacing w:line="240" w:lineRule="auto"/>
              <w:ind w:firstLine="0" w:firstLineChars="0"/>
              <w:jc w:val="center"/>
              <w:rPr>
                <w:rFonts w:ascii="Calibri" w:hAnsi="Calibri" w:cs="Times New Roman"/>
                <w:sz w:val="21"/>
                <w:szCs w:val="21"/>
                <w:highlight w:val="none"/>
              </w:rPr>
            </w:pPr>
            <w:r>
              <w:rPr>
                <w:rFonts w:hint="eastAsia" w:ascii="Calibri" w:hAnsi="Calibri" w:cs="Times New Roman"/>
                <w:sz w:val="21"/>
                <w:szCs w:val="21"/>
                <w:highlight w:val="none"/>
              </w:rPr>
              <w:t>年   月   日</w:t>
            </w:r>
          </w:p>
        </w:tc>
      </w:tr>
    </w:tbl>
    <w:p>
      <w:pPr>
        <w:spacing w:line="360" w:lineRule="auto"/>
        <w:ind w:firstLine="420" w:firstLineChars="200"/>
        <w:jc w:val="left"/>
        <w:rPr>
          <w:rFonts w:ascii="Calibri" w:hAnsi="Calibri" w:cs="Times New Roman"/>
          <w:sz w:val="21"/>
          <w:szCs w:val="21"/>
          <w:highlight w:val="none"/>
        </w:rPr>
      </w:pPr>
      <w:r>
        <w:rPr>
          <w:rFonts w:ascii="Calibri" w:hAnsi="Calibri" w:cs="Times New Roman"/>
          <w:sz w:val="21"/>
          <w:szCs w:val="21"/>
          <w:highlight w:val="none"/>
        </w:rPr>
        <w:t>注</w:t>
      </w:r>
      <w:r>
        <w:rPr>
          <w:rFonts w:hint="eastAsia" w:ascii="Calibri" w:hAnsi="Calibri" w:cs="Times New Roman"/>
          <w:sz w:val="21"/>
          <w:szCs w:val="21"/>
          <w:highlight w:val="none"/>
        </w:rPr>
        <w:t>：1、应建立健全定期的安全生产教育培训制度。</w:t>
      </w:r>
    </w:p>
    <w:p>
      <w:pPr>
        <w:spacing w:line="360" w:lineRule="auto"/>
        <w:ind w:left="480" w:hanging="420" w:hangingChars="200"/>
        <w:jc w:val="left"/>
        <w:rPr>
          <w:rFonts w:hint="eastAsia" w:ascii="Calibri" w:hAnsi="Calibri" w:cs="Times New Roman"/>
          <w:sz w:val="21"/>
          <w:szCs w:val="21"/>
          <w:highlight w:val="none"/>
        </w:rPr>
      </w:pPr>
      <w:r>
        <w:rPr>
          <w:rFonts w:hint="eastAsia" w:ascii="Calibri" w:hAnsi="Calibri" w:cs="Times New Roman"/>
          <w:sz w:val="21"/>
          <w:szCs w:val="21"/>
          <w:highlight w:val="none"/>
        </w:rPr>
        <w:t xml:space="preserve">    </w:t>
      </w:r>
      <w:r>
        <w:rPr>
          <w:rFonts w:hint="eastAsia" w:ascii="Calibri" w:hAnsi="Calibri" w:cs="Times New Roman"/>
          <w:sz w:val="21"/>
          <w:szCs w:val="21"/>
          <w:highlight w:val="none"/>
          <w:lang w:val="en-US" w:eastAsia="zh-CN"/>
        </w:rPr>
        <w:t xml:space="preserve">    </w:t>
      </w:r>
      <w:r>
        <w:rPr>
          <w:rFonts w:hint="eastAsia" w:ascii="Calibri" w:hAnsi="Calibri" w:cs="Times New Roman"/>
          <w:sz w:val="21"/>
          <w:szCs w:val="21"/>
          <w:highlight w:val="none"/>
        </w:rPr>
        <w:t>2、新工人入场必须进行公司、项目部、班组安全教育，并由教育人和受教育人共同签名确认。</w:t>
      </w:r>
    </w:p>
    <w:p>
      <w:pPr>
        <w:rPr>
          <w:highlight w:val="none"/>
        </w:rPr>
      </w:pPr>
      <w:r>
        <w:rPr>
          <w:rFonts w:hint="eastAsia"/>
          <w:highlight w:val="none"/>
        </w:rPr>
        <w:br w:type="page"/>
      </w:r>
    </w:p>
    <w:p>
      <w:pPr>
        <w:pStyle w:val="14"/>
        <w:spacing w:before="0" w:after="0"/>
        <w:jc w:val="both"/>
        <w:rPr>
          <w:rFonts w:ascii="仿宋_GB2312" w:hAnsi="仿宋_GB2312" w:eastAsia="仿宋_GB2312" w:cs="仿宋_GB2312"/>
          <w:b w:val="0"/>
          <w:sz w:val="32"/>
          <w:szCs w:val="32"/>
          <w:highlight w:val="none"/>
          <w14:ligatures w14:val="none"/>
        </w:rPr>
      </w:pPr>
      <w:bookmarkStart w:id="9" w:name="_Toc175813251"/>
      <w:bookmarkStart w:id="10" w:name="_Toc171693047"/>
      <w:bookmarkStart w:id="11" w:name="_Toc171692841"/>
      <w:bookmarkStart w:id="12" w:name="_Toc171693226"/>
      <w:r>
        <w:rPr>
          <w:rFonts w:hint="eastAsia" w:ascii="黑体" w:hAnsi="黑体" w:eastAsia="黑体" w:cs="黑体"/>
          <w:b w:val="0"/>
          <w:kern w:val="0"/>
          <w:sz w:val="32"/>
          <w:szCs w:val="32"/>
          <w:highlight w:val="none"/>
          <w14:ligatures w14:val="none"/>
        </w:rPr>
        <w:t>附录C</w:t>
      </w:r>
    </w:p>
    <w:p>
      <w:pPr>
        <w:jc w:val="center"/>
        <w:rPr>
          <w:rFonts w:ascii="方正小标宋简体" w:hAnsi="宋体" w:eastAsia="方正小标宋简体" w:cs="宋体"/>
          <w:bCs/>
          <w:sz w:val="36"/>
          <w:szCs w:val="36"/>
          <w:highlight w:val="none"/>
          <w14:ligatures w14:val="none"/>
        </w:rPr>
      </w:pPr>
      <w:r>
        <w:rPr>
          <w:rFonts w:hint="eastAsia" w:ascii="方正小标宋简体" w:hAnsi="宋体" w:eastAsia="方正小标宋简体" w:cs="宋体"/>
          <w:bCs/>
          <w:sz w:val="36"/>
          <w:szCs w:val="36"/>
          <w:highlight w:val="none"/>
          <w:lang w:eastAsia="zh-CN"/>
          <w14:ligatures w14:val="none"/>
        </w:rPr>
        <w:t>地坪研磨</w:t>
      </w:r>
      <w:r>
        <w:rPr>
          <w:rFonts w:hint="eastAsia" w:ascii="方正小标宋简体" w:hAnsi="宋体" w:eastAsia="方正小标宋简体" w:cs="宋体"/>
          <w:bCs/>
          <w:sz w:val="36"/>
          <w:szCs w:val="36"/>
          <w:highlight w:val="none"/>
          <w14:ligatures w14:val="none"/>
        </w:rPr>
        <w:t>机器人检查</w:t>
      </w:r>
      <w:r>
        <w:rPr>
          <w:rFonts w:hint="eastAsia" w:ascii="方正小标宋简体" w:hAnsi="宋体" w:eastAsia="方正小标宋简体" w:cs="宋体"/>
          <w:bCs/>
          <w:sz w:val="36"/>
          <w:szCs w:val="36"/>
          <w:highlight w:val="none"/>
          <w:lang w:eastAsia="zh-CN"/>
          <w14:ligatures w14:val="none"/>
        </w:rPr>
        <w:t>、验收</w:t>
      </w:r>
      <w:r>
        <w:rPr>
          <w:rFonts w:hint="eastAsia" w:ascii="方正小标宋简体" w:hAnsi="宋体" w:eastAsia="方正小标宋简体" w:cs="宋体"/>
          <w:bCs/>
          <w:sz w:val="36"/>
          <w:szCs w:val="36"/>
          <w:highlight w:val="none"/>
          <w14:ligatures w14:val="none"/>
        </w:rPr>
        <w:t>表</w:t>
      </w:r>
    </w:p>
    <w:tbl>
      <w:tblPr>
        <w:tblStyle w:val="8"/>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463"/>
        <w:gridCol w:w="1074"/>
        <w:gridCol w:w="1518"/>
        <w:gridCol w:w="1701"/>
        <w:gridCol w:w="62"/>
        <w:gridCol w:w="1355"/>
        <w:gridCol w:w="1560"/>
        <w:gridCol w:w="1509"/>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gridSpan w:val="2"/>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工程名称</w:t>
            </w:r>
          </w:p>
        </w:tc>
        <w:tc>
          <w:tcPr>
            <w:tcW w:w="1518"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701"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安装位置</w:t>
            </w:r>
          </w:p>
        </w:tc>
        <w:tc>
          <w:tcPr>
            <w:tcW w:w="1417" w:type="dxa"/>
            <w:gridSpan w:val="2"/>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560"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出厂编号</w:t>
            </w:r>
          </w:p>
        </w:tc>
        <w:tc>
          <w:tcPr>
            <w:tcW w:w="1509" w:type="dxa"/>
            <w:tcBorders>
              <w:top w:val="single" w:color="auto" w:sz="4" w:space="0"/>
              <w:left w:val="single" w:color="auto" w:sz="6" w:space="0"/>
              <w:bottom w:val="single" w:color="auto" w:sz="4" w:space="0"/>
              <w:right w:val="single" w:color="auto" w:sz="4" w:space="0"/>
            </w:tcBorders>
            <w:vAlign w:val="center"/>
          </w:tcPr>
          <w:p>
            <w:pPr>
              <w:pStyle w:val="15"/>
              <w:jc w:val="center"/>
              <w:rPr>
                <w:rFonts w:ascii="宋体" w:hAnsi="宋体" w:eastAsia="宋体"/>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gridSpan w:val="2"/>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生产厂家</w:t>
            </w:r>
          </w:p>
        </w:tc>
        <w:tc>
          <w:tcPr>
            <w:tcW w:w="1518"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701"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出厂日期</w:t>
            </w:r>
          </w:p>
        </w:tc>
        <w:tc>
          <w:tcPr>
            <w:tcW w:w="1417" w:type="dxa"/>
            <w:gridSpan w:val="2"/>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560"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规格型号</w:t>
            </w:r>
          </w:p>
        </w:tc>
        <w:tc>
          <w:tcPr>
            <w:tcW w:w="1509" w:type="dxa"/>
            <w:tcBorders>
              <w:top w:val="single" w:color="auto" w:sz="4" w:space="0"/>
              <w:left w:val="single" w:color="auto" w:sz="6" w:space="0"/>
              <w:bottom w:val="single" w:color="auto" w:sz="4" w:space="0"/>
              <w:right w:val="single" w:color="auto" w:sz="4" w:space="0"/>
            </w:tcBorders>
            <w:vAlign w:val="center"/>
          </w:tcPr>
          <w:p>
            <w:pPr>
              <w:pStyle w:val="15"/>
              <w:jc w:val="center"/>
              <w:rPr>
                <w:rFonts w:ascii="宋体" w:hAnsi="宋体" w:eastAsia="宋体"/>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序号</w:t>
            </w:r>
          </w:p>
        </w:tc>
        <w:tc>
          <w:tcPr>
            <w:tcW w:w="1074"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项目</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检查内容</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restart"/>
            <w:tcBorders>
              <w:top w:val="single" w:color="auto" w:sz="4" w:space="0"/>
              <w:left w:val="single" w:color="auto" w:sz="4" w:space="0"/>
              <w:right w:val="single" w:color="auto" w:sz="6" w:space="0"/>
            </w:tcBorders>
            <w:vAlign w:val="center"/>
          </w:tcPr>
          <w:p>
            <w:pPr>
              <w:pStyle w:val="15"/>
              <w:jc w:val="center"/>
              <w:rPr>
                <w:rFonts w:ascii="宋体" w:hAnsi="宋体" w:eastAsia="宋体"/>
                <w:sz w:val="18"/>
                <w:szCs w:val="18"/>
                <w:highlight w:val="none"/>
              </w:rPr>
            </w:pPr>
            <w:r>
              <w:rPr>
                <w:rFonts w:hint="eastAsia" w:ascii="宋体" w:hAnsi="宋体" w:eastAsia="宋体"/>
                <w:sz w:val="18"/>
                <w:szCs w:val="18"/>
                <w:highlight w:val="none"/>
              </w:rPr>
              <w:t>1</w:t>
            </w:r>
          </w:p>
        </w:tc>
        <w:tc>
          <w:tcPr>
            <w:tcW w:w="1074" w:type="dxa"/>
            <w:vMerge w:val="restart"/>
            <w:tcBorders>
              <w:top w:val="single" w:color="auto" w:sz="4" w:space="0"/>
              <w:left w:val="single" w:color="auto" w:sz="6" w:space="0"/>
              <w:right w:val="single" w:color="auto" w:sz="6" w:space="0"/>
            </w:tcBorders>
            <w:vAlign w:val="center"/>
          </w:tcPr>
          <w:p>
            <w:pPr>
              <w:pStyle w:val="15"/>
              <w:jc w:val="center"/>
              <w:rPr>
                <w:rFonts w:ascii="宋体" w:hAnsi="宋体" w:eastAsia="宋体"/>
                <w:sz w:val="18"/>
                <w:szCs w:val="18"/>
                <w:highlight w:val="none"/>
              </w:rPr>
            </w:pPr>
            <w:r>
              <w:rPr>
                <w:rFonts w:hint="eastAsia" w:ascii="宋体" w:hAnsi="宋体" w:eastAsia="宋体"/>
                <w:sz w:val="18"/>
                <w:szCs w:val="18"/>
                <w:highlight w:val="none"/>
              </w:rPr>
              <w:t>结构构件检查</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金属结构外观无明显变形、锈蚀</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left w:val="single" w:color="auto" w:sz="6"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lang w:eastAsia="zh-CN"/>
              </w:rPr>
              <w:t>机架总成</w:t>
            </w:r>
            <w:r>
              <w:rPr>
                <w:rFonts w:hint="eastAsia" w:ascii="宋体" w:hAnsi="宋体" w:eastAsia="宋体"/>
                <w:sz w:val="18"/>
                <w:szCs w:val="18"/>
                <w:highlight w:val="none"/>
              </w:rPr>
              <w:t>牢固可靠，紧固件无松动</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left w:val="single" w:color="auto" w:sz="6"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lang w:eastAsia="zh-CN"/>
              </w:rPr>
              <w:t>研磨本体</w:t>
            </w:r>
            <w:r>
              <w:rPr>
                <w:rFonts w:hint="eastAsia" w:ascii="宋体" w:hAnsi="宋体" w:eastAsia="宋体"/>
                <w:sz w:val="18"/>
                <w:szCs w:val="18"/>
                <w:highlight w:val="none"/>
              </w:rPr>
              <w:t>结构可靠</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left w:val="single" w:color="auto" w:sz="6"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lang w:eastAsia="zh-CN"/>
              </w:rPr>
              <w:t>万向轮、支撑轮</w:t>
            </w:r>
            <w:r>
              <w:rPr>
                <w:rFonts w:hint="eastAsia" w:ascii="宋体" w:hAnsi="宋体" w:eastAsia="宋体"/>
                <w:sz w:val="18"/>
                <w:szCs w:val="18"/>
                <w:highlight w:val="none"/>
              </w:rPr>
              <w:t>安装完好，功能正常</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left w:val="single" w:color="auto" w:sz="6"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防护罩完好、清洁</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left w:val="single" w:color="auto" w:sz="6"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摄像头完好、功能正常</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restart"/>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sz w:val="18"/>
                <w:szCs w:val="18"/>
                <w:highlight w:val="none"/>
              </w:rPr>
            </w:pPr>
            <w:r>
              <w:rPr>
                <w:rFonts w:hint="eastAsia" w:ascii="宋体" w:hAnsi="宋体" w:eastAsia="宋体"/>
                <w:sz w:val="18"/>
                <w:szCs w:val="18"/>
                <w:highlight w:val="none"/>
              </w:rPr>
              <w:t>2</w:t>
            </w:r>
          </w:p>
        </w:tc>
        <w:tc>
          <w:tcPr>
            <w:tcW w:w="1074" w:type="dxa"/>
            <w:vMerge w:val="restart"/>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sz w:val="18"/>
                <w:szCs w:val="18"/>
                <w:highlight w:val="none"/>
              </w:rPr>
            </w:pPr>
            <w:r>
              <w:rPr>
                <w:rFonts w:hint="eastAsia" w:ascii="宋体" w:hAnsi="宋体" w:eastAsia="宋体"/>
                <w:sz w:val="18"/>
                <w:szCs w:val="18"/>
                <w:highlight w:val="none"/>
              </w:rPr>
              <w:t>电气与安全检查</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电柜内接头无松动，线路无破损、老化</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电缆管夹无明显滑移，管夹经过称重传感器且有防脱装置</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安全锁齐全，灵敏可靠</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1074" w:type="dxa"/>
            <w:vMerge w:val="continue"/>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sz w:val="18"/>
                <w:szCs w:val="18"/>
                <w:highlight w:val="none"/>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安全装置和安全设施完好齐全</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818" w:type="dxa"/>
            <w:gridSpan w:val="5"/>
            <w:vMerge w:val="restart"/>
            <w:tcBorders>
              <w:top w:val="single" w:color="auto" w:sz="4" w:space="0"/>
              <w:left w:val="single" w:color="auto" w:sz="4"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 xml:space="preserve">机器人设备企业或安装单位意见：                  </w:t>
            </w:r>
          </w:p>
          <w:p>
            <w:pPr>
              <w:pStyle w:val="15"/>
              <w:rPr>
                <w:rFonts w:ascii="宋体" w:hAnsi="宋体" w:eastAsia="宋体"/>
                <w:sz w:val="18"/>
                <w:szCs w:val="18"/>
                <w:highlight w:val="none"/>
              </w:rPr>
            </w:pPr>
          </w:p>
          <w:p>
            <w:pPr>
              <w:pStyle w:val="15"/>
              <w:rPr>
                <w:rFonts w:ascii="宋体" w:hAnsi="宋体" w:eastAsia="宋体"/>
                <w:sz w:val="18"/>
                <w:szCs w:val="18"/>
                <w:highlight w:val="none"/>
              </w:rPr>
            </w:pPr>
          </w:p>
          <w:p>
            <w:pPr>
              <w:pStyle w:val="15"/>
              <w:rPr>
                <w:rFonts w:ascii="宋体" w:hAnsi="宋体" w:eastAsia="宋体"/>
                <w:sz w:val="18"/>
                <w:szCs w:val="18"/>
                <w:highlight w:val="none"/>
              </w:rPr>
            </w:pPr>
          </w:p>
          <w:p>
            <w:pPr>
              <w:pStyle w:val="15"/>
              <w:rPr>
                <w:rFonts w:ascii="宋体" w:hAnsi="宋体" w:eastAsia="宋体"/>
                <w:sz w:val="18"/>
                <w:szCs w:val="18"/>
                <w:highlight w:val="none"/>
              </w:rPr>
            </w:pPr>
          </w:p>
          <w:p>
            <w:pPr>
              <w:pStyle w:val="15"/>
              <w:rPr>
                <w:rFonts w:ascii="宋体" w:hAnsi="宋体" w:eastAsia="宋体"/>
                <w:sz w:val="18"/>
                <w:szCs w:val="18"/>
                <w:highlight w:val="none"/>
              </w:rPr>
            </w:pPr>
            <w:r>
              <w:rPr>
                <w:rFonts w:hint="eastAsia" w:ascii="宋体" w:hAnsi="宋体" w:eastAsia="宋体"/>
                <w:sz w:val="18"/>
                <w:szCs w:val="18"/>
                <w:highlight w:val="none"/>
              </w:rPr>
              <w:t>技术负责人（或受委托负责人）</w:t>
            </w:r>
          </w:p>
          <w:p>
            <w:pPr>
              <w:pStyle w:val="15"/>
              <w:rPr>
                <w:rFonts w:ascii="宋体" w:hAnsi="宋体" w:eastAsia="宋体"/>
                <w:sz w:val="18"/>
                <w:szCs w:val="18"/>
                <w:highlight w:val="none"/>
              </w:rPr>
            </w:pPr>
            <w:r>
              <w:rPr>
                <w:rFonts w:hint="eastAsia" w:ascii="宋体" w:hAnsi="宋体" w:eastAsia="宋体"/>
                <w:sz w:val="18"/>
                <w:szCs w:val="18"/>
                <w:highlight w:val="none"/>
              </w:rPr>
              <w:t>（签字）：       （盖章）</w:t>
            </w:r>
          </w:p>
          <w:p>
            <w:pPr>
              <w:pStyle w:val="15"/>
              <w:rPr>
                <w:rFonts w:ascii="宋体" w:hAnsi="宋体" w:eastAsia="宋体"/>
                <w:sz w:val="18"/>
                <w:szCs w:val="18"/>
                <w:highlight w:val="none"/>
              </w:rPr>
            </w:pPr>
          </w:p>
          <w:p>
            <w:pPr>
              <w:pStyle w:val="15"/>
              <w:rPr>
                <w:rFonts w:ascii="宋体" w:hAnsi="宋体" w:eastAsia="宋体"/>
                <w:sz w:val="18"/>
                <w:szCs w:val="18"/>
                <w:highlight w:val="none"/>
              </w:rPr>
            </w:pPr>
            <w:r>
              <w:rPr>
                <w:rFonts w:hint="eastAsia" w:ascii="宋体" w:hAnsi="宋体" w:eastAsia="宋体"/>
                <w:sz w:val="18"/>
                <w:szCs w:val="18"/>
                <w:highlight w:val="none"/>
              </w:rPr>
              <w:t>年    月    日</w:t>
            </w:r>
          </w:p>
        </w:tc>
        <w:tc>
          <w:tcPr>
            <w:tcW w:w="4437" w:type="dxa"/>
            <w:gridSpan w:val="4"/>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使用单位意见：</w:t>
            </w:r>
          </w:p>
          <w:p>
            <w:pPr>
              <w:pStyle w:val="15"/>
              <w:rPr>
                <w:rFonts w:ascii="宋体" w:hAnsi="宋体" w:eastAsia="宋体"/>
                <w:sz w:val="18"/>
                <w:szCs w:val="18"/>
                <w:highlight w:val="none"/>
              </w:rPr>
            </w:pPr>
          </w:p>
          <w:p>
            <w:pPr>
              <w:pStyle w:val="15"/>
              <w:rPr>
                <w:rFonts w:ascii="宋体" w:hAnsi="宋体" w:eastAsia="宋体"/>
                <w:sz w:val="18"/>
                <w:szCs w:val="18"/>
                <w:highlight w:val="none"/>
              </w:rPr>
            </w:pPr>
          </w:p>
          <w:p>
            <w:pPr>
              <w:pStyle w:val="15"/>
              <w:rPr>
                <w:rFonts w:ascii="宋体" w:hAnsi="宋体" w:eastAsia="宋体"/>
                <w:sz w:val="18"/>
                <w:szCs w:val="18"/>
                <w:highlight w:val="none"/>
              </w:rPr>
            </w:pPr>
            <w:r>
              <w:rPr>
                <w:rFonts w:hint="eastAsia" w:ascii="宋体" w:hAnsi="宋体" w:eastAsia="宋体"/>
                <w:sz w:val="18"/>
                <w:szCs w:val="18"/>
                <w:highlight w:val="none"/>
              </w:rPr>
              <w:t>项目技术负责人或机械员</w:t>
            </w:r>
          </w:p>
          <w:p>
            <w:pPr>
              <w:pStyle w:val="15"/>
              <w:rPr>
                <w:rFonts w:ascii="宋体" w:hAnsi="宋体" w:eastAsia="宋体"/>
                <w:sz w:val="18"/>
                <w:szCs w:val="18"/>
                <w:highlight w:val="none"/>
              </w:rPr>
            </w:pPr>
            <w:r>
              <w:rPr>
                <w:rFonts w:hint="eastAsia" w:ascii="宋体" w:hAnsi="宋体" w:eastAsia="宋体"/>
                <w:sz w:val="18"/>
                <w:szCs w:val="18"/>
                <w:highlight w:val="none"/>
              </w:rPr>
              <w:t>（签字）：        （盖章）</w:t>
            </w:r>
          </w:p>
          <w:p>
            <w:pPr>
              <w:pStyle w:val="15"/>
              <w:rPr>
                <w:rFonts w:ascii="宋体" w:hAnsi="宋体" w:eastAsia="宋体"/>
                <w:sz w:val="18"/>
                <w:szCs w:val="18"/>
                <w:highlight w:val="none"/>
              </w:rPr>
            </w:pPr>
            <w:r>
              <w:rPr>
                <w:rFonts w:hint="eastAsia" w:ascii="宋体" w:hAnsi="宋体" w:eastAsia="宋体"/>
                <w:sz w:val="18"/>
                <w:szCs w:val="1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818" w:type="dxa"/>
            <w:gridSpan w:val="5"/>
            <w:vMerge w:val="continue"/>
            <w:tcBorders>
              <w:top w:val="single" w:color="auto" w:sz="4" w:space="0"/>
              <w:left w:val="single" w:color="auto" w:sz="4" w:space="0"/>
              <w:bottom w:val="single" w:color="auto" w:sz="4" w:space="0"/>
              <w:right w:val="single" w:color="auto" w:sz="6" w:space="0"/>
            </w:tcBorders>
            <w:vAlign w:val="center"/>
          </w:tcPr>
          <w:p>
            <w:pPr>
              <w:pStyle w:val="15"/>
              <w:rPr>
                <w:rFonts w:ascii="宋体" w:hAnsi="宋体" w:eastAsia="宋体"/>
                <w:sz w:val="18"/>
                <w:szCs w:val="18"/>
                <w:highlight w:val="none"/>
              </w:rPr>
            </w:pPr>
          </w:p>
        </w:tc>
        <w:tc>
          <w:tcPr>
            <w:tcW w:w="4437" w:type="dxa"/>
            <w:gridSpan w:val="4"/>
            <w:tcBorders>
              <w:top w:val="single" w:color="auto" w:sz="4" w:space="0"/>
              <w:left w:val="single" w:color="auto" w:sz="4" w:space="0"/>
              <w:bottom w:val="single" w:color="auto" w:sz="4" w:space="0"/>
              <w:right w:val="single" w:color="auto" w:sz="4"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rPr>
              <w:t>监理单位意见：</w:t>
            </w:r>
          </w:p>
          <w:p>
            <w:pPr>
              <w:pStyle w:val="15"/>
              <w:rPr>
                <w:rFonts w:ascii="宋体" w:hAnsi="宋体" w:eastAsia="宋体"/>
                <w:sz w:val="18"/>
                <w:szCs w:val="18"/>
                <w:highlight w:val="none"/>
              </w:rPr>
            </w:pPr>
          </w:p>
          <w:p>
            <w:pPr>
              <w:pStyle w:val="15"/>
              <w:rPr>
                <w:rFonts w:ascii="宋体" w:hAnsi="宋体" w:eastAsia="宋体"/>
                <w:sz w:val="18"/>
                <w:szCs w:val="18"/>
                <w:highlight w:val="none"/>
              </w:rPr>
            </w:pPr>
          </w:p>
          <w:p>
            <w:pPr>
              <w:pStyle w:val="15"/>
              <w:rPr>
                <w:rFonts w:ascii="宋体" w:hAnsi="宋体" w:eastAsia="宋体"/>
                <w:sz w:val="18"/>
                <w:szCs w:val="18"/>
                <w:highlight w:val="none"/>
              </w:rPr>
            </w:pPr>
            <w:r>
              <w:rPr>
                <w:rFonts w:hint="eastAsia" w:ascii="宋体" w:hAnsi="宋体" w:eastAsia="宋体"/>
                <w:sz w:val="18"/>
                <w:szCs w:val="18"/>
                <w:highlight w:val="none"/>
              </w:rPr>
              <w:t>总监或专业监理工程师</w:t>
            </w:r>
          </w:p>
          <w:p>
            <w:pPr>
              <w:pStyle w:val="15"/>
              <w:rPr>
                <w:rFonts w:ascii="宋体" w:hAnsi="宋体" w:eastAsia="宋体"/>
                <w:sz w:val="18"/>
                <w:szCs w:val="18"/>
                <w:highlight w:val="none"/>
              </w:rPr>
            </w:pPr>
            <w:r>
              <w:rPr>
                <w:rFonts w:hint="eastAsia" w:ascii="宋体" w:hAnsi="宋体" w:eastAsia="宋体"/>
                <w:sz w:val="18"/>
                <w:szCs w:val="18"/>
                <w:highlight w:val="none"/>
              </w:rPr>
              <w:t xml:space="preserve">（签字）：        （盖章）                               </w:t>
            </w:r>
          </w:p>
          <w:p>
            <w:pPr>
              <w:pStyle w:val="15"/>
              <w:rPr>
                <w:rFonts w:ascii="宋体" w:hAnsi="宋体" w:eastAsia="宋体"/>
                <w:sz w:val="18"/>
                <w:szCs w:val="18"/>
                <w:highlight w:val="none"/>
              </w:rPr>
            </w:pPr>
            <w:r>
              <w:rPr>
                <w:rFonts w:hint="eastAsia" w:ascii="宋体" w:hAnsi="宋体" w:eastAsia="宋体"/>
                <w:sz w:val="18"/>
                <w:szCs w:val="18"/>
                <w:highlight w:val="none"/>
              </w:rPr>
              <w:t xml:space="preserve">                     年    月    日</w:t>
            </w:r>
          </w:p>
        </w:tc>
      </w:tr>
    </w:tbl>
    <w:p>
      <w:pPr>
        <w:spacing w:before="0" w:after="0"/>
        <w:jc w:val="left"/>
        <w:rPr>
          <w:rFonts w:hint="eastAsia"/>
          <w:highlight w:val="none"/>
        </w:rPr>
      </w:pPr>
      <w:r>
        <w:rPr>
          <w:rFonts w:hint="eastAsia"/>
          <w:highlight w:val="none"/>
        </w:rPr>
        <w:br w:type="page"/>
      </w:r>
    </w:p>
    <w:p>
      <w:pPr>
        <w:pStyle w:val="14"/>
        <w:spacing w:before="0" w:after="0"/>
        <w:jc w:val="both"/>
        <w:rPr>
          <w:rFonts w:ascii="仿宋_GB2312" w:hAnsi="仿宋_GB2312" w:eastAsia="仿宋_GB2312" w:cs="仿宋_GB2312"/>
          <w:b w:val="0"/>
          <w:sz w:val="32"/>
          <w:szCs w:val="32"/>
          <w:highlight w:val="none"/>
          <w14:ligatures w14:val="none"/>
        </w:rPr>
      </w:pPr>
      <w:r>
        <w:rPr>
          <w:rFonts w:hint="eastAsia" w:ascii="黑体" w:hAnsi="黑体" w:eastAsia="黑体" w:cs="黑体"/>
          <w:b w:val="0"/>
          <w:kern w:val="0"/>
          <w:sz w:val="32"/>
          <w:szCs w:val="32"/>
          <w:highlight w:val="none"/>
          <w14:ligatures w14:val="none"/>
        </w:rPr>
        <w:t>附录</w:t>
      </w:r>
      <w:r>
        <w:rPr>
          <w:rFonts w:hint="default" w:ascii="黑体" w:hAnsi="黑体" w:eastAsia="黑体" w:cs="黑体"/>
          <w:b w:val="0"/>
          <w:kern w:val="0"/>
          <w:sz w:val="32"/>
          <w:szCs w:val="32"/>
          <w:highlight w:val="none"/>
          <w:lang w:val="en-US" w:eastAsia="zh-CN"/>
          <w14:ligatures w14:val="none"/>
        </w:rPr>
        <w:t>D</w:t>
      </w:r>
    </w:p>
    <w:p>
      <w:pPr>
        <w:jc w:val="center"/>
        <w:rPr>
          <w:rFonts w:hint="eastAsia" w:ascii="方正小标宋简体" w:hAnsi="宋体" w:eastAsia="方正小标宋简体" w:cs="宋体"/>
          <w:bCs/>
          <w:sz w:val="36"/>
          <w:szCs w:val="36"/>
          <w:highlight w:val="none"/>
          <w:lang w:eastAsia="zh-CN"/>
          <w14:ligatures w14:val="none"/>
        </w:rPr>
      </w:pPr>
      <w:r>
        <w:rPr>
          <w:rFonts w:hint="eastAsia" w:ascii="方正小标宋简体" w:hAnsi="宋体" w:eastAsia="方正小标宋简体" w:cs="宋体"/>
          <w:bCs/>
          <w:sz w:val="36"/>
          <w:szCs w:val="36"/>
          <w:highlight w:val="none"/>
          <w:lang w:eastAsia="zh-CN"/>
          <w14:ligatures w14:val="none"/>
        </w:rPr>
        <w:t>地坪研磨</w:t>
      </w:r>
      <w:r>
        <w:rPr>
          <w:rFonts w:hint="eastAsia" w:ascii="方正小标宋简体" w:hAnsi="宋体" w:eastAsia="方正小标宋简体" w:cs="宋体"/>
          <w:bCs/>
          <w:sz w:val="36"/>
          <w:szCs w:val="36"/>
          <w:highlight w:val="none"/>
          <w14:ligatures w14:val="none"/>
        </w:rPr>
        <w:t>机器</w:t>
      </w:r>
      <w:r>
        <w:rPr>
          <w:rFonts w:hint="eastAsia" w:ascii="方正小标宋简体" w:hAnsi="宋体" w:eastAsia="方正小标宋简体" w:cs="宋体"/>
          <w:bCs/>
          <w:sz w:val="36"/>
          <w:szCs w:val="36"/>
          <w:highlight w:val="none"/>
          <w:lang w:val="en-US" w:eastAsia="zh-CN"/>
          <w14:ligatures w14:val="none"/>
        </w:rPr>
        <w:t>人工序</w:t>
      </w:r>
      <w:r>
        <w:rPr>
          <w:rFonts w:hint="eastAsia" w:ascii="方正小标宋简体" w:hAnsi="宋体" w:eastAsia="方正小标宋简体" w:cs="宋体"/>
          <w:bCs/>
          <w:sz w:val="36"/>
          <w:szCs w:val="36"/>
          <w:highlight w:val="none"/>
          <w:lang w:eastAsia="zh-CN"/>
          <w14:ligatures w14:val="none"/>
        </w:rPr>
        <w:t>交接记录</w:t>
      </w:r>
    </w:p>
    <w:tbl>
      <w:tblPr>
        <w:tblStyle w:val="8"/>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1537"/>
        <w:gridCol w:w="1518"/>
        <w:gridCol w:w="1701"/>
        <w:gridCol w:w="62"/>
        <w:gridCol w:w="1355"/>
        <w:gridCol w:w="1560"/>
        <w:gridCol w:w="1509"/>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工程名称</w:t>
            </w:r>
          </w:p>
        </w:tc>
        <w:tc>
          <w:tcPr>
            <w:tcW w:w="1518"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701" w:type="dxa"/>
            <w:tcBorders>
              <w:top w:val="single" w:color="auto" w:sz="4" w:space="0"/>
              <w:left w:val="single" w:color="auto" w:sz="6" w:space="0"/>
              <w:bottom w:val="single" w:color="auto" w:sz="4" w:space="0"/>
              <w:right w:val="single" w:color="auto" w:sz="6" w:space="0"/>
            </w:tcBorders>
            <w:vAlign w:val="center"/>
          </w:tcPr>
          <w:p>
            <w:pPr>
              <w:pStyle w:val="15"/>
              <w:jc w:val="center"/>
              <w:rPr>
                <w:rFonts w:hint="eastAsia" w:ascii="宋体" w:hAnsi="宋体" w:eastAsia="宋体"/>
                <w:b/>
                <w:bCs/>
                <w:sz w:val="18"/>
                <w:szCs w:val="18"/>
                <w:highlight w:val="none"/>
                <w:lang w:eastAsia="zh-CN"/>
              </w:rPr>
            </w:pPr>
            <w:r>
              <w:rPr>
                <w:rFonts w:hint="eastAsia" w:ascii="宋体" w:hAnsi="宋体" w:eastAsia="宋体"/>
                <w:b/>
                <w:bCs/>
                <w:sz w:val="18"/>
                <w:szCs w:val="18"/>
                <w:highlight w:val="none"/>
                <w:lang w:eastAsia="zh-CN"/>
              </w:rPr>
              <w:t>施工部位</w:t>
            </w:r>
          </w:p>
        </w:tc>
        <w:tc>
          <w:tcPr>
            <w:tcW w:w="1417" w:type="dxa"/>
            <w:gridSpan w:val="2"/>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560" w:type="dxa"/>
            <w:tcBorders>
              <w:top w:val="single" w:color="auto" w:sz="4" w:space="0"/>
              <w:left w:val="single" w:color="auto" w:sz="6" w:space="0"/>
              <w:bottom w:val="single" w:color="auto" w:sz="4" w:space="0"/>
              <w:right w:val="single" w:color="auto" w:sz="6" w:space="0"/>
            </w:tcBorders>
            <w:vAlign w:val="center"/>
          </w:tcPr>
          <w:p>
            <w:pPr>
              <w:pStyle w:val="15"/>
              <w:jc w:val="center"/>
              <w:rPr>
                <w:rFonts w:hint="eastAsia" w:ascii="宋体" w:hAnsi="宋体" w:eastAsia="宋体"/>
                <w:b/>
                <w:bCs/>
                <w:sz w:val="18"/>
                <w:szCs w:val="18"/>
                <w:highlight w:val="none"/>
                <w:lang w:eastAsia="zh-CN"/>
              </w:rPr>
            </w:pPr>
            <w:r>
              <w:rPr>
                <w:rFonts w:hint="eastAsia" w:ascii="宋体" w:hAnsi="宋体" w:eastAsia="宋体"/>
                <w:b/>
                <w:bCs/>
                <w:sz w:val="18"/>
                <w:szCs w:val="18"/>
                <w:highlight w:val="none"/>
                <w:lang w:eastAsia="zh-CN"/>
              </w:rPr>
              <w:t>施工时间</w:t>
            </w:r>
          </w:p>
        </w:tc>
        <w:tc>
          <w:tcPr>
            <w:tcW w:w="1509" w:type="dxa"/>
            <w:tcBorders>
              <w:top w:val="single" w:color="auto" w:sz="4" w:space="0"/>
              <w:left w:val="single" w:color="auto" w:sz="6" w:space="0"/>
              <w:bottom w:val="single" w:color="auto" w:sz="4" w:space="0"/>
              <w:right w:val="single" w:color="auto" w:sz="4" w:space="0"/>
            </w:tcBorders>
            <w:vAlign w:val="center"/>
          </w:tcPr>
          <w:p>
            <w:pPr>
              <w:pStyle w:val="15"/>
              <w:jc w:val="center"/>
              <w:rPr>
                <w:rFonts w:ascii="宋体" w:hAnsi="宋体" w:eastAsia="宋体"/>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tcBorders>
              <w:top w:val="single" w:color="auto" w:sz="4" w:space="0"/>
              <w:left w:val="single" w:color="auto" w:sz="4" w:space="0"/>
              <w:bottom w:val="single" w:color="auto" w:sz="4" w:space="0"/>
              <w:right w:val="single" w:color="auto" w:sz="6" w:space="0"/>
            </w:tcBorders>
            <w:vAlign w:val="center"/>
          </w:tcPr>
          <w:p>
            <w:pPr>
              <w:pStyle w:val="15"/>
              <w:jc w:val="center"/>
              <w:rPr>
                <w:rFonts w:hint="eastAsia" w:ascii="宋体" w:hAnsi="宋体" w:eastAsia="宋体"/>
                <w:b/>
                <w:bCs/>
                <w:sz w:val="18"/>
                <w:szCs w:val="18"/>
                <w:highlight w:val="none"/>
                <w:lang w:eastAsia="zh-CN"/>
              </w:rPr>
            </w:pPr>
            <w:r>
              <w:rPr>
                <w:rFonts w:hint="eastAsia" w:ascii="宋体" w:hAnsi="宋体" w:eastAsia="宋体"/>
                <w:b/>
                <w:bCs/>
                <w:sz w:val="18"/>
                <w:szCs w:val="18"/>
                <w:highlight w:val="none"/>
                <w:lang w:eastAsia="zh-CN"/>
              </w:rPr>
              <w:t>研磨区域范围</w:t>
            </w:r>
          </w:p>
        </w:tc>
        <w:tc>
          <w:tcPr>
            <w:tcW w:w="1518" w:type="dxa"/>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701" w:type="dxa"/>
            <w:tcBorders>
              <w:top w:val="single" w:color="auto" w:sz="4" w:space="0"/>
              <w:left w:val="single" w:color="auto" w:sz="6" w:space="0"/>
              <w:bottom w:val="single" w:color="auto" w:sz="4" w:space="0"/>
              <w:right w:val="single" w:color="auto" w:sz="6" w:space="0"/>
            </w:tcBorders>
            <w:vAlign w:val="center"/>
          </w:tcPr>
          <w:p>
            <w:pPr>
              <w:pStyle w:val="15"/>
              <w:jc w:val="center"/>
              <w:rPr>
                <w:rFonts w:hint="eastAsia" w:ascii="宋体" w:hAnsi="宋体" w:eastAsia="宋体"/>
                <w:b/>
                <w:bCs/>
                <w:sz w:val="18"/>
                <w:szCs w:val="18"/>
                <w:highlight w:val="none"/>
                <w:lang w:eastAsia="zh-CN"/>
              </w:rPr>
            </w:pPr>
            <w:r>
              <w:rPr>
                <w:rFonts w:hint="eastAsia" w:ascii="宋体" w:hAnsi="宋体" w:eastAsia="宋体"/>
                <w:b/>
                <w:bCs/>
                <w:sz w:val="18"/>
                <w:szCs w:val="18"/>
                <w:highlight w:val="none"/>
                <w:lang w:eastAsia="zh-CN"/>
              </w:rPr>
              <w:t>质量检验情况</w:t>
            </w:r>
          </w:p>
        </w:tc>
        <w:tc>
          <w:tcPr>
            <w:tcW w:w="1417" w:type="dxa"/>
            <w:gridSpan w:val="2"/>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p>
        </w:tc>
        <w:tc>
          <w:tcPr>
            <w:tcW w:w="1560" w:type="dxa"/>
            <w:tcBorders>
              <w:top w:val="single" w:color="auto" w:sz="4" w:space="0"/>
              <w:left w:val="single" w:color="auto" w:sz="6" w:space="0"/>
              <w:bottom w:val="single" w:color="auto" w:sz="4" w:space="0"/>
              <w:right w:val="single" w:color="auto" w:sz="6" w:space="0"/>
            </w:tcBorders>
            <w:vAlign w:val="center"/>
          </w:tcPr>
          <w:p>
            <w:pPr>
              <w:pStyle w:val="15"/>
              <w:jc w:val="center"/>
              <w:rPr>
                <w:rFonts w:hint="eastAsia" w:ascii="宋体" w:hAnsi="宋体" w:eastAsia="宋体"/>
                <w:b/>
                <w:bCs/>
                <w:sz w:val="18"/>
                <w:szCs w:val="18"/>
                <w:highlight w:val="none"/>
                <w:lang w:eastAsia="zh-CN"/>
              </w:rPr>
            </w:pPr>
            <w:r>
              <w:rPr>
                <w:rFonts w:hint="eastAsia" w:ascii="宋体" w:hAnsi="宋体" w:eastAsia="宋体"/>
                <w:b/>
                <w:bCs/>
                <w:sz w:val="18"/>
                <w:szCs w:val="18"/>
                <w:highlight w:val="none"/>
                <w:lang w:eastAsia="zh-CN"/>
              </w:rPr>
              <w:t>清理现场</w:t>
            </w:r>
          </w:p>
        </w:tc>
        <w:tc>
          <w:tcPr>
            <w:tcW w:w="1509" w:type="dxa"/>
            <w:tcBorders>
              <w:top w:val="single" w:color="auto" w:sz="4" w:space="0"/>
              <w:left w:val="single" w:color="auto" w:sz="6" w:space="0"/>
              <w:bottom w:val="single" w:color="auto" w:sz="4" w:space="0"/>
              <w:right w:val="single" w:color="auto" w:sz="4" w:space="0"/>
            </w:tcBorders>
            <w:vAlign w:val="center"/>
          </w:tcPr>
          <w:p>
            <w:pPr>
              <w:pStyle w:val="15"/>
              <w:jc w:val="center"/>
              <w:rPr>
                <w:rFonts w:ascii="宋体" w:hAnsi="宋体" w:eastAsia="宋体"/>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tcBorders>
              <w:top w:val="single" w:color="auto" w:sz="4" w:space="0"/>
              <w:left w:val="single" w:color="auto" w:sz="4"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rPr>
              <w:t>序号</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jc w:val="center"/>
              <w:rPr>
                <w:rFonts w:ascii="宋体" w:hAnsi="宋体" w:eastAsia="宋体"/>
                <w:b/>
                <w:bCs/>
                <w:sz w:val="18"/>
                <w:szCs w:val="18"/>
                <w:highlight w:val="none"/>
              </w:rPr>
            </w:pPr>
            <w:r>
              <w:rPr>
                <w:rFonts w:hint="eastAsia" w:ascii="宋体" w:hAnsi="宋体" w:eastAsia="宋体"/>
                <w:b/>
                <w:bCs/>
                <w:sz w:val="18"/>
                <w:szCs w:val="18"/>
                <w:highlight w:val="none"/>
                <w:lang w:eastAsia="zh-CN"/>
              </w:rPr>
              <w:t>交接内容</w:t>
            </w:r>
            <w:r>
              <w:rPr>
                <w:rFonts w:hint="eastAsia" w:ascii="宋体" w:hAnsi="宋体" w:eastAsia="宋体"/>
                <w:b/>
                <w:bCs/>
                <w:sz w:val="18"/>
                <w:szCs w:val="18"/>
                <w:highlight w:val="none"/>
              </w:rPr>
              <w:t>内容</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jc w:val="center"/>
              <w:rPr>
                <w:rFonts w:hint="eastAsia" w:ascii="宋体" w:hAnsi="宋体" w:eastAsia="宋体"/>
                <w:b/>
                <w:bCs/>
                <w:sz w:val="18"/>
                <w:szCs w:val="18"/>
                <w:highlight w:val="none"/>
                <w:lang w:eastAsia="zh-CN"/>
              </w:rPr>
            </w:pPr>
            <w:r>
              <w:rPr>
                <w:rFonts w:hint="eastAsia" w:ascii="宋体" w:hAnsi="宋体" w:eastAsia="宋体"/>
                <w:b/>
                <w:bCs/>
                <w:sz w:val="18"/>
                <w:szCs w:val="18"/>
                <w:highlight w:val="none"/>
                <w:lang w:eastAsia="zh-CN"/>
              </w:rPr>
              <w:t>交接情况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1313" w:hRule="atLeast"/>
          <w:jc w:val="center"/>
        </w:trPr>
        <w:tc>
          <w:tcPr>
            <w:tcW w:w="1537" w:type="dxa"/>
            <w:tcBorders>
              <w:top w:val="single" w:color="auto" w:sz="4" w:space="0"/>
              <w:left w:val="single" w:color="auto" w:sz="4" w:space="0"/>
              <w:right w:val="single" w:color="auto" w:sz="6" w:space="0"/>
            </w:tcBorders>
            <w:vAlign w:val="center"/>
          </w:tcPr>
          <w:p>
            <w:pPr>
              <w:pStyle w:val="15"/>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1</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hint="eastAsia" w:ascii="宋体" w:hAnsi="宋体" w:eastAsia="宋体"/>
                <w:sz w:val="18"/>
                <w:szCs w:val="18"/>
                <w:highlight w:val="none"/>
                <w:lang w:eastAsia="zh-CN"/>
              </w:rPr>
            </w:pPr>
            <w:r>
              <w:rPr>
                <w:rFonts w:hint="eastAsia" w:ascii="宋体" w:hAnsi="宋体" w:eastAsia="宋体"/>
                <w:sz w:val="18"/>
                <w:szCs w:val="18"/>
                <w:highlight w:val="none"/>
                <w:lang w:eastAsia="zh-CN"/>
              </w:rPr>
              <w:t>研磨遍数</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1228" w:hRule="atLeast"/>
          <w:jc w:val="center"/>
        </w:trPr>
        <w:tc>
          <w:tcPr>
            <w:tcW w:w="1537" w:type="dxa"/>
            <w:tcBorders>
              <w:left w:val="single" w:color="auto" w:sz="4" w:space="0"/>
              <w:right w:val="single" w:color="auto" w:sz="6" w:space="0"/>
            </w:tcBorders>
            <w:vAlign w:val="center"/>
          </w:tcPr>
          <w:p>
            <w:pPr>
              <w:pStyle w:val="15"/>
              <w:jc w:val="center"/>
              <w:rPr>
                <w:rFonts w:hint="eastAsia" w:ascii="宋体" w:hAnsi="宋体" w:eastAsia="宋体"/>
                <w:sz w:val="18"/>
                <w:szCs w:val="18"/>
                <w:highlight w:val="none"/>
                <w:lang w:val="en-US" w:eastAsia="zh-CN"/>
              </w:rPr>
            </w:pPr>
            <w:r>
              <w:rPr>
                <w:rFonts w:hint="eastAsia" w:ascii="宋体" w:hAnsi="宋体" w:eastAsia="宋体"/>
                <w:sz w:val="18"/>
                <w:szCs w:val="18"/>
                <w:highlight w:val="none"/>
                <w:lang w:val="en-US" w:eastAsia="zh-CN"/>
              </w:rPr>
              <w:t>2</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lang w:eastAsia="zh-CN"/>
              </w:rPr>
              <w:t>使用的磨料型号</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2833" w:hRule="atLeast"/>
          <w:jc w:val="center"/>
        </w:trPr>
        <w:tc>
          <w:tcPr>
            <w:tcW w:w="1537" w:type="dxa"/>
            <w:tcBorders>
              <w:left w:val="single" w:color="auto" w:sz="4" w:space="0"/>
              <w:right w:val="single" w:color="auto" w:sz="6" w:space="0"/>
            </w:tcBorders>
            <w:vAlign w:val="center"/>
          </w:tcPr>
          <w:p>
            <w:pPr>
              <w:pStyle w:val="15"/>
              <w:jc w:val="center"/>
              <w:rPr>
                <w:rFonts w:hint="eastAsia" w:ascii="宋体" w:hAnsi="宋体" w:eastAsia="宋体"/>
                <w:sz w:val="18"/>
                <w:szCs w:val="18"/>
                <w:highlight w:val="none"/>
                <w:lang w:val="en-US" w:eastAsia="zh-CN"/>
              </w:rPr>
            </w:pPr>
            <w:r>
              <w:rPr>
                <w:rFonts w:hint="eastAsia" w:ascii="宋体" w:hAnsi="宋体" w:eastAsia="宋体"/>
                <w:sz w:val="18"/>
                <w:szCs w:val="18"/>
                <w:highlight w:val="none"/>
                <w:lang w:val="en-US" w:eastAsia="zh-CN"/>
              </w:rPr>
              <w:t>3</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15"/>
              <w:rPr>
                <w:rFonts w:hint="eastAsia" w:ascii="宋体" w:hAnsi="宋体" w:eastAsia="宋体"/>
                <w:sz w:val="18"/>
                <w:szCs w:val="18"/>
                <w:highlight w:val="none"/>
                <w:lang w:eastAsia="zh-CN"/>
              </w:rPr>
            </w:pPr>
            <w:r>
              <w:rPr>
                <w:rFonts w:hint="eastAsia" w:ascii="宋体" w:hAnsi="宋体" w:eastAsia="宋体"/>
                <w:sz w:val="18"/>
                <w:szCs w:val="18"/>
                <w:highlight w:val="none"/>
                <w:lang w:eastAsia="zh-CN"/>
              </w:rPr>
              <w:t>研磨过程中遇到的特殊情况</w:t>
            </w:r>
          </w:p>
          <w:p>
            <w:pPr>
              <w:pStyle w:val="15"/>
              <w:rPr>
                <w:rFonts w:hint="eastAsia" w:ascii="宋体" w:hAnsi="宋体" w:eastAsia="宋体"/>
                <w:sz w:val="18"/>
                <w:szCs w:val="18"/>
                <w:highlight w:val="none"/>
                <w:lang w:eastAsia="zh-CN"/>
              </w:rPr>
            </w:pPr>
            <w:r>
              <w:rPr>
                <w:rFonts w:hint="eastAsia" w:ascii="宋体" w:hAnsi="宋体" w:eastAsia="宋体"/>
                <w:sz w:val="18"/>
                <w:szCs w:val="18"/>
                <w:highlight w:val="none"/>
                <w:lang w:eastAsia="zh-CN"/>
              </w:rPr>
              <w:t>（如地面硬度不均匀、局部空鼓等情况）</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283" w:hRule="atLeast"/>
          <w:jc w:val="center"/>
        </w:trPr>
        <w:tc>
          <w:tcPr>
            <w:tcW w:w="4818" w:type="dxa"/>
            <w:gridSpan w:val="4"/>
            <w:tcBorders>
              <w:top w:val="single" w:color="auto" w:sz="4" w:space="0"/>
              <w:left w:val="single" w:color="auto" w:sz="4" w:space="0"/>
              <w:bottom w:val="single" w:color="auto" w:sz="4" w:space="0"/>
              <w:right w:val="single" w:color="auto" w:sz="6"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lang w:eastAsia="zh-CN"/>
              </w:rPr>
              <w:t>人工施工方交接意见</w:t>
            </w:r>
            <w:r>
              <w:rPr>
                <w:rFonts w:hint="eastAsia" w:ascii="宋体" w:hAnsi="宋体" w:eastAsia="宋体"/>
                <w:sz w:val="18"/>
                <w:szCs w:val="18"/>
                <w:highlight w:val="none"/>
              </w:rPr>
              <w:t>：</w:t>
            </w:r>
          </w:p>
          <w:p>
            <w:pPr>
              <w:pStyle w:val="15"/>
              <w:jc w:val="left"/>
              <w:rPr>
                <w:rFonts w:hint="eastAsia" w:ascii="宋体" w:hAnsi="宋体" w:eastAsia="宋体"/>
                <w:sz w:val="18"/>
                <w:szCs w:val="18"/>
                <w:highlight w:val="none"/>
              </w:rPr>
            </w:pPr>
          </w:p>
          <w:p>
            <w:pPr>
              <w:pStyle w:val="15"/>
              <w:jc w:val="left"/>
              <w:rPr>
                <w:rFonts w:hint="eastAsia" w:ascii="宋体" w:hAnsi="宋体" w:eastAsia="宋体"/>
                <w:sz w:val="18"/>
                <w:szCs w:val="18"/>
                <w:highlight w:val="none"/>
              </w:rPr>
            </w:pPr>
          </w:p>
          <w:p>
            <w:pPr>
              <w:pStyle w:val="15"/>
              <w:jc w:val="left"/>
              <w:rPr>
                <w:rFonts w:hint="eastAsia" w:ascii="宋体" w:hAnsi="宋体" w:eastAsia="宋体"/>
                <w:sz w:val="18"/>
                <w:szCs w:val="18"/>
                <w:highlight w:val="none"/>
                <w:lang w:eastAsia="zh-CN"/>
              </w:rPr>
            </w:pPr>
            <w:r>
              <w:rPr>
                <w:rFonts w:hint="eastAsia" w:ascii="宋体" w:hAnsi="宋体" w:eastAsia="宋体"/>
                <w:sz w:val="18"/>
                <w:szCs w:val="18"/>
                <w:highlight w:val="none"/>
              </w:rPr>
              <w:t>负责人</w:t>
            </w:r>
            <w:r>
              <w:rPr>
                <w:rFonts w:hint="eastAsia" w:ascii="宋体" w:hAnsi="宋体" w:eastAsia="宋体"/>
                <w:sz w:val="18"/>
                <w:szCs w:val="18"/>
                <w:highlight w:val="none"/>
                <w:lang w:eastAsia="zh-CN"/>
              </w:rPr>
              <w:t>（签字）：</w:t>
            </w:r>
          </w:p>
          <w:p>
            <w:pPr>
              <w:pStyle w:val="15"/>
              <w:jc w:val="left"/>
              <w:rPr>
                <w:rFonts w:ascii="宋体" w:hAnsi="宋体" w:eastAsia="宋体"/>
                <w:sz w:val="18"/>
                <w:szCs w:val="18"/>
                <w:highlight w:val="none"/>
              </w:rPr>
            </w:pPr>
          </w:p>
        </w:tc>
        <w:tc>
          <w:tcPr>
            <w:tcW w:w="4437" w:type="dxa"/>
            <w:gridSpan w:val="4"/>
            <w:tcBorders>
              <w:top w:val="single" w:color="auto" w:sz="4" w:space="0"/>
              <w:left w:val="single" w:color="auto" w:sz="6" w:space="0"/>
              <w:bottom w:val="single" w:color="auto" w:sz="4" w:space="0"/>
              <w:right w:val="single" w:color="auto" w:sz="4" w:space="0"/>
            </w:tcBorders>
            <w:vAlign w:val="center"/>
          </w:tcPr>
          <w:p>
            <w:pPr>
              <w:pStyle w:val="15"/>
              <w:rPr>
                <w:rFonts w:ascii="宋体" w:hAnsi="宋体" w:eastAsia="宋体"/>
                <w:sz w:val="18"/>
                <w:szCs w:val="18"/>
                <w:highlight w:val="none"/>
              </w:rPr>
            </w:pPr>
            <w:r>
              <w:rPr>
                <w:rFonts w:hint="eastAsia" w:ascii="宋体" w:hAnsi="宋体" w:eastAsia="宋体"/>
                <w:sz w:val="18"/>
                <w:szCs w:val="18"/>
                <w:highlight w:val="none"/>
                <w:lang w:eastAsia="zh-CN"/>
              </w:rPr>
              <w:t>人工施工方交接意见</w:t>
            </w:r>
            <w:r>
              <w:rPr>
                <w:rFonts w:hint="eastAsia" w:ascii="宋体" w:hAnsi="宋体" w:eastAsia="宋体"/>
                <w:sz w:val="18"/>
                <w:szCs w:val="18"/>
                <w:highlight w:val="none"/>
              </w:rPr>
              <w:t>：</w:t>
            </w:r>
          </w:p>
          <w:p>
            <w:pPr>
              <w:pStyle w:val="15"/>
              <w:rPr>
                <w:rFonts w:hint="eastAsia" w:ascii="宋体" w:hAnsi="宋体" w:eastAsia="宋体"/>
                <w:sz w:val="18"/>
                <w:szCs w:val="18"/>
                <w:highlight w:val="none"/>
              </w:rPr>
            </w:pPr>
          </w:p>
          <w:p>
            <w:pPr>
              <w:pStyle w:val="15"/>
              <w:rPr>
                <w:rFonts w:hint="eastAsia" w:ascii="宋体" w:hAnsi="宋体" w:eastAsia="宋体"/>
                <w:sz w:val="18"/>
                <w:szCs w:val="18"/>
                <w:highlight w:val="none"/>
              </w:rPr>
            </w:pPr>
          </w:p>
          <w:p>
            <w:pPr>
              <w:pStyle w:val="15"/>
              <w:rPr>
                <w:rFonts w:hint="eastAsia" w:ascii="宋体" w:hAnsi="宋体" w:eastAsia="宋体"/>
                <w:sz w:val="18"/>
                <w:szCs w:val="18"/>
                <w:highlight w:val="none"/>
                <w:lang w:eastAsia="zh-CN"/>
              </w:rPr>
            </w:pPr>
            <w:r>
              <w:rPr>
                <w:rFonts w:hint="eastAsia" w:ascii="宋体" w:hAnsi="宋体" w:eastAsia="宋体"/>
                <w:sz w:val="18"/>
                <w:szCs w:val="18"/>
                <w:highlight w:val="none"/>
              </w:rPr>
              <w:t>负责人</w:t>
            </w:r>
            <w:r>
              <w:rPr>
                <w:rFonts w:hint="eastAsia" w:ascii="宋体" w:hAnsi="宋体" w:eastAsia="宋体"/>
                <w:sz w:val="18"/>
                <w:szCs w:val="18"/>
                <w:highlight w:val="none"/>
                <w:lang w:eastAsia="zh-CN"/>
              </w:rPr>
              <w:t>（签字）：</w:t>
            </w:r>
          </w:p>
          <w:p>
            <w:pPr>
              <w:pStyle w:val="15"/>
              <w:rPr>
                <w:rFonts w:ascii="宋体" w:hAnsi="宋体" w:eastAsia="宋体"/>
                <w:sz w:val="18"/>
                <w:szCs w:val="18"/>
                <w:highlight w:val="none"/>
              </w:rPr>
            </w:pPr>
          </w:p>
        </w:tc>
      </w:tr>
    </w:tbl>
    <w:p>
      <w:pPr>
        <w:pStyle w:val="2"/>
        <w:ind w:left="0" w:leftChars="0" w:firstLine="0" w:firstLineChars="0"/>
        <w:rPr>
          <w:highlight w:val="none"/>
        </w:rPr>
      </w:pPr>
    </w:p>
    <w:p>
      <w:pPr>
        <w:pStyle w:val="14"/>
        <w:spacing w:before="0" w:after="0"/>
        <w:jc w:val="left"/>
        <w:rPr>
          <w:rFonts w:hint="eastAsia" w:ascii="FangSong_GB2312" w:hAnsi="FangSong_GB2312" w:eastAsia="FangSong_GB2312" w:cs="FangSong_GB2312"/>
          <w:b w:val="0"/>
          <w:color w:val="FFFFFF" w:themeColor="background1"/>
          <w:sz w:val="32"/>
          <w:szCs w:val="32"/>
          <w:highlight w:val="none"/>
          <w14:textFill>
            <w14:solidFill>
              <w14:schemeClr w14:val="bg1"/>
            </w14:solidFill>
          </w14:textFill>
          <w14:ligatures w14:val="none"/>
        </w:rPr>
      </w:pPr>
      <w:r>
        <w:rPr>
          <w:rFonts w:hint="eastAsia"/>
          <w:highlight w:val="none"/>
        </w:rPr>
        <w:br w:type="page"/>
      </w:r>
      <w:bookmarkEnd w:id="9"/>
      <w:bookmarkEnd w:id="10"/>
      <w:bookmarkEnd w:id="11"/>
      <w:bookmarkEnd w:id="12"/>
      <w:r>
        <w:rPr>
          <w:rFonts w:hint="eastAsia" w:ascii="黑体" w:hAnsi="黑体" w:eastAsia="黑体" w:cs="黑体"/>
          <w:b w:val="0"/>
          <w:kern w:val="0"/>
          <w:sz w:val="32"/>
          <w:szCs w:val="32"/>
          <w:highlight w:val="none"/>
          <w14:ligatures w14:val="none"/>
        </w:rPr>
        <w:t>附录</w:t>
      </w:r>
      <w:r>
        <w:rPr>
          <w:rFonts w:hint="default" w:ascii="黑体" w:hAnsi="黑体" w:eastAsia="黑体" w:cs="黑体"/>
          <w:b w:val="0"/>
          <w:kern w:val="0"/>
          <w:sz w:val="32"/>
          <w:szCs w:val="32"/>
          <w:highlight w:val="none"/>
          <w:lang w:val="en-US"/>
          <w14:ligatures w14:val="none"/>
        </w:rPr>
        <w:t>E</w:t>
      </w:r>
    </w:p>
    <w:p>
      <w:pPr>
        <w:spacing w:after="240" w:afterLines="100"/>
        <w:jc w:val="center"/>
        <w:rPr>
          <w:rFonts w:hint="eastAsia" w:ascii="方正小标宋简体" w:hAnsi="宋体" w:eastAsia="方正小标宋简体" w:cs="宋体"/>
          <w:bCs/>
          <w:sz w:val="36"/>
          <w:szCs w:val="36"/>
          <w:highlight w:val="none"/>
          <w14:ligatures w14:val="none"/>
        </w:rPr>
      </w:pPr>
      <w:r>
        <w:rPr>
          <w:rFonts w:hint="eastAsia" w:ascii="方正小标宋简体" w:hAnsi="宋体" w:eastAsia="方正小标宋简体" w:cs="宋体"/>
          <w:bCs/>
          <w:sz w:val="36"/>
          <w:szCs w:val="36"/>
          <w:highlight w:val="none"/>
          <w:lang w:val="en-US" w:eastAsia="zh-CN"/>
          <w14:ligatures w14:val="none"/>
        </w:rPr>
        <w:t>安全</w:t>
      </w:r>
      <w:r>
        <w:rPr>
          <w:rFonts w:hint="eastAsia" w:ascii="方正小标宋简体" w:hAnsi="宋体" w:eastAsia="方正小标宋简体" w:cs="宋体"/>
          <w:bCs/>
          <w:sz w:val="36"/>
          <w:szCs w:val="36"/>
          <w:highlight w:val="none"/>
          <w14:ligatures w14:val="none"/>
        </w:rPr>
        <w:t>检查记录表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883"/>
        <w:gridCol w:w="809"/>
        <w:gridCol w:w="834"/>
        <w:gridCol w:w="824"/>
        <w:gridCol w:w="809"/>
        <w:gridCol w:w="148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工程名称</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使用日期</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施工企业</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使用单位</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生产厂家</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规格型号与编号</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检查结果代号说明</w:t>
            </w:r>
          </w:p>
        </w:tc>
        <w:tc>
          <w:tcPr>
            <w:tcW w:w="0" w:type="auto"/>
            <w:gridSpan w:val="7"/>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r>
              <w:rPr>
                <w:rFonts w:hint="eastAsia" w:ascii="宋体" w:hAnsi="宋体" w:eastAsia="宋体" w:cs="宋体"/>
                <w:sz w:val="18"/>
                <w:szCs w:val="18"/>
                <w:highlight w:val="none"/>
              </w:rPr>
              <w:t>“√”=合格  “○”=整改后合格  “×”=不合格  “/”=无此项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检查项目</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要求</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检查结果</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电源开关</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开关送断电正常，确认旋转方向及到位情况</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急停按钮</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按压和旋转松开动作正常，触点正常通断</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电池线路、线缆状态</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线路不应出现破损、老化、接头松动、积尘、折弯等现象</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电柜门</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密封良好，不存在杂物、积灰、浸液等；柜内</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安全防护传感器</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触碰传感器，机器人能正常响应，无脱落安装不到位现象</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外部整体</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外观无明显龟裂、损伤、变形</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承重框架</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承重框架安装牢固可靠，紧固件无松动</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万向轮</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万向轮及靠墙轮安装完好，功能正常</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导航定位精度</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按预设轨迹行走，无偏移</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避障功能</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无碰撞</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吸尘装置</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定期拆装检查，清洁处理</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研磨装置</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定期拆装检查，</w:t>
            </w:r>
            <w:r>
              <w:rPr>
                <w:rFonts w:hint="eastAsia" w:ascii="宋体" w:hAnsi="宋体" w:eastAsia="宋体" w:cs="宋体"/>
                <w:sz w:val="18"/>
                <w:szCs w:val="18"/>
                <w:highlight w:val="none"/>
                <w:lang w:val="en-US" w:eastAsia="zh-CN"/>
              </w:rPr>
              <w:t>更换</w:t>
            </w:r>
            <w:r>
              <w:rPr>
                <w:rFonts w:hint="eastAsia" w:ascii="宋体" w:hAnsi="宋体" w:eastAsia="宋体" w:cs="宋体"/>
                <w:sz w:val="18"/>
                <w:szCs w:val="18"/>
                <w:highlight w:val="none"/>
              </w:rPr>
              <w:t>处理</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w:t>
            </w:r>
          </w:p>
        </w:tc>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安全标志</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pStyle w:val="15"/>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按照要求设置</w:t>
            </w: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6" w:space="0"/>
              <w:left w:val="single" w:color="auto" w:sz="6" w:space="0"/>
              <w:bottom w:val="single" w:color="auto" w:sz="6" w:space="0"/>
              <w:right w:val="single" w:color="auto" w:sz="6"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c>
          <w:tcPr>
            <w:tcW w:w="0" w:type="auto"/>
            <w:tcBorders>
              <w:top w:val="single" w:color="auto" w:sz="6" w:space="0"/>
              <w:left w:val="single" w:color="auto" w:sz="6" w:space="0"/>
              <w:bottom w:val="single" w:color="auto" w:sz="6" w:space="0"/>
              <w:right w:val="single" w:color="auto" w:sz="6"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IP防护等级</w:t>
            </w:r>
          </w:p>
        </w:tc>
        <w:tc>
          <w:tcPr>
            <w:tcW w:w="0" w:type="auto"/>
            <w:gridSpan w:val="4"/>
            <w:tcBorders>
              <w:top w:val="single" w:color="auto" w:sz="6" w:space="0"/>
              <w:left w:val="single" w:color="auto" w:sz="6" w:space="0"/>
              <w:bottom w:val="single" w:color="auto" w:sz="6" w:space="0"/>
              <w:right w:val="single" w:color="auto" w:sz="6" w:space="0"/>
            </w:tcBorders>
            <w:vAlign w:val="center"/>
          </w:tcPr>
          <w:p>
            <w:pPr>
              <w:pStyle w:val="15"/>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按照说明书要求</w:t>
            </w:r>
          </w:p>
        </w:tc>
        <w:tc>
          <w:tcPr>
            <w:tcW w:w="0" w:type="auto"/>
            <w:tcBorders>
              <w:top w:val="single" w:color="auto" w:sz="6" w:space="0"/>
              <w:left w:val="single" w:color="auto" w:sz="6" w:space="0"/>
              <w:bottom w:val="single" w:color="auto" w:sz="6" w:space="0"/>
              <w:right w:val="single" w:color="auto" w:sz="6" w:space="0"/>
            </w:tcBorders>
            <w:vAlign w:val="center"/>
          </w:tcPr>
          <w:p>
            <w:pPr>
              <w:pStyle w:val="15"/>
              <w:rPr>
                <w:rFonts w:hint="eastAsia" w:ascii="宋体" w:hAnsi="宋体" w:eastAsia="宋体" w:cs="宋体"/>
                <w:sz w:val="18"/>
                <w:szCs w:val="18"/>
                <w:highlight w:val="none"/>
              </w:rPr>
            </w:pPr>
          </w:p>
        </w:tc>
        <w:tc>
          <w:tcPr>
            <w:tcW w:w="0" w:type="auto"/>
            <w:tcBorders>
              <w:top w:val="single" w:color="auto" w:sz="6" w:space="0"/>
              <w:left w:val="single" w:color="auto" w:sz="6" w:space="0"/>
              <w:bottom w:val="single" w:color="auto" w:sz="6" w:space="0"/>
              <w:right w:val="single" w:color="auto" w:sz="6"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6" w:space="0"/>
              <w:left w:val="single" w:color="auto" w:sz="6" w:space="0"/>
              <w:bottom w:val="single" w:color="auto" w:sz="6" w:space="0"/>
              <w:right w:val="single" w:color="auto" w:sz="6"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0" w:type="auto"/>
            <w:tcBorders>
              <w:top w:val="single" w:color="auto" w:sz="6" w:space="0"/>
              <w:left w:val="single" w:color="auto" w:sz="6" w:space="0"/>
              <w:bottom w:val="single" w:color="auto" w:sz="6" w:space="0"/>
              <w:right w:val="single" w:color="auto" w:sz="6"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安全联锁装置</w:t>
            </w:r>
          </w:p>
        </w:tc>
        <w:tc>
          <w:tcPr>
            <w:tcW w:w="0" w:type="auto"/>
            <w:gridSpan w:val="4"/>
            <w:tcBorders>
              <w:top w:val="single" w:color="auto" w:sz="6" w:space="0"/>
              <w:left w:val="single" w:color="auto" w:sz="6" w:space="0"/>
              <w:bottom w:val="single" w:color="auto" w:sz="6" w:space="0"/>
              <w:right w:val="single" w:color="auto" w:sz="6" w:space="0"/>
            </w:tcBorders>
            <w:vAlign w:val="center"/>
          </w:tcPr>
          <w:p>
            <w:pPr>
              <w:pStyle w:val="15"/>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安全锁起闭正常，在有限期内</w:t>
            </w:r>
          </w:p>
        </w:tc>
        <w:tc>
          <w:tcPr>
            <w:tcW w:w="0" w:type="auto"/>
            <w:tcBorders>
              <w:top w:val="single" w:color="auto" w:sz="6" w:space="0"/>
              <w:left w:val="single" w:color="auto" w:sz="6" w:space="0"/>
              <w:bottom w:val="single" w:color="auto" w:sz="6" w:space="0"/>
              <w:right w:val="single" w:color="auto" w:sz="6" w:space="0"/>
            </w:tcBorders>
            <w:vAlign w:val="center"/>
          </w:tcPr>
          <w:p>
            <w:pPr>
              <w:pStyle w:val="15"/>
              <w:rPr>
                <w:rFonts w:hint="eastAsia" w:ascii="宋体" w:hAnsi="宋体" w:eastAsia="宋体" w:cs="宋体"/>
                <w:sz w:val="18"/>
                <w:szCs w:val="18"/>
                <w:highlight w:val="none"/>
              </w:rPr>
            </w:pPr>
          </w:p>
        </w:tc>
        <w:tc>
          <w:tcPr>
            <w:tcW w:w="0" w:type="auto"/>
            <w:tcBorders>
              <w:top w:val="single" w:color="auto" w:sz="6" w:space="0"/>
              <w:left w:val="single" w:color="auto" w:sz="6" w:space="0"/>
              <w:bottom w:val="single" w:color="auto" w:sz="6" w:space="0"/>
              <w:right w:val="single" w:color="auto" w:sz="6"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6" w:space="0"/>
              <w:left w:val="single" w:color="auto" w:sz="6" w:space="0"/>
              <w:bottom w:val="single" w:color="auto" w:sz="6" w:space="0"/>
              <w:right w:val="single" w:color="auto" w:sz="6"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w:t>
            </w:r>
          </w:p>
        </w:tc>
        <w:tc>
          <w:tcPr>
            <w:tcW w:w="0" w:type="auto"/>
            <w:tcBorders>
              <w:top w:val="single" w:color="auto" w:sz="6" w:space="0"/>
              <w:left w:val="single" w:color="auto" w:sz="6" w:space="0"/>
              <w:bottom w:val="single" w:color="auto" w:sz="6" w:space="0"/>
              <w:right w:val="single" w:color="auto" w:sz="6" w:space="0"/>
            </w:tcBorders>
            <w:vAlign w:val="center"/>
          </w:tcPr>
          <w:p>
            <w:pPr>
              <w:pStyle w:val="15"/>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维护和保养</w:t>
            </w:r>
          </w:p>
        </w:tc>
        <w:tc>
          <w:tcPr>
            <w:tcW w:w="0" w:type="auto"/>
            <w:gridSpan w:val="4"/>
            <w:tcBorders>
              <w:top w:val="single" w:color="auto" w:sz="6" w:space="0"/>
              <w:left w:val="single" w:color="auto" w:sz="6" w:space="0"/>
              <w:bottom w:val="single" w:color="auto" w:sz="6" w:space="0"/>
              <w:right w:val="single" w:color="auto" w:sz="6" w:space="0"/>
            </w:tcBorders>
            <w:vAlign w:val="center"/>
          </w:tcPr>
          <w:p>
            <w:pPr>
              <w:pStyle w:val="15"/>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定期检查</w:t>
            </w:r>
            <w:r>
              <w:rPr>
                <w:rFonts w:hint="eastAsia" w:ascii="宋体" w:hAnsi="宋体" w:eastAsia="宋体" w:cs="宋体"/>
                <w:sz w:val="18"/>
                <w:szCs w:val="18"/>
                <w:highlight w:val="none"/>
                <w:lang w:val="en-US" w:eastAsia="zh-CN"/>
              </w:rPr>
              <w:t>磨损、损伤</w:t>
            </w:r>
            <w:r>
              <w:rPr>
                <w:rFonts w:hint="eastAsia" w:ascii="宋体" w:hAnsi="宋体" w:eastAsia="宋体" w:cs="宋体"/>
                <w:sz w:val="18"/>
                <w:szCs w:val="18"/>
                <w:highlight w:val="none"/>
              </w:rPr>
              <w:t>及连接状态</w:t>
            </w:r>
          </w:p>
        </w:tc>
        <w:tc>
          <w:tcPr>
            <w:tcW w:w="0" w:type="auto"/>
            <w:tcBorders>
              <w:top w:val="single" w:color="auto" w:sz="6" w:space="0"/>
              <w:left w:val="single" w:color="auto" w:sz="6" w:space="0"/>
              <w:bottom w:val="single" w:color="auto" w:sz="6" w:space="0"/>
              <w:right w:val="single" w:color="auto" w:sz="6" w:space="0"/>
            </w:tcBorders>
            <w:vAlign w:val="center"/>
          </w:tcPr>
          <w:p>
            <w:pPr>
              <w:pStyle w:val="15"/>
              <w:rPr>
                <w:rFonts w:hint="eastAsia" w:ascii="宋体" w:hAnsi="宋体" w:eastAsia="宋体" w:cs="宋体"/>
                <w:sz w:val="18"/>
                <w:szCs w:val="18"/>
                <w:highlight w:val="none"/>
              </w:rPr>
            </w:pPr>
          </w:p>
        </w:tc>
        <w:tc>
          <w:tcPr>
            <w:tcW w:w="0" w:type="auto"/>
            <w:tcBorders>
              <w:top w:val="single" w:color="auto" w:sz="6" w:space="0"/>
              <w:left w:val="single" w:color="auto" w:sz="6" w:space="0"/>
              <w:bottom w:val="single" w:color="auto" w:sz="6" w:space="0"/>
              <w:right w:val="single" w:color="auto" w:sz="6"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gridSpan w:val="8"/>
            <w:tcBorders>
              <w:top w:val="single" w:color="auto" w:sz="6"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r>
              <w:rPr>
                <w:rFonts w:hint="eastAsia" w:ascii="宋体" w:hAnsi="宋体" w:eastAsia="宋体" w:cs="宋体"/>
                <w:sz w:val="18"/>
                <w:szCs w:val="18"/>
                <w:highlight w:val="none"/>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合格项数</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不合格项数</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0" w:type="auto"/>
            <w:gridSpan w:val="8"/>
            <w:tcBorders>
              <w:top w:val="single" w:color="auto" w:sz="4" w:space="0"/>
              <w:left w:val="single" w:color="auto" w:sz="4" w:space="0"/>
              <w:bottom w:val="single" w:color="auto" w:sz="4" w:space="0"/>
              <w:right w:val="single" w:color="auto" w:sz="4" w:space="0"/>
            </w:tcBorders>
          </w:tcPr>
          <w:p>
            <w:pPr>
              <w:pStyle w:val="1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操作单位自检意见：</w:t>
            </w:r>
          </w:p>
          <w:p>
            <w:pPr>
              <w:pStyle w:val="15"/>
              <w:jc w:val="both"/>
              <w:rPr>
                <w:rFonts w:hint="eastAsia" w:ascii="宋体" w:hAnsi="宋体" w:eastAsia="宋体" w:cs="宋体"/>
                <w:sz w:val="18"/>
                <w:szCs w:val="18"/>
                <w:highlight w:val="none"/>
              </w:rPr>
            </w:pPr>
          </w:p>
          <w:p>
            <w:pPr>
              <w:pStyle w:val="15"/>
              <w:jc w:val="both"/>
              <w:rPr>
                <w:rFonts w:hint="eastAsia" w:ascii="宋体" w:hAnsi="宋体" w:eastAsia="宋体" w:cs="宋体"/>
                <w:sz w:val="18"/>
                <w:szCs w:val="18"/>
                <w:highlight w:val="none"/>
              </w:rPr>
            </w:pPr>
          </w:p>
          <w:p>
            <w:pPr>
              <w:pStyle w:val="15"/>
              <w:jc w:val="both"/>
              <w:rPr>
                <w:rFonts w:hint="eastAsia" w:ascii="宋体" w:hAnsi="宋体" w:eastAsia="宋体" w:cs="宋体"/>
                <w:sz w:val="18"/>
                <w:szCs w:val="18"/>
                <w:highlight w:val="none"/>
              </w:rPr>
            </w:pPr>
          </w:p>
          <w:p>
            <w:pPr>
              <w:pStyle w:val="15"/>
              <w:jc w:val="both"/>
              <w:rPr>
                <w:rFonts w:hint="eastAsia" w:ascii="宋体" w:hAnsi="宋体" w:eastAsia="宋体" w:cs="宋体"/>
                <w:sz w:val="18"/>
                <w:szCs w:val="18"/>
                <w:highlight w:val="none"/>
              </w:rPr>
            </w:pPr>
          </w:p>
          <w:p>
            <w:pPr>
              <w:pStyle w:val="15"/>
              <w:jc w:val="both"/>
              <w:rPr>
                <w:rFonts w:hint="eastAsia" w:ascii="宋体" w:hAnsi="宋体" w:eastAsia="宋体" w:cs="宋体"/>
                <w:sz w:val="18"/>
                <w:szCs w:val="18"/>
                <w:highlight w:val="none"/>
              </w:rPr>
            </w:pPr>
          </w:p>
          <w:p>
            <w:pPr>
              <w:pStyle w:val="15"/>
              <w:jc w:val="both"/>
              <w:rPr>
                <w:rFonts w:hint="eastAsia" w:ascii="宋体" w:hAnsi="宋体" w:eastAsia="宋体" w:cs="宋体"/>
                <w:sz w:val="18"/>
                <w:szCs w:val="18"/>
                <w:highlight w:val="none"/>
              </w:rPr>
            </w:pPr>
          </w:p>
          <w:p>
            <w:pPr>
              <w:pStyle w:val="15"/>
              <w:jc w:val="both"/>
              <w:rPr>
                <w:rFonts w:hint="eastAsia" w:ascii="宋体" w:hAnsi="宋体" w:eastAsia="宋体" w:cs="宋体"/>
                <w:sz w:val="18"/>
                <w:szCs w:val="18"/>
                <w:highlight w:val="none"/>
              </w:rPr>
            </w:pPr>
          </w:p>
          <w:p>
            <w:pPr>
              <w:pStyle w:val="15"/>
              <w:jc w:val="right"/>
              <w:rPr>
                <w:rFonts w:hint="eastAsia" w:ascii="宋体" w:hAnsi="宋体" w:eastAsia="宋体" w:cs="宋体"/>
                <w:sz w:val="18"/>
                <w:szCs w:val="18"/>
                <w:highlight w:val="none"/>
              </w:rPr>
            </w:pPr>
            <w:r>
              <w:rPr>
                <w:rFonts w:hint="eastAsia" w:ascii="宋体" w:hAnsi="宋体" w:eastAsia="宋体" w:cs="宋体"/>
                <w:sz w:val="18"/>
                <w:szCs w:val="18"/>
                <w:highlight w:val="none"/>
              </w:rPr>
              <w:t>（项目章）</w:t>
            </w:r>
          </w:p>
          <w:p>
            <w:pPr>
              <w:pStyle w:val="15"/>
              <w:jc w:val="right"/>
              <w:rPr>
                <w:rFonts w:hint="eastAsia" w:ascii="宋体" w:hAnsi="宋体" w:eastAsia="宋体" w:cs="宋体"/>
                <w:sz w:val="18"/>
                <w:szCs w:val="18"/>
                <w:highlight w:val="none"/>
              </w:rPr>
            </w:pPr>
          </w:p>
          <w:p>
            <w:pPr>
              <w:pStyle w:val="15"/>
              <w:jc w:val="right"/>
              <w:rPr>
                <w:rFonts w:hint="eastAsia" w:ascii="宋体" w:hAnsi="宋体" w:eastAsia="宋体" w:cs="宋体"/>
                <w:sz w:val="18"/>
                <w:szCs w:val="18"/>
                <w:highlight w:val="none"/>
              </w:rPr>
            </w:pPr>
            <w:r>
              <w:rPr>
                <w:rFonts w:hint="eastAsia" w:ascii="宋体" w:hAnsi="宋体" w:eastAsia="宋体" w:cs="宋体"/>
                <w:sz w:val="18"/>
                <w:szCs w:val="1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r>
              <w:rPr>
                <w:rFonts w:hint="eastAsia" w:ascii="宋体" w:hAnsi="宋体" w:eastAsia="宋体" w:cs="宋体"/>
                <w:sz w:val="18"/>
                <w:szCs w:val="18"/>
                <w:highlight w:val="none"/>
              </w:rPr>
              <w:t>参加自检人员</w:t>
            </w:r>
          </w:p>
        </w:tc>
        <w:tc>
          <w:tcPr>
            <w:tcW w:w="0" w:type="auto"/>
            <w:gridSpan w:val="7"/>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sz w:val="18"/>
                <w:szCs w:val="18"/>
                <w:highlight w:val="none"/>
              </w:rPr>
            </w:pPr>
            <w:r>
              <w:rPr>
                <w:rFonts w:hint="eastAsia" w:ascii="宋体" w:hAnsi="宋体" w:eastAsia="宋体" w:cs="宋体"/>
                <w:sz w:val="18"/>
                <w:szCs w:val="18"/>
                <w:highlight w:val="none"/>
              </w:rPr>
              <w:t>操作负责人（签字）：</w:t>
            </w:r>
          </w:p>
          <w:p>
            <w:pPr>
              <w:pStyle w:val="15"/>
              <w:rPr>
                <w:rFonts w:hint="eastAsia" w:ascii="宋体" w:hAnsi="宋体" w:eastAsia="宋体" w:cs="宋体"/>
                <w:sz w:val="18"/>
                <w:szCs w:val="18"/>
                <w:highlight w:val="none"/>
              </w:rPr>
            </w:pPr>
          </w:p>
          <w:p>
            <w:pPr>
              <w:pStyle w:val="15"/>
              <w:rPr>
                <w:rFonts w:hint="eastAsia" w:ascii="宋体" w:hAnsi="宋体" w:eastAsia="宋体" w:cs="宋体"/>
                <w:sz w:val="18"/>
                <w:szCs w:val="18"/>
                <w:highlight w:val="none"/>
              </w:rPr>
            </w:pPr>
            <w:r>
              <w:rPr>
                <w:rFonts w:hint="eastAsia" w:ascii="宋体" w:hAnsi="宋体" w:eastAsia="宋体" w:cs="宋体"/>
                <w:sz w:val="18"/>
                <w:szCs w:val="18"/>
                <w:highlight w:val="none"/>
              </w:rPr>
              <w:t>安全员（签字）：</w:t>
            </w:r>
          </w:p>
        </w:tc>
      </w:tr>
    </w:tbl>
    <w:p>
      <w:pPr>
        <w:pStyle w:val="2"/>
        <w:ind w:left="0" w:leftChars="0" w:firstLine="0" w:firstLineChars="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 w:name="方正中等线_GBK">
    <w:panose1 w:val="03000509000000000000"/>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MTQyN2NmY2M4ZGU1NWQ3MGYzZDNiZTQ5YjEzNmQifQ=="/>
  </w:docVars>
  <w:rsids>
    <w:rsidRoot w:val="00000000"/>
    <w:rsid w:val="03EE4911"/>
    <w:rsid w:val="04F01206"/>
    <w:rsid w:val="05994A87"/>
    <w:rsid w:val="0620235A"/>
    <w:rsid w:val="06955010"/>
    <w:rsid w:val="06CD689B"/>
    <w:rsid w:val="09C43CA3"/>
    <w:rsid w:val="0C851169"/>
    <w:rsid w:val="0E085A78"/>
    <w:rsid w:val="10B416E8"/>
    <w:rsid w:val="12386F06"/>
    <w:rsid w:val="15170DCC"/>
    <w:rsid w:val="18B0279F"/>
    <w:rsid w:val="1A845156"/>
    <w:rsid w:val="1AF24B72"/>
    <w:rsid w:val="1EDF0BAD"/>
    <w:rsid w:val="204557E2"/>
    <w:rsid w:val="20BA367F"/>
    <w:rsid w:val="231B417D"/>
    <w:rsid w:val="23A33D38"/>
    <w:rsid w:val="23D27743"/>
    <w:rsid w:val="241806E1"/>
    <w:rsid w:val="24C4038C"/>
    <w:rsid w:val="253D1515"/>
    <w:rsid w:val="29F35970"/>
    <w:rsid w:val="2AB6047C"/>
    <w:rsid w:val="2B406720"/>
    <w:rsid w:val="2D911D08"/>
    <w:rsid w:val="2E5642BC"/>
    <w:rsid w:val="312642D1"/>
    <w:rsid w:val="323E3419"/>
    <w:rsid w:val="34F24BF6"/>
    <w:rsid w:val="374A0BAB"/>
    <w:rsid w:val="3BE125D9"/>
    <w:rsid w:val="3C0C3921"/>
    <w:rsid w:val="40210BCD"/>
    <w:rsid w:val="41287D39"/>
    <w:rsid w:val="42177271"/>
    <w:rsid w:val="432517DC"/>
    <w:rsid w:val="444440AF"/>
    <w:rsid w:val="449874BE"/>
    <w:rsid w:val="482C67F4"/>
    <w:rsid w:val="489A1C9B"/>
    <w:rsid w:val="48FD5F50"/>
    <w:rsid w:val="4B5F3422"/>
    <w:rsid w:val="4CD23ECC"/>
    <w:rsid w:val="4DAD1CF2"/>
    <w:rsid w:val="4F211342"/>
    <w:rsid w:val="52F16EE2"/>
    <w:rsid w:val="53937294"/>
    <w:rsid w:val="54D654D1"/>
    <w:rsid w:val="55004DFD"/>
    <w:rsid w:val="556F1F83"/>
    <w:rsid w:val="573D40B5"/>
    <w:rsid w:val="57DD4632"/>
    <w:rsid w:val="57F03D60"/>
    <w:rsid w:val="5ADF1011"/>
    <w:rsid w:val="5B182775"/>
    <w:rsid w:val="5CFB48E5"/>
    <w:rsid w:val="5D721097"/>
    <w:rsid w:val="5E457D25"/>
    <w:rsid w:val="60DD4CEC"/>
    <w:rsid w:val="62175567"/>
    <w:rsid w:val="64CF20F6"/>
    <w:rsid w:val="66434A57"/>
    <w:rsid w:val="6783672E"/>
    <w:rsid w:val="699B0A0D"/>
    <w:rsid w:val="6C3D1388"/>
    <w:rsid w:val="70D75E1D"/>
    <w:rsid w:val="71BC7EA6"/>
    <w:rsid w:val="763821B9"/>
    <w:rsid w:val="77426141"/>
    <w:rsid w:val="7804415B"/>
    <w:rsid w:val="7A854F98"/>
    <w:rsid w:val="7B8C0AC8"/>
    <w:rsid w:val="DCFC29A6"/>
    <w:rsid w:val="EACFD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ind w:firstLine="0" w:firstLineChars="0"/>
      <w:jc w:val="center"/>
      <w:outlineLvl w:val="0"/>
    </w:pPr>
    <w:rPr>
      <w:rFonts w:ascii="仿宋_GB2312" w:hAnsi="仿宋_GB2312" w:eastAsia="仿宋_GB2312"/>
      <w:b/>
      <w:bCs/>
      <w:sz w:val="36"/>
      <w:szCs w:val="36"/>
    </w:rPr>
  </w:style>
  <w:style w:type="paragraph" w:styleId="5">
    <w:name w:val="heading 2"/>
    <w:basedOn w:val="6"/>
    <w:next w:val="1"/>
    <w:qFormat/>
    <w:uiPriority w:val="0"/>
    <w:pPr>
      <w:spacing w:line="500" w:lineRule="exact"/>
      <w:ind w:firstLine="0" w:firstLineChars="0"/>
      <w:jc w:val="center"/>
      <w:outlineLvl w:val="1"/>
    </w:pPr>
    <w:rPr>
      <w:rFonts w:ascii="仿宋_GB2312" w:hAnsi="仿宋_GB2312" w:eastAsia="仿宋_GB2312" w:cs="仿宋_GB2312"/>
      <w:b/>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 w:val="32"/>
      <w:szCs w:val="32"/>
    </w:rPr>
  </w:style>
  <w:style w:type="paragraph" w:styleId="3">
    <w:name w:val="Body Text Indent"/>
    <w:basedOn w:val="1"/>
    <w:next w:val="1"/>
    <w:qFormat/>
    <w:uiPriority w:val="0"/>
    <w:pPr>
      <w:spacing w:line="620" w:lineRule="exact"/>
      <w:ind w:firstLine="640"/>
    </w:pPr>
    <w:rPr>
      <w:rFonts w:ascii="仿宋_GB2312" w:eastAsia="仿宋_GB2312"/>
      <w:sz w:val="32"/>
      <w:szCs w:val="32"/>
    </w:rPr>
  </w:style>
  <w:style w:type="paragraph" w:customStyle="1" w:styleId="6">
    <w:name w:val="List Paragraph"/>
    <w:basedOn w:val="1"/>
    <w:qFormat/>
    <w:uiPriority w:val="0"/>
    <w:pPr>
      <w:ind w:firstLine="420" w:firstLineChars="200"/>
    </w:pPr>
    <w:rPr>
      <w:rFonts w:ascii="Calibri" w:hAnsi="Calibri" w:cs="Calibri"/>
      <w:szCs w:val="21"/>
    </w:rPr>
  </w:style>
  <w:style w:type="paragraph" w:styleId="7">
    <w:name w:val="annotation text"/>
    <w:basedOn w:val="1"/>
    <w:qFormat/>
    <w:uiPriority w:val="0"/>
    <w:pPr>
      <w:jc w:val="left"/>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样式 标题 1 + (符号) 宋体"/>
    <w:basedOn w:val="4"/>
    <w:qFormat/>
    <w:uiPriority w:val="0"/>
    <w:rPr>
      <w:b w:val="0"/>
      <w:sz w:val="32"/>
    </w:rPr>
  </w:style>
  <w:style w:type="paragraph" w:customStyle="1" w:styleId="13">
    <w:name w:val="样式 标题 2 + (符号) 宋体"/>
    <w:basedOn w:val="5"/>
    <w:qFormat/>
    <w:uiPriority w:val="0"/>
    <w:rPr>
      <w:b w:val="0"/>
    </w:rPr>
  </w:style>
  <w:style w:type="paragraph" w:customStyle="1" w:styleId="14">
    <w:name w:val="附件"/>
    <w:basedOn w:val="4"/>
    <w:qFormat/>
    <w:uiPriority w:val="0"/>
    <w:rPr>
      <w:rFonts w:ascii="Times New Roman" w:hAnsi="Times New Roman" w:eastAsia="宋体"/>
      <w:color w:val="auto"/>
      <w:sz w:val="36"/>
    </w:rPr>
  </w:style>
  <w:style w:type="paragraph" w:customStyle="1" w:styleId="15">
    <w:name w:val="表内文字"/>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5347</Words>
  <Characters>5726</Characters>
  <Lines>0</Lines>
  <Paragraphs>0</Paragraphs>
  <TotalTime>19</TotalTime>
  <ScaleCrop>false</ScaleCrop>
  <LinksUpToDate>false</LinksUpToDate>
  <CharactersWithSpaces>5860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2024-10-19T18:11:00Z</dcterms:created>
  <dc:creator>师文磊</dc:creator>
  <cp:lastModifiedBy>xmadmin</cp:lastModifiedBy>
  <dcterms:modified xsi:type="dcterms:W3CDTF">2024-11-27T10:08:20Z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D89B5B2C527143BE91D10F427DB1E338_13</vt:lpwstr>
  </property>
</Properties>
</file>