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D7CC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napToGrid w:val="0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Cs w:val="32"/>
        </w:rPr>
        <w:t>附件4</w:t>
      </w:r>
    </w:p>
    <w:p w14:paraId="4ABC790F">
      <w:pPr>
        <w:pStyle w:val="2"/>
        <w:rPr>
          <w:rFonts w:hint="default"/>
        </w:rPr>
      </w:pPr>
    </w:p>
    <w:p w14:paraId="7A83E586"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snapToGrid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napToGrid w:val="0"/>
          <w:sz w:val="44"/>
          <w:szCs w:val="44"/>
        </w:rPr>
        <w:t>东莞市装配式建筑装配率计算书</w:t>
      </w:r>
    </w:p>
    <w:p w14:paraId="5D7B57F9">
      <w:pPr>
        <w:adjustRightInd w:val="0"/>
        <w:snapToGrid w:val="0"/>
        <w:spacing w:line="600" w:lineRule="exact"/>
        <w:jc w:val="center"/>
        <w:rPr>
          <w:rFonts w:ascii="仿宋_GB2312" w:hAnsi="宋体" w:cs="宋体"/>
          <w:sz w:val="44"/>
          <w:szCs w:val="44"/>
        </w:rPr>
      </w:pPr>
      <w:r>
        <w:rPr>
          <w:rFonts w:hint="eastAsia" w:ascii="仿宋_GB2312" w:hAnsi="宋体" w:cs="宋体"/>
          <w:sz w:val="44"/>
          <w:szCs w:val="44"/>
        </w:rPr>
        <w:t>（模板）</w:t>
      </w:r>
    </w:p>
    <w:p w14:paraId="63BA72DD">
      <w:pPr>
        <w:adjustRightInd w:val="0"/>
        <w:snapToGrid w:val="0"/>
        <w:spacing w:line="900" w:lineRule="exact"/>
        <w:rPr>
          <w:rFonts w:ascii="宋体" w:hAnsi="宋体" w:cs="宋体"/>
          <w:sz w:val="28"/>
        </w:rPr>
      </w:pPr>
    </w:p>
    <w:p w14:paraId="15989117">
      <w:pPr>
        <w:adjustRightInd w:val="0"/>
        <w:snapToGrid w:val="0"/>
        <w:spacing w:line="900" w:lineRule="exact"/>
        <w:rPr>
          <w:rFonts w:ascii="宋体" w:hAnsi="宋体" w:cs="宋体"/>
          <w:sz w:val="28"/>
        </w:rPr>
      </w:pPr>
    </w:p>
    <w:p w14:paraId="274F6B7A">
      <w:pPr>
        <w:adjustRightInd w:val="0"/>
        <w:snapToGrid w:val="0"/>
        <w:spacing w:line="900" w:lineRule="exact"/>
        <w:rPr>
          <w:rFonts w:ascii="宋体" w:hAnsi="宋体" w:cs="宋体"/>
          <w:sz w:val="28"/>
        </w:rPr>
      </w:pPr>
    </w:p>
    <w:p w14:paraId="30DE10BF">
      <w:pPr>
        <w:adjustRightInd w:val="0"/>
        <w:snapToGrid w:val="0"/>
        <w:spacing w:line="900" w:lineRule="exact"/>
        <w:rPr>
          <w:rFonts w:ascii="宋体" w:hAnsi="宋体" w:cs="宋体"/>
          <w:sz w:val="28"/>
        </w:rPr>
      </w:pPr>
    </w:p>
    <w:p w14:paraId="1F370E77">
      <w:pPr>
        <w:adjustRightInd w:val="0"/>
        <w:snapToGrid w:val="0"/>
        <w:spacing w:line="900" w:lineRule="exact"/>
        <w:rPr>
          <w:rFonts w:ascii="宋体" w:hAnsi="宋体" w:cs="宋体"/>
          <w:sz w:val="28"/>
        </w:rPr>
      </w:pPr>
    </w:p>
    <w:p w14:paraId="6D3528F3">
      <w:pPr>
        <w:adjustRightInd w:val="0"/>
        <w:snapToGrid w:val="0"/>
        <w:spacing w:line="900" w:lineRule="exact"/>
        <w:rPr>
          <w:rFonts w:ascii="宋体" w:hAnsi="宋体" w:cs="宋体"/>
          <w:sz w:val="28"/>
        </w:rPr>
      </w:pPr>
    </w:p>
    <w:p w14:paraId="4B3D4264">
      <w:pPr>
        <w:adjustRightInd w:val="0"/>
        <w:snapToGrid w:val="0"/>
        <w:spacing w:line="900" w:lineRule="exact"/>
        <w:rPr>
          <w:rFonts w:ascii="宋体" w:hAnsi="宋体" w:cs="宋体"/>
          <w:sz w:val="28"/>
        </w:rPr>
      </w:pPr>
    </w:p>
    <w:p w14:paraId="47A0A52D">
      <w:pPr>
        <w:tabs>
          <w:tab w:val="left" w:pos="6300"/>
        </w:tabs>
        <w:adjustRightInd w:val="0"/>
        <w:snapToGrid w:val="0"/>
        <w:spacing w:line="900" w:lineRule="exact"/>
        <w:ind w:left="96" w:leftChars="30" w:firstLine="1120" w:firstLineChars="350"/>
        <w:jc w:val="left"/>
        <w:rPr>
          <w:rFonts w:ascii="宋体" w:hAnsi="宋体" w:cs="宋体"/>
          <w:snapToGrid w:val="0"/>
          <w:szCs w:val="32"/>
        </w:rPr>
      </w:pPr>
      <w:r>
        <w:rPr>
          <w:rFonts w:hint="eastAsia" w:ascii="宋体" w:hAnsi="宋体" w:cs="宋体"/>
          <w:snapToGrid w:val="0"/>
          <w:szCs w:val="32"/>
        </w:rPr>
        <w:t>项目名称：</w:t>
      </w:r>
      <w:r>
        <w:rPr>
          <w:rFonts w:hint="eastAsia" w:ascii="宋体" w:hAnsi="宋体" w:cs="宋体"/>
          <w:snapToGrid w:val="0"/>
          <w:szCs w:val="32"/>
          <w:u w:val="single"/>
        </w:rPr>
        <w:t xml:space="preserve">                         </w:t>
      </w:r>
    </w:p>
    <w:p w14:paraId="6D970D4E">
      <w:pPr>
        <w:tabs>
          <w:tab w:val="left" w:pos="6300"/>
        </w:tabs>
        <w:adjustRightInd w:val="0"/>
        <w:snapToGrid w:val="0"/>
        <w:spacing w:line="900" w:lineRule="exact"/>
        <w:ind w:left="1238" w:leftChars="387"/>
        <w:rPr>
          <w:rFonts w:ascii="宋体" w:hAnsi="宋体" w:cs="宋体"/>
          <w:snapToGrid w:val="0"/>
          <w:sz w:val="30"/>
          <w:szCs w:val="30"/>
        </w:rPr>
      </w:pPr>
      <w:r>
        <w:rPr>
          <w:rFonts w:hint="eastAsia" w:ascii="宋体" w:hAnsi="宋体" w:cs="宋体"/>
          <w:snapToGrid w:val="0"/>
          <w:szCs w:val="32"/>
        </w:rPr>
        <w:t>建设单位：</w:t>
      </w:r>
      <w:r>
        <w:rPr>
          <w:rFonts w:hint="eastAsia" w:ascii="宋体" w:hAnsi="宋体" w:cs="宋体"/>
          <w:snapToGrid w:val="0"/>
          <w:szCs w:val="32"/>
          <w:u w:val="single"/>
        </w:rPr>
        <w:t xml:space="preserve">                         </w:t>
      </w:r>
    </w:p>
    <w:p w14:paraId="6AB06589">
      <w:pPr>
        <w:tabs>
          <w:tab w:val="left" w:pos="6300"/>
        </w:tabs>
        <w:adjustRightInd w:val="0"/>
        <w:snapToGrid w:val="0"/>
        <w:spacing w:line="900" w:lineRule="exact"/>
        <w:ind w:left="1238" w:leftChars="387"/>
        <w:rPr>
          <w:rFonts w:ascii="宋体" w:hAnsi="宋体" w:cs="宋体"/>
          <w:snapToGrid w:val="0"/>
          <w:szCs w:val="32"/>
        </w:rPr>
      </w:pPr>
      <w:r>
        <w:rPr>
          <w:rFonts w:hint="eastAsia" w:ascii="宋体" w:hAnsi="宋体" w:cs="宋体"/>
          <w:snapToGrid w:val="0"/>
          <w:szCs w:val="32"/>
        </w:rPr>
        <w:t>设计单位：</w:t>
      </w:r>
      <w:r>
        <w:rPr>
          <w:rFonts w:hint="eastAsia" w:ascii="宋体" w:hAnsi="宋体" w:cs="宋体"/>
          <w:snapToGrid w:val="0"/>
          <w:szCs w:val="32"/>
          <w:u w:val="single"/>
        </w:rPr>
        <w:t xml:space="preserve">                        </w:t>
      </w:r>
      <w:r>
        <w:rPr>
          <w:rFonts w:ascii="宋体" w:hAnsi="宋体" w:cs="宋体"/>
          <w:snapToGrid w:val="0"/>
          <w:szCs w:val="32"/>
          <w:u w:val="single"/>
        </w:rPr>
        <w:t xml:space="preserve"> </w:t>
      </w:r>
    </w:p>
    <w:p w14:paraId="4D2A66AA">
      <w:pPr>
        <w:tabs>
          <w:tab w:val="left" w:pos="6300"/>
        </w:tabs>
        <w:adjustRightInd w:val="0"/>
        <w:snapToGrid w:val="0"/>
        <w:spacing w:line="900" w:lineRule="exact"/>
        <w:ind w:left="1238" w:leftChars="387"/>
        <w:rPr>
          <w:rFonts w:ascii="宋体" w:hAnsi="宋体" w:cs="宋体"/>
          <w:snapToGrid w:val="0"/>
          <w:szCs w:val="32"/>
        </w:rPr>
      </w:pPr>
      <w:r>
        <w:rPr>
          <w:rFonts w:hint="eastAsia" w:ascii="宋体" w:hAnsi="宋体" w:cs="宋体"/>
          <w:snapToGrid w:val="0"/>
          <w:szCs w:val="32"/>
        </w:rPr>
        <w:t xml:space="preserve">日    期：      </w:t>
      </w:r>
      <w:r>
        <w:rPr>
          <w:rFonts w:ascii="宋体" w:hAnsi="宋体" w:cs="宋体"/>
          <w:snapToGrid w:val="0"/>
          <w:szCs w:val="32"/>
        </w:rPr>
        <w:t xml:space="preserve">  </w:t>
      </w:r>
      <w:r>
        <w:rPr>
          <w:rFonts w:hint="eastAsia" w:ascii="宋体" w:hAnsi="宋体" w:cs="宋体"/>
          <w:snapToGrid w:val="0"/>
          <w:szCs w:val="32"/>
        </w:rPr>
        <w:t xml:space="preserve"> 年    月     日</w:t>
      </w:r>
    </w:p>
    <w:p w14:paraId="4052936A">
      <w:pPr>
        <w:tabs>
          <w:tab w:val="left" w:pos="6300"/>
        </w:tabs>
        <w:adjustRightInd w:val="0"/>
        <w:snapToGrid w:val="0"/>
        <w:spacing w:line="480" w:lineRule="auto"/>
        <w:ind w:left="1238" w:leftChars="387"/>
        <w:rPr>
          <w:rFonts w:ascii="宋体" w:hAnsi="宋体" w:cs="宋体"/>
          <w:snapToGrid w:val="0"/>
          <w:szCs w:val="32"/>
          <w:u w:val="single"/>
        </w:rPr>
      </w:pPr>
    </w:p>
    <w:p w14:paraId="469AFA4A">
      <w:pPr>
        <w:adjustRightInd w:val="0"/>
        <w:snapToGrid w:val="0"/>
        <w:rPr>
          <w:sz w:val="28"/>
          <w:szCs w:val="28"/>
        </w:rPr>
      </w:pPr>
    </w:p>
    <w:p w14:paraId="016103D7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目录</w:t>
      </w:r>
    </w:p>
    <w:p w14:paraId="45B59958">
      <w:pPr>
        <w:adjustRightInd w:val="0"/>
        <w:snapToGrid w:val="0"/>
        <w:rPr>
          <w:sz w:val="28"/>
          <w:szCs w:val="28"/>
        </w:rPr>
      </w:pPr>
    </w:p>
    <w:p w14:paraId="2D279416">
      <w:pPr>
        <w:adjustRightInd w:val="0"/>
        <w:snapToGrid w:val="0"/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一、装配率计算依据</w:t>
      </w:r>
      <w:r>
        <w:rPr>
          <w:rFonts w:ascii="仿宋_GB2312"/>
          <w:szCs w:val="32"/>
        </w:rPr>
        <w:t>……</w:t>
      </w:r>
      <w:r>
        <w:rPr>
          <w:rFonts w:hint="eastAsia" w:ascii="仿宋_GB2312"/>
          <w:szCs w:val="32"/>
        </w:rPr>
        <w:t>........................... XX</w:t>
      </w:r>
      <w:r>
        <w:rPr>
          <w:rFonts w:hint="eastAsia" w:ascii="仿宋_GB2312"/>
          <w:szCs w:val="32"/>
        </w:rPr>
        <w:cr/>
      </w:r>
      <w:r>
        <w:rPr>
          <w:rFonts w:hint="eastAsia" w:ascii="仿宋_GB2312"/>
          <w:szCs w:val="32"/>
        </w:rPr>
        <w:t xml:space="preserve">二、项目基本情况................................. XX </w:t>
      </w:r>
      <w:r>
        <w:rPr>
          <w:rFonts w:hint="eastAsia" w:ascii="仿宋_GB2312"/>
          <w:szCs w:val="32"/>
        </w:rPr>
        <w:cr/>
      </w:r>
      <w:r>
        <w:rPr>
          <w:rFonts w:hint="eastAsia" w:ascii="仿宋_GB2312"/>
          <w:szCs w:val="32"/>
        </w:rPr>
        <w:t>三、装配率计算................................... XX</w:t>
      </w:r>
      <w:r>
        <w:rPr>
          <w:rFonts w:hint="eastAsia" w:ascii="仿宋_GB2312"/>
          <w:szCs w:val="32"/>
        </w:rPr>
        <w:cr/>
      </w:r>
      <w:r>
        <w:rPr>
          <w:rFonts w:hint="eastAsia" w:ascii="仿宋_GB2312"/>
          <w:szCs w:val="32"/>
        </w:rPr>
        <w:t>四、结论..........................................XX</w:t>
      </w:r>
    </w:p>
    <w:p w14:paraId="5570CFB9">
      <w:pPr>
        <w:adjustRightInd w:val="0"/>
        <w:snapToGrid w:val="0"/>
        <w:rPr>
          <w:sz w:val="28"/>
          <w:szCs w:val="28"/>
        </w:rPr>
      </w:pPr>
    </w:p>
    <w:p w14:paraId="61C6ECC3">
      <w:pPr>
        <w:adjustRightInd w:val="0"/>
        <w:snapToGrid w:val="0"/>
        <w:rPr>
          <w:sz w:val="28"/>
          <w:szCs w:val="28"/>
        </w:rPr>
      </w:pPr>
    </w:p>
    <w:p w14:paraId="0F2E9D5D">
      <w:pPr>
        <w:adjustRightInd w:val="0"/>
        <w:snapToGrid w:val="0"/>
        <w:rPr>
          <w:sz w:val="28"/>
          <w:szCs w:val="28"/>
        </w:rPr>
      </w:pPr>
    </w:p>
    <w:p w14:paraId="78C30DB5">
      <w:pPr>
        <w:adjustRightInd w:val="0"/>
        <w:snapToGrid w:val="0"/>
        <w:rPr>
          <w:sz w:val="28"/>
          <w:szCs w:val="28"/>
        </w:rPr>
      </w:pPr>
    </w:p>
    <w:p w14:paraId="4B4D89F3">
      <w:pPr>
        <w:adjustRightInd w:val="0"/>
        <w:snapToGrid w:val="0"/>
        <w:rPr>
          <w:sz w:val="28"/>
          <w:szCs w:val="28"/>
        </w:rPr>
      </w:pPr>
    </w:p>
    <w:p w14:paraId="48F81E03">
      <w:pPr>
        <w:adjustRightInd w:val="0"/>
        <w:snapToGrid w:val="0"/>
        <w:rPr>
          <w:sz w:val="28"/>
          <w:szCs w:val="28"/>
        </w:rPr>
      </w:pPr>
    </w:p>
    <w:p w14:paraId="2104B302">
      <w:pPr>
        <w:adjustRightInd w:val="0"/>
        <w:snapToGrid w:val="0"/>
        <w:rPr>
          <w:sz w:val="28"/>
          <w:szCs w:val="28"/>
        </w:rPr>
      </w:pPr>
    </w:p>
    <w:p w14:paraId="6521860C">
      <w:pPr>
        <w:adjustRightInd w:val="0"/>
        <w:snapToGrid w:val="0"/>
        <w:rPr>
          <w:sz w:val="28"/>
          <w:szCs w:val="28"/>
        </w:rPr>
      </w:pPr>
    </w:p>
    <w:p w14:paraId="2B8F0AB2">
      <w:pPr>
        <w:adjustRightInd w:val="0"/>
        <w:snapToGrid w:val="0"/>
        <w:rPr>
          <w:sz w:val="28"/>
          <w:szCs w:val="28"/>
        </w:rPr>
      </w:pPr>
    </w:p>
    <w:p w14:paraId="12B88D60">
      <w:pPr>
        <w:adjustRightInd w:val="0"/>
        <w:snapToGrid w:val="0"/>
        <w:rPr>
          <w:sz w:val="28"/>
          <w:szCs w:val="28"/>
        </w:rPr>
      </w:pPr>
    </w:p>
    <w:p w14:paraId="7294AFE1">
      <w:pPr>
        <w:adjustRightInd w:val="0"/>
        <w:snapToGrid w:val="0"/>
        <w:rPr>
          <w:sz w:val="28"/>
          <w:szCs w:val="28"/>
        </w:rPr>
      </w:pPr>
    </w:p>
    <w:p w14:paraId="4F665D18">
      <w:pPr>
        <w:adjustRightInd w:val="0"/>
        <w:snapToGrid w:val="0"/>
        <w:rPr>
          <w:sz w:val="28"/>
          <w:szCs w:val="28"/>
        </w:rPr>
      </w:pPr>
    </w:p>
    <w:p w14:paraId="1CCF5134">
      <w:pPr>
        <w:adjustRightInd w:val="0"/>
        <w:snapToGrid w:val="0"/>
        <w:rPr>
          <w:sz w:val="28"/>
          <w:szCs w:val="28"/>
        </w:rPr>
      </w:pPr>
    </w:p>
    <w:p w14:paraId="7556D3FA">
      <w:pPr>
        <w:adjustRightInd w:val="0"/>
        <w:snapToGrid w:val="0"/>
        <w:rPr>
          <w:sz w:val="28"/>
          <w:szCs w:val="28"/>
        </w:rPr>
      </w:pPr>
    </w:p>
    <w:p w14:paraId="368CDE01">
      <w:pPr>
        <w:adjustRightInd w:val="0"/>
        <w:snapToGrid w:val="0"/>
        <w:rPr>
          <w:sz w:val="28"/>
          <w:szCs w:val="28"/>
        </w:rPr>
      </w:pPr>
    </w:p>
    <w:p w14:paraId="358899FA">
      <w:pPr>
        <w:adjustRightInd w:val="0"/>
        <w:snapToGrid w:val="0"/>
        <w:rPr>
          <w:sz w:val="28"/>
          <w:szCs w:val="28"/>
        </w:rPr>
      </w:pPr>
    </w:p>
    <w:p w14:paraId="4A26073C">
      <w:pPr>
        <w:adjustRightInd w:val="0"/>
        <w:snapToGrid w:val="0"/>
        <w:rPr>
          <w:sz w:val="28"/>
          <w:szCs w:val="28"/>
        </w:rPr>
      </w:pPr>
    </w:p>
    <w:p w14:paraId="3B4DB635">
      <w:pPr>
        <w:adjustRightInd w:val="0"/>
        <w:snapToGrid w:val="0"/>
        <w:rPr>
          <w:sz w:val="28"/>
          <w:szCs w:val="28"/>
        </w:rPr>
      </w:pPr>
    </w:p>
    <w:p w14:paraId="30912A81">
      <w:pPr>
        <w:keepNext/>
        <w:keepLines/>
        <w:widowControl/>
        <w:numPr>
          <w:ilvl w:val="0"/>
          <w:numId w:val="1"/>
        </w:numPr>
        <w:adjustRightInd w:val="0"/>
        <w:snapToGrid w:val="0"/>
        <w:jc w:val="center"/>
        <w:textAlignment w:val="baseline"/>
        <w:outlineLvl w:val="0"/>
        <w:rPr>
          <w:rFonts w:ascii="仿宋_GB2312" w:hAnsi="仿宋_GB2312" w:cs="仿宋_GB2312"/>
          <w:kern w:val="44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6AB0A198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一、装配率计算依据</w:t>
      </w:r>
    </w:p>
    <w:p w14:paraId="7A378C33">
      <w:pPr>
        <w:adjustRightInd w:val="0"/>
        <w:snapToGrid w:val="0"/>
        <w:spacing w:line="560" w:lineRule="exact"/>
        <w:ind w:firstLine="560" w:firstLineChars="200"/>
        <w:rPr>
          <w:rFonts w:ascii="仿宋_GB2312" w:hAnsi="微软雅黑" w:cs="Helvetica"/>
          <w:sz w:val="28"/>
          <w:szCs w:val="28"/>
        </w:rPr>
      </w:pPr>
      <w:r>
        <w:rPr>
          <w:rFonts w:hint="eastAsia" w:ascii="仿宋_GB2312"/>
          <w:sz w:val="28"/>
          <w:szCs w:val="28"/>
        </w:rPr>
        <w:t>（填写相关政文件和装配式建筑评价标准等）</w:t>
      </w:r>
    </w:p>
    <w:p w14:paraId="59175623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二、项目基本情况</w:t>
      </w:r>
    </w:p>
    <w:p w14:paraId="351C8754"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</w:rPr>
        <w:t>（一）</w:t>
      </w:r>
      <w:r>
        <w:rPr>
          <w:rFonts w:hint="eastAsia" w:ascii="仿宋_GB2312" w:hAnsi="仿宋_GB2312" w:cs="仿宋_GB2312"/>
          <w:bCs/>
          <w:sz w:val="28"/>
          <w:szCs w:val="28"/>
        </w:rPr>
        <w:t>本项目位于东莞市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cs="仿宋_GB2312"/>
          <w:bCs/>
          <w:sz w:val="28"/>
          <w:szCs w:val="28"/>
        </w:rPr>
        <w:t>镇（区），共有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cs="仿宋_GB2312"/>
          <w:bCs/>
          <w:sz w:val="28"/>
          <w:szCs w:val="28"/>
        </w:rPr>
        <w:t>栋单体建筑，单体建筑名称为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仿宋_GB2312" w:hAnsi="仿宋_GB2312" w:cs="仿宋_GB2312"/>
          <w:bCs/>
          <w:sz w:val="28"/>
          <w:szCs w:val="28"/>
        </w:rPr>
        <w:t>，其中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cs="仿宋_GB2312"/>
          <w:bCs/>
          <w:sz w:val="28"/>
          <w:szCs w:val="28"/>
        </w:rPr>
        <w:t>（栋号）实施装配式建筑。</w:t>
      </w:r>
    </w:p>
    <w:p w14:paraId="301631EF">
      <w:pPr>
        <w:adjustRightInd w:val="0"/>
        <w:snapToGrid w:val="0"/>
        <w:spacing w:line="360" w:lineRule="auto"/>
        <w:jc w:val="center"/>
        <w:rPr>
          <w:rFonts w:ascii="仿宋_GB2312" w:hAnsi="仿宋_GB2312" w:cs="仿宋_GB2312"/>
          <w:sz w:val="28"/>
          <w:szCs w:val="28"/>
        </w:rPr>
      </w:pPr>
    </w:p>
    <w:p w14:paraId="019C2C3B">
      <w:pPr>
        <w:adjustRightInd w:val="0"/>
        <w:snapToGrid w:val="0"/>
        <w:spacing w:line="360" w:lineRule="auto"/>
        <w:jc w:val="center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</w:rPr>
        <w:t>项目装配式建筑单体汇总表</w:t>
      </w:r>
    </w:p>
    <w:tbl>
      <w:tblPr>
        <w:tblStyle w:val="26"/>
        <w:tblW w:w="8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559"/>
        <w:gridCol w:w="1370"/>
        <w:gridCol w:w="1177"/>
        <w:gridCol w:w="1800"/>
        <w:gridCol w:w="1447"/>
      </w:tblGrid>
      <w:tr w14:paraId="4887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62F1BCD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单体建筑编号</w:t>
            </w:r>
          </w:p>
        </w:tc>
        <w:tc>
          <w:tcPr>
            <w:tcW w:w="1559" w:type="dxa"/>
            <w:vAlign w:val="center"/>
          </w:tcPr>
          <w:p w14:paraId="43771D0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总建筑高度</w:t>
            </w:r>
          </w:p>
        </w:tc>
        <w:tc>
          <w:tcPr>
            <w:tcW w:w="1370" w:type="dxa"/>
            <w:vAlign w:val="center"/>
          </w:tcPr>
          <w:p w14:paraId="45DCE0E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总层数</w:t>
            </w:r>
          </w:p>
        </w:tc>
        <w:tc>
          <w:tcPr>
            <w:tcW w:w="1177" w:type="dxa"/>
            <w:vAlign w:val="center"/>
          </w:tcPr>
          <w:p w14:paraId="64C5DD8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标准层</w:t>
            </w:r>
          </w:p>
        </w:tc>
        <w:tc>
          <w:tcPr>
            <w:tcW w:w="1800" w:type="dxa"/>
            <w:vAlign w:val="center"/>
          </w:tcPr>
          <w:p w14:paraId="15E71F7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标准层层高（m）</w:t>
            </w:r>
          </w:p>
        </w:tc>
        <w:tc>
          <w:tcPr>
            <w:tcW w:w="1447" w:type="dxa"/>
            <w:vAlign w:val="center"/>
          </w:tcPr>
          <w:p w14:paraId="57C25DE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备注</w:t>
            </w:r>
          </w:p>
        </w:tc>
      </w:tr>
      <w:tr w14:paraId="344F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124343B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7A77F5A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70" w:type="dxa"/>
          </w:tcPr>
          <w:p w14:paraId="176CC40A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77" w:type="dxa"/>
          </w:tcPr>
          <w:p w14:paraId="370D7BA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0" w:type="dxa"/>
          </w:tcPr>
          <w:p w14:paraId="30CAEFC5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7" w:type="dxa"/>
          </w:tcPr>
          <w:p w14:paraId="36099207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4B48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575A448F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3D3186C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70" w:type="dxa"/>
          </w:tcPr>
          <w:p w14:paraId="570B5CCE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77" w:type="dxa"/>
          </w:tcPr>
          <w:p w14:paraId="5A1C7230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0" w:type="dxa"/>
          </w:tcPr>
          <w:p w14:paraId="35CB9CD1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7" w:type="dxa"/>
          </w:tcPr>
          <w:p w14:paraId="4D3996C0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008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510AE2FD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4F99A0C7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70" w:type="dxa"/>
          </w:tcPr>
          <w:p w14:paraId="4C8AEA3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77" w:type="dxa"/>
          </w:tcPr>
          <w:p w14:paraId="3BFD7DFF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0" w:type="dxa"/>
          </w:tcPr>
          <w:p w14:paraId="03F90B60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7" w:type="dxa"/>
          </w:tcPr>
          <w:p w14:paraId="052BC45A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8DE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35CE7EE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15F8DC8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70" w:type="dxa"/>
          </w:tcPr>
          <w:p w14:paraId="548E2B4C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77" w:type="dxa"/>
          </w:tcPr>
          <w:p w14:paraId="33D635A0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0" w:type="dxa"/>
          </w:tcPr>
          <w:p w14:paraId="52B800C5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7" w:type="dxa"/>
          </w:tcPr>
          <w:p w14:paraId="6F682BC6"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</w:tbl>
    <w:p w14:paraId="689F2F27">
      <w:pPr>
        <w:adjustRightInd w:val="0"/>
        <w:snapToGrid w:val="0"/>
        <w:jc w:val="left"/>
        <w:rPr>
          <w:rFonts w:ascii="仿宋_GB2312" w:hAnsi="仿宋_GB2312" w:cs="仿宋_GB2312"/>
          <w:sz w:val="24"/>
        </w:rPr>
      </w:pPr>
    </w:p>
    <w:p w14:paraId="45BE1ED2">
      <w:pPr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_GB2312" w:hAnsi="仿宋_GB2312" w:cs="仿宋_GB2312"/>
          <w:b w:val="0"/>
          <w:bCs w:val="0"/>
          <w:sz w:val="28"/>
          <w:szCs w:val="28"/>
          <w:lang w:val="en-US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</w:rPr>
        <w:t>（二）本项目采用的预制构件种类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，共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种。 </w:t>
      </w:r>
    </w:p>
    <w:p w14:paraId="319F4BB3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注：预制构件种类包括：预制柱、预制剪力墙、预制外墙、预制延性墙板、预制凸窗、预制叠合梁、预制叠合楼板、钢筋桁架楼承板、预制楼梯、预制阳台、预制空调板、预制内墙板、中空预制构件等。</w:t>
      </w:r>
    </w:p>
    <w:p w14:paraId="6E92E585">
      <w:pPr>
        <w:adjustRightInd w:val="0"/>
        <w:snapToGrid w:val="0"/>
        <w:spacing w:line="560" w:lineRule="exact"/>
        <w:ind w:left="-160" w:leftChars="-50"/>
        <w:jc w:val="left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Cs w:val="32"/>
        </w:rPr>
        <w:t>三、装配率计算</w:t>
      </w:r>
    </w:p>
    <w:p w14:paraId="1F61F6AE"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申报单位应在评审会上对相关内容进行详细汇报、说明，并提供该项计算的原始数据电子表格、相关装配式建筑专项设计图纸材料。</w:t>
      </w:r>
    </w:p>
    <w:p w14:paraId="029D783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2" w:firstLineChars="200"/>
        <w:jc w:val="left"/>
        <w:textAlignment w:val="auto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（一）</w:t>
      </w:r>
      <w:r>
        <w:rPr>
          <w:rFonts w:hint="eastAsia" w:ascii="仿宋_GB2312" w:hAnsi="仿宋_GB2312" w:cs="仿宋_GB2312"/>
          <w:b/>
          <w:bCs/>
          <w:sz w:val="28"/>
          <w:szCs w:val="28"/>
          <w:u w:val="single"/>
        </w:rPr>
        <w:t xml:space="preserve">       号楼 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装配率计算</w:t>
      </w:r>
    </w:p>
    <w:p w14:paraId="22B91B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本建筑共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bCs/>
          <w:sz w:val="28"/>
          <w:szCs w:val="28"/>
        </w:rPr>
        <w:t>层，总高度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bCs/>
          <w:sz w:val="28"/>
          <w:szCs w:val="28"/>
        </w:rPr>
        <w:t>m；其中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bCs/>
          <w:sz w:val="28"/>
          <w:szCs w:val="28"/>
        </w:rPr>
        <w:t>层为标准层，层高</w:t>
      </w:r>
    </w:p>
    <w:p w14:paraId="633326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both"/>
        <w:textAlignment w:val="auto"/>
        <w:rPr>
          <w:rFonts w:hint="eastAsia"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cs="仿宋_GB2312"/>
          <w:bCs/>
          <w:sz w:val="28"/>
          <w:szCs w:val="28"/>
        </w:rPr>
        <w:t>m。</w:t>
      </w:r>
    </w:p>
    <w:p w14:paraId="742C1E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2" w:firstLineChars="200"/>
        <w:textAlignment w:val="auto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1.主体结构评价分值Q1计算</w:t>
      </w:r>
    </w:p>
    <w:tbl>
      <w:tblPr>
        <w:tblStyle w:val="26"/>
        <w:tblpPr w:leftFromText="180" w:rightFromText="180" w:vertAnchor="text" w:horzAnchor="margin" w:tblpXSpec="center" w:tblpY="181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839"/>
        <w:gridCol w:w="2414"/>
        <w:gridCol w:w="1807"/>
        <w:gridCol w:w="1658"/>
        <w:gridCol w:w="1450"/>
      </w:tblGrid>
      <w:tr w14:paraId="6711B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2FF9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（1）竖向构件预制部品部件应用比例计分表（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1</w:t>
            </w:r>
            <w:r>
              <w:rPr>
                <w:rFonts w:hint="eastAsia" w:ascii="仿宋_GB2312"/>
                <w:position w:val="-2"/>
                <w:sz w:val="28"/>
                <w:szCs w:val="28"/>
              </w:rPr>
              <w:t>a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</w:tc>
      </w:tr>
      <w:tr w14:paraId="553CB0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872D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楼层范围</w:t>
            </w:r>
          </w:p>
        </w:tc>
        <w:tc>
          <w:tcPr>
            <w:tcW w:w="4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3FFCA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层数</w:t>
            </w:r>
          </w:p>
        </w:tc>
        <w:tc>
          <w:tcPr>
            <w:tcW w:w="13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C6531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主体结构竖向构件混凝土体积（m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3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E464E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预制构件混凝土体积（m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3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42EA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应用比例(%)</w:t>
            </w:r>
          </w:p>
        </w:tc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373B3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3B0B51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A75F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4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AA8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BCB7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02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0E65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CB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  <w:tr w14:paraId="61A88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E3A3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4F89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AE64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A62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3125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6C65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659FF4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9611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01FE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1381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C86C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DE4F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D8C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62C2C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8A8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3DB9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1B83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2385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5F3F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564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  <w:tr w14:paraId="66E4C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30E9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37C0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D726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781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695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95F7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235814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9A0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合计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9CC0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AAD9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5229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A64E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93E8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4D0AD56C"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bCs/>
          <w:sz w:val="24"/>
        </w:rPr>
      </w:pPr>
      <w:r>
        <w:rPr>
          <w:rFonts w:hint="eastAsia" w:ascii="仿宋_GB2312" w:hAnsi="仿宋_GB2312" w:cs="仿宋_GB2312"/>
          <w:bCs/>
          <w:sz w:val="24"/>
        </w:rPr>
        <w:t>注：表中“</w:t>
      </w:r>
      <w:r>
        <w:rPr>
          <w:rFonts w:hint="eastAsia" w:ascii="仿宋_GB2312"/>
          <w:spacing w:val="4"/>
          <w:sz w:val="24"/>
        </w:rPr>
        <w:t>—</w:t>
      </w:r>
      <w:r>
        <w:rPr>
          <w:rFonts w:hint="eastAsia" w:ascii="仿宋_GB2312" w:hAnsi="仿宋_GB2312" w:cs="仿宋_GB2312"/>
          <w:bCs/>
          <w:sz w:val="24"/>
        </w:rPr>
        <w:t>”位置为无需填写栏，下表同。</w:t>
      </w:r>
    </w:p>
    <w:tbl>
      <w:tblPr>
        <w:tblStyle w:val="26"/>
        <w:tblpPr w:leftFromText="180" w:rightFromText="180" w:vertAnchor="text" w:horzAnchor="margin" w:tblpXSpec="center" w:tblpY="181"/>
        <w:tblW w:w="5071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1053"/>
        <w:gridCol w:w="2416"/>
        <w:gridCol w:w="1805"/>
        <w:gridCol w:w="1656"/>
        <w:gridCol w:w="1298"/>
      </w:tblGrid>
      <w:tr w14:paraId="30521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7305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（1a）竖向构件为中空预制部品部件应用比例计分表（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1</w:t>
            </w:r>
            <w:r>
              <w:rPr>
                <w:rFonts w:hint="eastAsia" w:ascii="仿宋_GB2312"/>
                <w:position w:val="-2"/>
                <w:sz w:val="28"/>
                <w:szCs w:val="28"/>
              </w:rPr>
              <w:t>a1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</w:tc>
      </w:tr>
      <w:tr w14:paraId="2E3E8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9A25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楼层范围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12BD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层数</w:t>
            </w:r>
          </w:p>
        </w:tc>
        <w:tc>
          <w:tcPr>
            <w:tcW w:w="1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9683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主体结构竖向构件体积（m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3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D685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中空预制构件体积（m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3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9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FAAEF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应用比例(%)</w:t>
            </w: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E240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040B5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7E6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5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70FE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A8B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213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DA7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7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4DC8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  <w:tr w14:paraId="5FFEB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7A5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3830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4643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4745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E7D0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42E6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59506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0B3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09A0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E385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523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D8FF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C6A7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  <w:tr w14:paraId="512FC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892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F8BD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6DD5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679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CF6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9622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49F7F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86DD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合计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9445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E4C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04C0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ABC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4AA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426D527F"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bCs/>
          <w:sz w:val="24"/>
        </w:rPr>
      </w:pPr>
    </w:p>
    <w:tbl>
      <w:tblPr>
        <w:tblStyle w:val="26"/>
        <w:tblpPr w:leftFromText="180" w:rightFromText="180" w:vertAnchor="text" w:horzAnchor="margin" w:tblpXSpec="center" w:tblpY="181"/>
        <w:tblW w:w="4882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3"/>
        <w:gridCol w:w="1662"/>
      </w:tblGrid>
      <w:tr w14:paraId="285F5F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51FD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（1b）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主体结构为装配式钢结构或钢-混凝土混合结构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1</w:t>
            </w:r>
            <w:r>
              <w:rPr>
                <w:rFonts w:hint="eastAsia" w:ascii="仿宋_GB2312"/>
                <w:position w:val="-2"/>
                <w:sz w:val="28"/>
                <w:szCs w:val="28"/>
              </w:rPr>
              <w:t>a2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</w:tc>
      </w:tr>
      <w:tr w14:paraId="550DE9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40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30CE4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钢结构或钢-混凝土混合结构应用情况说明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7AE94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6B8E0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91EA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343B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757BA582"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bCs/>
          <w:sz w:val="24"/>
        </w:rPr>
      </w:pPr>
    </w:p>
    <w:p w14:paraId="28BEB013"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bCs/>
          <w:sz w:val="28"/>
          <w:szCs w:val="28"/>
        </w:rPr>
      </w:pPr>
    </w:p>
    <w:tbl>
      <w:tblPr>
        <w:tblStyle w:val="26"/>
        <w:tblW w:w="85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992"/>
        <w:gridCol w:w="2410"/>
        <w:gridCol w:w="1843"/>
        <w:gridCol w:w="1276"/>
        <w:gridCol w:w="1372"/>
      </w:tblGrid>
      <w:tr w14:paraId="7CD5CF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5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51DA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（2）水平构件预制部品部件应用比例计分表（q1b）</w:t>
            </w:r>
          </w:p>
        </w:tc>
      </w:tr>
      <w:tr w14:paraId="46B49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861A1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楼层范围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767B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层数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B786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楼层的梁、楼板（含屋面板）楼梯、阳台和空调板等构件的水平投影面积（m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 w:hAnsi="楷体"/>
                <w:spacing w:val="4"/>
                <w:sz w:val="24"/>
              </w:rPr>
              <w:t>）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EA5C1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预制构件的水平投影面积（m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 w:hAnsi="楷体"/>
                <w:spacing w:val="4"/>
                <w:sz w:val="24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44958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应用比例(%)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229A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评价分值</w:t>
            </w:r>
          </w:p>
        </w:tc>
      </w:tr>
      <w:tr w14:paraId="70F89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438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794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0077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EDA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6E8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4DFD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</w:tr>
      <w:tr w14:paraId="70CBDE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EC1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F961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9B50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97CD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9338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084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52803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9C29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F32A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752E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9D1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708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900B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62B9F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78BC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9F45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B95A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6BB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DC80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5049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3998D5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E28B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合计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D55B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7604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90CA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802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0972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</w:tr>
    </w:tbl>
    <w:p w14:paraId="14110ADC"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cs="仿宋_GB2312"/>
          <w:bCs/>
          <w:sz w:val="28"/>
          <w:szCs w:val="28"/>
        </w:rPr>
      </w:pPr>
    </w:p>
    <w:p w14:paraId="3E56C9D8"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 xml:space="preserve">主体结构评价分值Q1= 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       </w:t>
      </w:r>
    </w:p>
    <w:p w14:paraId="48D2EFA0">
      <w:pPr>
        <w:adjustRightInd w:val="0"/>
        <w:snapToGrid w:val="0"/>
        <w:spacing w:before="312" w:beforeLines="100" w:line="360" w:lineRule="auto"/>
        <w:ind w:firstLine="562" w:firstLineChars="200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2.围护墙和内隔墙评价分值Q2计算</w:t>
      </w:r>
    </w:p>
    <w:tbl>
      <w:tblPr>
        <w:tblStyle w:val="26"/>
        <w:tblW w:w="85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2"/>
        <w:gridCol w:w="1961"/>
        <w:gridCol w:w="2126"/>
        <w:gridCol w:w="1158"/>
        <w:gridCol w:w="1953"/>
      </w:tblGrid>
      <w:tr w14:paraId="569EA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0D4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层数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D3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非承重围护墙外表面总面积（m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0323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其中非砌筑墙体的外表面积（m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0BE2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F4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158282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CD6E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5288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A83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B2A3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E19D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0BC64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EDED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7478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2001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C509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A57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1DC77A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CF44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844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E95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0179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5B59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3CF563CB">
      <w:pPr>
        <w:adjustRightInd w:val="0"/>
        <w:snapToGrid w:val="0"/>
        <w:spacing w:line="360" w:lineRule="auto"/>
        <w:jc w:val="left"/>
        <w:rPr>
          <w:rFonts w:hint="eastAsia" w:ascii="仿宋_GB2312" w:hAnsi="仿宋_GB2312" w:cs="仿宋_GB2312"/>
          <w:bCs/>
          <w:sz w:val="24"/>
        </w:rPr>
      </w:pPr>
      <w:r>
        <w:rPr>
          <w:rFonts w:hint="eastAsia" w:ascii="仿宋_GB2312" w:hAnsi="仿宋_GB2312" w:cs="仿宋_GB2312"/>
          <w:bCs/>
          <w:sz w:val="24"/>
        </w:rPr>
        <w:t>注：应在装配式建筑设计说明专篇中说明围护墙非砌筑的做法。</w:t>
      </w:r>
    </w:p>
    <w:tbl>
      <w:tblPr>
        <w:tblStyle w:val="26"/>
        <w:tblW w:w="86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848"/>
        <w:gridCol w:w="1701"/>
        <w:gridCol w:w="2693"/>
        <w:gridCol w:w="1371"/>
        <w:gridCol w:w="1408"/>
      </w:tblGrid>
      <w:tr w14:paraId="3F4EF2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6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1F4A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（2）围护墙与保温、隔热、装饰一体化的应用比例计分表（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2b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</w:tc>
      </w:tr>
      <w:tr w14:paraId="2F696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9C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楼层范围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FF9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层数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AB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围护墙外表面总面积（m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46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其中墙体与保温、隔热、装饰一体化的墙体表面积（m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FD7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9A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2818A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248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734B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D118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3ACD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C4B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CCFC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6EF14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928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2D13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34D0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14B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824F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5DCC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25AEC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1D8F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EA9A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63A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90D5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545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BD28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509768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487A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合计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50AA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780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EE3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0D21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3B2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080AA33C">
      <w:pPr>
        <w:adjustRightInd w:val="0"/>
        <w:snapToGrid w:val="0"/>
        <w:spacing w:line="360" w:lineRule="auto"/>
        <w:jc w:val="left"/>
        <w:rPr>
          <w:rFonts w:hint="eastAsia" w:ascii="仿宋_GB2312" w:hAnsi="仿宋_GB2312" w:cs="仿宋_GB2312"/>
          <w:bCs/>
          <w:sz w:val="24"/>
        </w:rPr>
      </w:pPr>
      <w:r>
        <w:rPr>
          <w:rFonts w:hint="eastAsia" w:ascii="仿宋_GB2312" w:hAnsi="仿宋_GB2312" w:cs="仿宋_GB2312"/>
          <w:bCs/>
          <w:sz w:val="24"/>
        </w:rPr>
        <w:t>注：应在装配式建筑设计说明专篇中说明墙体与保温、隔热、装饰一体化的做法。</w:t>
      </w:r>
    </w:p>
    <w:p w14:paraId="537768BF">
      <w:pPr>
        <w:pStyle w:val="15"/>
        <w:adjustRightInd w:val="0"/>
        <w:snapToGrid w:val="0"/>
        <w:spacing w:before="83"/>
        <w:ind w:left="160" w:leftChars="50"/>
        <w:jc w:val="left"/>
        <w:rPr>
          <w:rFonts w:ascii="仿宋_GB2312" w:hAnsi="仿宋_GB2312" w:cs="仿宋_GB2312"/>
          <w:bCs/>
          <w:sz w:val="28"/>
          <w:szCs w:val="28"/>
        </w:rPr>
      </w:pPr>
    </w:p>
    <w:tbl>
      <w:tblPr>
        <w:tblStyle w:val="26"/>
        <w:tblW w:w="86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7"/>
        <w:gridCol w:w="1235"/>
        <w:gridCol w:w="2162"/>
        <w:gridCol w:w="1852"/>
        <w:gridCol w:w="1543"/>
        <w:gridCol w:w="1228"/>
      </w:tblGrid>
      <w:tr w14:paraId="5ADA0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55BF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（3）内隔墙中非砌筑墙体的应用比例计分表（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2</w:t>
            </w:r>
            <w:r>
              <w:rPr>
                <w:rFonts w:hint="eastAsia" w:ascii="仿宋_GB2312"/>
                <w:position w:val="-2"/>
                <w:sz w:val="28"/>
                <w:szCs w:val="28"/>
              </w:rPr>
              <w:t>c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</w:tc>
      </w:tr>
      <w:tr w14:paraId="72B88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46E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楼层范围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8CA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层数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E34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内隔墙墙面总面积（m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FEC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z w:val="24"/>
              </w:rPr>
              <w:t>其中</w:t>
            </w:r>
            <w:r>
              <w:rPr>
                <w:rFonts w:hint="eastAsia" w:ascii="仿宋_GB2312"/>
                <w:spacing w:val="4"/>
                <w:sz w:val="24"/>
              </w:rPr>
              <w:t>非砌筑面积（m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B0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BCA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6D50A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805C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BC85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F5AA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8C4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999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D036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7929B5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5365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859A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1E66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C3F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EB1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00C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5A7A0A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F25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B460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56D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0223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8CE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A92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</w:tr>
      <w:tr w14:paraId="391B4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D73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A6E8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9657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C89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431C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48FF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1EBBBE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9BB2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合计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6BB6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CC7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8A3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F2F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41D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31BE61A0">
      <w:pPr>
        <w:adjustRightInd w:val="0"/>
        <w:snapToGrid w:val="0"/>
        <w:spacing w:line="360" w:lineRule="auto"/>
        <w:jc w:val="left"/>
        <w:rPr>
          <w:rFonts w:hint="eastAsia" w:ascii="仿宋_GB2312" w:hAnsi="仿宋_GB2312" w:cs="仿宋_GB2312"/>
          <w:bCs/>
          <w:sz w:val="24"/>
        </w:rPr>
      </w:pPr>
      <w:r>
        <w:rPr>
          <w:rFonts w:hint="eastAsia" w:ascii="仿宋_GB2312" w:hAnsi="仿宋_GB2312" w:cs="仿宋_GB2312"/>
          <w:bCs/>
          <w:sz w:val="24"/>
        </w:rPr>
        <w:t>注：应在装配式建筑设计说明专篇中说明内隔墙中非砌筑的做法。</w:t>
      </w:r>
    </w:p>
    <w:p w14:paraId="6B2D3FD8">
      <w:pPr>
        <w:pStyle w:val="15"/>
        <w:adjustRightInd w:val="0"/>
        <w:snapToGrid w:val="0"/>
        <w:spacing w:before="83"/>
        <w:ind w:left="160" w:leftChars="50"/>
        <w:jc w:val="left"/>
        <w:rPr>
          <w:rFonts w:ascii="仿宋_GB2312" w:hAnsi="仿宋_GB2312" w:cs="仿宋_GB2312"/>
          <w:bCs/>
        </w:rPr>
      </w:pPr>
    </w:p>
    <w:tbl>
      <w:tblPr>
        <w:tblStyle w:val="26"/>
        <w:tblW w:w="8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174"/>
        <w:gridCol w:w="1842"/>
        <w:gridCol w:w="2289"/>
        <w:gridCol w:w="1559"/>
        <w:gridCol w:w="1216"/>
      </w:tblGrid>
      <w:tr w14:paraId="0C358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6706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（4）内隔墙采用墙体、管线、装修一体化的应用比例计分表（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2</w:t>
            </w:r>
            <w:r>
              <w:rPr>
                <w:rFonts w:hint="eastAsia" w:ascii="仿宋_GB2312"/>
                <w:position w:val="-2"/>
                <w:sz w:val="28"/>
                <w:szCs w:val="28"/>
              </w:rPr>
              <w:t>d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</w:tc>
      </w:tr>
      <w:tr w14:paraId="09B44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2E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楼层范围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F482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层数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1806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内隔墙墙面总面积（m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0B34">
            <w:pPr>
              <w:widowControl/>
              <w:adjustRightInd w:val="0"/>
              <w:snapToGrid w:val="0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z w:val="24"/>
              </w:rPr>
              <w:t>其中</w:t>
            </w:r>
            <w:r>
              <w:rPr>
                <w:rFonts w:hint="eastAsia" w:ascii="仿宋_GB2312"/>
                <w:spacing w:val="4"/>
                <w:sz w:val="24"/>
              </w:rPr>
              <w:t>墙体与管线、装修一体化的墙体表面积（m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6552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F4C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36F258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7BD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3C1A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D3F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4F5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A0FE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E7F3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092CF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D4DB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33B5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B28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D7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8792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0A8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5A0C6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00A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7736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6C3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4C08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8BB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AA3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2F358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814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合计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4BDF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8B13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A5D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218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E506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3FD1F1F3">
      <w:pPr>
        <w:adjustRightInd w:val="0"/>
        <w:snapToGrid w:val="0"/>
        <w:spacing w:line="360" w:lineRule="auto"/>
        <w:jc w:val="left"/>
        <w:rPr>
          <w:rFonts w:hint="eastAsia" w:ascii="仿宋_GB2312" w:hAnsi="仿宋_GB2312" w:cs="仿宋_GB2312"/>
          <w:bCs/>
          <w:sz w:val="24"/>
        </w:rPr>
      </w:pPr>
      <w:r>
        <w:rPr>
          <w:rFonts w:hint="eastAsia" w:ascii="仿宋_GB2312" w:hAnsi="仿宋_GB2312" w:cs="仿宋_GB2312"/>
          <w:bCs/>
          <w:sz w:val="24"/>
        </w:rPr>
        <w:t>注：应在装配式建筑设计说明专篇中说明内隔墙与管线、装饰一体化的做法。</w:t>
      </w:r>
    </w:p>
    <w:p w14:paraId="5954680F"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 xml:space="preserve">围护墙和内隔墙评价分值Q2= 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       </w:t>
      </w:r>
    </w:p>
    <w:p w14:paraId="0F266872">
      <w:pPr>
        <w:adjustRightInd w:val="0"/>
        <w:snapToGrid w:val="0"/>
        <w:spacing w:line="560" w:lineRule="exact"/>
        <w:ind w:firstLine="562" w:firstLineChars="200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3.装修与设备管线评价分值Q3计算</w:t>
      </w:r>
    </w:p>
    <w:p w14:paraId="317BEB55"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（1）全装修（</w:t>
      </w:r>
      <w:r>
        <w:rPr>
          <w:rFonts w:hint="eastAsia" w:ascii="仿宋_GB2312"/>
          <w:i/>
          <w:sz w:val="28"/>
          <w:szCs w:val="28"/>
        </w:rPr>
        <w:t>q</w:t>
      </w:r>
      <w:r>
        <w:rPr>
          <w:rFonts w:hint="eastAsia" w:ascii="仿宋_GB2312"/>
          <w:spacing w:val="1"/>
          <w:position w:val="-2"/>
          <w:sz w:val="28"/>
          <w:szCs w:val="28"/>
        </w:rPr>
        <w:t>3</w:t>
      </w:r>
      <w:r>
        <w:rPr>
          <w:rFonts w:hint="eastAsia" w:ascii="仿宋_GB2312"/>
          <w:position w:val="-2"/>
          <w:sz w:val="28"/>
          <w:szCs w:val="28"/>
        </w:rPr>
        <w:t>a</w:t>
      </w:r>
      <w:r>
        <w:rPr>
          <w:rFonts w:hint="eastAsia" w:ascii="仿宋_GB2312" w:hAnsi="仿宋_GB2312" w:cs="仿宋_GB2312"/>
          <w:bCs/>
          <w:sz w:val="28"/>
          <w:szCs w:val="28"/>
        </w:rPr>
        <w:t>）</w:t>
      </w:r>
    </w:p>
    <w:p w14:paraId="59C9C31C"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①.X栋x层全装修方案图</w:t>
      </w:r>
    </w:p>
    <w:p w14:paraId="2470A330"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（附PDF和纸质版附件）</w:t>
      </w:r>
    </w:p>
    <w:p w14:paraId="48EDCDB3"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②.X栋xx层全装修方案图</w:t>
      </w:r>
    </w:p>
    <w:p w14:paraId="5C68CE3F"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（附PDF和纸质版附件）</w:t>
      </w:r>
    </w:p>
    <w:tbl>
      <w:tblPr>
        <w:tblStyle w:val="26"/>
        <w:tblW w:w="87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744"/>
        <w:gridCol w:w="2625"/>
        <w:gridCol w:w="1985"/>
        <w:gridCol w:w="1559"/>
        <w:gridCol w:w="1309"/>
      </w:tblGrid>
      <w:tr w14:paraId="70F26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7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A599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（2）干式</w:t>
            </w:r>
            <w:r>
              <w:rPr>
                <w:rFonts w:hint="eastAsia" w:ascii="仿宋_GB2312" w:hAnsi="宋体" w:cs="宋体"/>
                <w:spacing w:val="-3"/>
                <w:sz w:val="28"/>
                <w:szCs w:val="28"/>
              </w:rPr>
              <w:t>工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法</w:t>
            </w:r>
            <w:r>
              <w:rPr>
                <w:rFonts w:hint="eastAsia" w:ascii="仿宋_GB2312" w:hAnsi="宋体" w:cs="宋体"/>
                <w:spacing w:val="-3"/>
                <w:sz w:val="28"/>
                <w:szCs w:val="28"/>
              </w:rPr>
              <w:t>的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楼</w:t>
            </w:r>
            <w:r>
              <w:rPr>
                <w:rFonts w:hint="eastAsia" w:ascii="仿宋_GB2312" w:hAnsi="宋体" w:cs="宋体"/>
                <w:spacing w:val="-3"/>
                <w:sz w:val="28"/>
                <w:szCs w:val="28"/>
              </w:rPr>
              <w:t>面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、</w:t>
            </w:r>
            <w:r>
              <w:rPr>
                <w:rFonts w:hint="eastAsia" w:ascii="仿宋_GB2312" w:hAnsi="宋体" w:cs="宋体"/>
                <w:spacing w:val="-3"/>
                <w:sz w:val="28"/>
                <w:szCs w:val="28"/>
              </w:rPr>
              <w:t>地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面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的应用比例计分表（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3</w:t>
            </w:r>
            <w:r>
              <w:rPr>
                <w:rFonts w:hint="eastAsia" w:ascii="仿宋_GB2312"/>
                <w:position w:val="-2"/>
                <w:sz w:val="28"/>
                <w:szCs w:val="28"/>
              </w:rPr>
              <w:t>b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）</w:t>
            </w:r>
          </w:p>
        </w:tc>
      </w:tr>
      <w:tr w14:paraId="6D484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E8C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楼层范围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A73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层数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81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z w:val="24"/>
              </w:rPr>
              <w:t>楼面、地面总面积</w:t>
            </w:r>
            <w:r>
              <w:rPr>
                <w:rFonts w:hint="eastAsia" w:ascii="仿宋_GB2312"/>
                <w:spacing w:val="4"/>
                <w:sz w:val="24"/>
              </w:rPr>
              <w:t>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，扣除厨房、卫生间部分）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DABB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-3"/>
                <w:sz w:val="24"/>
              </w:rPr>
              <w:t>其中干</w:t>
            </w:r>
            <w:r>
              <w:rPr>
                <w:rFonts w:hint="eastAsia" w:ascii="仿宋_GB2312"/>
                <w:sz w:val="24"/>
              </w:rPr>
              <w:t>式工法面积</w:t>
            </w:r>
            <w:r>
              <w:rPr>
                <w:rFonts w:hint="eastAsia" w:ascii="仿宋_GB2312"/>
                <w:spacing w:val="4"/>
                <w:sz w:val="24"/>
              </w:rPr>
              <w:t>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4F8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52E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00428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0337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DB79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012B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0AAE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05B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C58A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03E75F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FBB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46D0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97F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DC93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1BD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321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12475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BC7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9850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F152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B01A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584F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353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</w:tr>
      <w:tr w14:paraId="4F57CE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AD0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95BD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A440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833A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84D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D94F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2BE3C9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A87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合计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FB42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2C2D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BB7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B2DE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2A6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1C6CD1BF">
      <w:pPr>
        <w:adjustRightInd w:val="0"/>
        <w:snapToGrid w:val="0"/>
        <w:spacing w:line="360" w:lineRule="auto"/>
        <w:jc w:val="left"/>
        <w:rPr>
          <w:rFonts w:hint="eastAsia" w:ascii="仿宋_GB2312" w:hAnsi="仿宋_GB2312" w:cs="仿宋_GB2312"/>
          <w:bCs/>
          <w:sz w:val="24"/>
        </w:rPr>
      </w:pPr>
      <w:r>
        <w:rPr>
          <w:rFonts w:hint="eastAsia" w:ascii="仿宋_GB2312" w:hAnsi="仿宋_GB2312" w:cs="仿宋_GB2312"/>
          <w:bCs/>
          <w:sz w:val="24"/>
        </w:rPr>
        <w:t>注：应在装配式建筑设计说明专篇中说明干式工法的做法。</w:t>
      </w:r>
    </w:p>
    <w:p w14:paraId="5321CBF0">
      <w:pPr>
        <w:pStyle w:val="15"/>
        <w:adjustRightInd w:val="0"/>
        <w:snapToGrid w:val="0"/>
        <w:spacing w:before="83"/>
        <w:ind w:left="160" w:leftChars="50"/>
        <w:jc w:val="left"/>
        <w:rPr>
          <w:rFonts w:ascii="仿宋_GB2312" w:hAnsi="仿宋_GB2312" w:cs="仿宋_GB2312"/>
          <w:bCs/>
        </w:rPr>
      </w:pPr>
    </w:p>
    <w:tbl>
      <w:tblPr>
        <w:tblStyle w:val="26"/>
        <w:tblW w:w="8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1036"/>
        <w:gridCol w:w="2200"/>
        <w:gridCol w:w="1985"/>
        <w:gridCol w:w="1559"/>
        <w:gridCol w:w="1442"/>
      </w:tblGrid>
      <w:tr w14:paraId="2D5CA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E43A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（3）集成厨房干式工法的应用比例计分表（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3c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</w:tc>
      </w:tr>
      <w:tr w14:paraId="0C2D4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6381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楼层范围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9B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层数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AD6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-3"/>
                <w:sz w:val="24"/>
              </w:rPr>
              <w:t>厨房墙</w:t>
            </w:r>
            <w:r>
              <w:rPr>
                <w:rFonts w:hint="eastAsia" w:ascii="仿宋_GB2312"/>
                <w:sz w:val="24"/>
              </w:rPr>
              <w:t>面、顶面和地面的总面积</w:t>
            </w:r>
            <w:r>
              <w:rPr>
                <w:rFonts w:hint="eastAsia" w:ascii="仿宋_GB2312"/>
                <w:spacing w:val="4"/>
                <w:sz w:val="24"/>
              </w:rPr>
              <w:t>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7B37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z w:val="24"/>
              </w:rPr>
              <w:t>其中干式工法面积</w:t>
            </w:r>
            <w:r>
              <w:rPr>
                <w:rFonts w:hint="eastAsia" w:ascii="仿宋_GB2312"/>
                <w:spacing w:val="4"/>
                <w:sz w:val="24"/>
              </w:rPr>
              <w:t>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849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0935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63133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BC64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545D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A2B1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3395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51D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0F23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1637F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9FC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D162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AB8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A93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376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DF02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69FB9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B71A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7ADE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ABB8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CAB4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4AD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B2E9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7F532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81D1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合计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34A7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EF10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424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E60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B67A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4D0C626D">
      <w:pPr>
        <w:adjustRightInd w:val="0"/>
        <w:snapToGrid w:val="0"/>
        <w:spacing w:line="360" w:lineRule="auto"/>
        <w:jc w:val="left"/>
        <w:rPr>
          <w:rFonts w:hint="eastAsia" w:ascii="仿宋_GB2312" w:hAnsi="仿宋_GB2312" w:cs="仿宋_GB2312"/>
          <w:bCs/>
          <w:sz w:val="24"/>
        </w:rPr>
      </w:pPr>
      <w:r>
        <w:rPr>
          <w:rFonts w:hint="eastAsia" w:ascii="仿宋_GB2312" w:hAnsi="仿宋_GB2312" w:cs="仿宋_GB2312"/>
          <w:bCs/>
          <w:sz w:val="24"/>
        </w:rPr>
        <w:t>注：应在装配式建筑设计说明专篇中说明集成厨房干式工法的做法。</w:t>
      </w:r>
    </w:p>
    <w:tbl>
      <w:tblPr>
        <w:tblStyle w:val="26"/>
        <w:tblW w:w="88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894"/>
        <w:gridCol w:w="2200"/>
        <w:gridCol w:w="1985"/>
        <w:gridCol w:w="1559"/>
        <w:gridCol w:w="1600"/>
      </w:tblGrid>
      <w:tr w14:paraId="50B55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A44E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（4）集成卫生间干式工法的应用比例计分表（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3d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</w:tc>
      </w:tr>
      <w:tr w14:paraId="3BA3F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7A2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楼层范围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3193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层数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5D7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z w:val="24"/>
              </w:rPr>
              <w:t>卫生间</w:t>
            </w:r>
            <w:r>
              <w:rPr>
                <w:rFonts w:hint="eastAsia" w:ascii="仿宋_GB2312"/>
                <w:spacing w:val="-3"/>
                <w:sz w:val="24"/>
              </w:rPr>
              <w:t>墙</w:t>
            </w:r>
            <w:r>
              <w:rPr>
                <w:rFonts w:hint="eastAsia" w:ascii="仿宋_GB2312"/>
                <w:sz w:val="24"/>
              </w:rPr>
              <w:t>面、顶面和地面的总面积</w:t>
            </w:r>
            <w:r>
              <w:rPr>
                <w:rFonts w:hint="eastAsia" w:ascii="仿宋_GB2312"/>
                <w:spacing w:val="4"/>
                <w:sz w:val="24"/>
              </w:rPr>
              <w:t>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5C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z w:val="24"/>
              </w:rPr>
              <w:t>其中干式工法面积</w:t>
            </w:r>
            <w:r>
              <w:rPr>
                <w:rFonts w:hint="eastAsia" w:ascii="仿宋_GB2312"/>
                <w:spacing w:val="4"/>
                <w:sz w:val="24"/>
              </w:rPr>
              <w:t>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FD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335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589B7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00F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2525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BFA4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C2D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AB91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E87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1C1CE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1F3D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934A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8332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C5D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5A5C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6AA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37FEF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4D6F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0021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07E2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74D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09F6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175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3B522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B13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合计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274A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35ED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4DF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A82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5608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201CB620">
      <w:pPr>
        <w:pStyle w:val="15"/>
        <w:adjustRightInd w:val="0"/>
        <w:snapToGrid w:val="0"/>
        <w:spacing w:before="83"/>
        <w:ind w:left="160" w:leftChars="50"/>
        <w:jc w:val="left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kern w:val="2"/>
          <w:sz w:val="24"/>
          <w:szCs w:val="24"/>
          <w:lang w:val="en-US" w:eastAsia="zh-CN" w:bidi="ar-SA"/>
        </w:rPr>
        <w:t>注：应在装配式建筑设计说明专篇中说明集成卫生间干式工法的做法</w:t>
      </w:r>
      <w:r>
        <w:rPr>
          <w:rFonts w:hint="eastAsia" w:ascii="仿宋_GB2312" w:hAnsi="仿宋_GB2312" w:cs="仿宋_GB2312"/>
          <w:bCs/>
          <w:kern w:val="2"/>
          <w:sz w:val="24"/>
          <w:szCs w:val="24"/>
          <w:lang w:val="en-US" w:eastAsia="zh-CN" w:bidi="ar-SA"/>
        </w:rPr>
        <w:t>。</w:t>
      </w:r>
    </w:p>
    <w:p w14:paraId="22AF4A47">
      <w:pPr>
        <w:pStyle w:val="15"/>
        <w:adjustRightInd w:val="0"/>
        <w:snapToGrid w:val="0"/>
        <w:spacing w:before="83"/>
        <w:ind w:left="160" w:leftChars="50"/>
        <w:jc w:val="left"/>
        <w:rPr>
          <w:rFonts w:ascii="仿宋_GB2312" w:hAnsi="仿宋_GB2312" w:cs="仿宋_GB2312"/>
          <w:bCs/>
          <w:sz w:val="28"/>
          <w:szCs w:val="28"/>
        </w:rPr>
      </w:pPr>
    </w:p>
    <w:tbl>
      <w:tblPr>
        <w:tblStyle w:val="26"/>
        <w:tblW w:w="88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749"/>
        <w:gridCol w:w="2341"/>
        <w:gridCol w:w="1985"/>
        <w:gridCol w:w="1559"/>
        <w:gridCol w:w="1600"/>
      </w:tblGrid>
      <w:tr w14:paraId="010F6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8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43D1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（5）管线分离的应用比例计分表（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3e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</w:tc>
      </w:tr>
      <w:tr w14:paraId="557A1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C323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楼层范围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0AA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层数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A7E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z w:val="24"/>
              </w:rPr>
              <w:t>电气、给水、排水和采暖管线的总长度</w:t>
            </w:r>
            <w:r>
              <w:rPr>
                <w:rFonts w:hint="eastAsia" w:ascii="仿宋_GB2312"/>
                <w:spacing w:val="4"/>
                <w:sz w:val="24"/>
              </w:rPr>
              <w:t>（m）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4E6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其中管</w:t>
            </w:r>
            <w:r>
              <w:rPr>
                <w:rFonts w:hint="eastAsia" w:ascii="仿宋_GB2312"/>
                <w:spacing w:val="2"/>
                <w:sz w:val="24"/>
              </w:rPr>
              <w:t>线分</w:t>
            </w:r>
            <w:r>
              <w:rPr>
                <w:rFonts w:hint="eastAsia" w:ascii="仿宋_GB2312"/>
                <w:spacing w:val="4"/>
                <w:sz w:val="24"/>
              </w:rPr>
              <w:t>离的</w:t>
            </w:r>
            <w:r>
              <w:rPr>
                <w:rFonts w:hint="eastAsia" w:ascii="仿宋_GB2312"/>
                <w:spacing w:val="2"/>
                <w:sz w:val="24"/>
              </w:rPr>
              <w:t>长</w:t>
            </w:r>
            <w:r>
              <w:rPr>
                <w:rFonts w:hint="eastAsia" w:ascii="仿宋_GB2312"/>
                <w:spacing w:val="4"/>
                <w:sz w:val="24"/>
              </w:rPr>
              <w:t>度（m）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7686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C116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5679C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C51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8902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DC97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CCA7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445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96FA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2923A9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0AC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7C54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4CA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365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7348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E9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57FB3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3B88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2769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A4EB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85F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3C3B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D77E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  <w:tr w14:paraId="5CC7E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1C73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E8E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716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D3A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756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F22B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657A1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9EF6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合计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6D8C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4B3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0BA8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C8C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55D91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4499B4C3">
      <w:pPr>
        <w:pStyle w:val="15"/>
        <w:adjustRightInd w:val="0"/>
        <w:snapToGrid w:val="0"/>
        <w:spacing w:before="83"/>
        <w:ind w:left="160" w:leftChars="50"/>
        <w:jc w:val="left"/>
        <w:rPr>
          <w:rFonts w:hint="eastAsia" w:ascii="仿宋_GB2312" w:hAnsi="仿宋_GB2312" w:eastAsia="仿宋_GB2312" w:cs="仿宋_GB2312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4"/>
          <w:szCs w:val="24"/>
          <w:lang w:val="en-US" w:eastAsia="zh-CN" w:bidi="ar-SA"/>
        </w:rPr>
        <w:t>注：应在装配式建筑设计说明专篇中说明管线分离的做法。</w:t>
      </w:r>
    </w:p>
    <w:p w14:paraId="2A460E5D"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装修与设备管线评价分值Q3=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         </w:t>
      </w:r>
    </w:p>
    <w:p w14:paraId="67958D01">
      <w:pPr>
        <w:adjustRightInd w:val="0"/>
        <w:snapToGrid w:val="0"/>
        <w:spacing w:line="560" w:lineRule="exact"/>
        <w:ind w:firstLine="562" w:firstLineChars="200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4.本建筑</w:t>
      </w:r>
      <w:r>
        <w:rPr>
          <w:rFonts w:ascii="仿宋_GB2312" w:hAnsi="仿宋_GB2312" w:cs="仿宋_GB2312"/>
          <w:b/>
          <w:bCs/>
          <w:sz w:val="28"/>
          <w:szCs w:val="28"/>
        </w:rPr>
        <w:t>评价项目中缺少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项Q4说明</w:t>
      </w:r>
    </w:p>
    <w:p w14:paraId="5D61AAC0">
      <w:pPr>
        <w:adjustRightInd w:val="0"/>
        <w:snapToGrid w:val="0"/>
        <w:spacing w:line="560" w:lineRule="exact"/>
        <w:jc w:val="left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cs="仿宋_GB2312"/>
          <w:bCs/>
          <w:sz w:val="28"/>
          <w:szCs w:val="28"/>
        </w:rPr>
        <w:t>。</w:t>
      </w:r>
    </w:p>
    <w:p w14:paraId="46E7E0C6">
      <w:pPr>
        <w:adjustRightInd w:val="0"/>
        <w:snapToGrid w:val="0"/>
        <w:spacing w:line="560" w:lineRule="exact"/>
        <w:jc w:val="left"/>
        <w:rPr>
          <w:rFonts w:ascii="仿宋_GB2312" w:hAnsi="仿宋_GB2312" w:cs="仿宋_GB2312"/>
          <w:bCs/>
          <w:sz w:val="24"/>
        </w:rPr>
      </w:pPr>
      <w:r>
        <w:rPr>
          <w:rFonts w:hint="eastAsia" w:ascii="仿宋_GB2312" w:hAnsi="仿宋_GB2312" w:cs="仿宋_GB2312"/>
          <w:bCs/>
          <w:sz w:val="24"/>
        </w:rPr>
        <w:t>注：如有则说明相关情况，如无则写无相关内容。</w:t>
      </w:r>
    </w:p>
    <w:p w14:paraId="6A625A42">
      <w:pPr>
        <w:adjustRightInd w:val="0"/>
        <w:snapToGrid w:val="0"/>
        <w:spacing w:line="560" w:lineRule="exact"/>
        <w:ind w:firstLine="562" w:firstLineChars="200"/>
        <w:rPr>
          <w:rFonts w:ascii="仿宋_GB2312" w:hAnsi="仿宋_GB2312" w:cs="仿宋_GB2312"/>
          <w:b/>
          <w:bCs/>
          <w:sz w:val="28"/>
          <w:szCs w:val="28"/>
        </w:rPr>
      </w:pPr>
    </w:p>
    <w:p w14:paraId="198E8B51">
      <w:pPr>
        <w:adjustRightInd w:val="0"/>
        <w:snapToGrid w:val="0"/>
        <w:spacing w:line="560" w:lineRule="exact"/>
        <w:ind w:firstLine="562" w:firstLineChars="200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5.本建筑</w:t>
      </w:r>
      <w:r>
        <w:rPr>
          <w:rFonts w:ascii="仿宋_GB2312" w:hAnsi="仿宋_GB2312" w:cs="仿宋_GB2312"/>
          <w:b/>
          <w:bCs/>
          <w:sz w:val="28"/>
          <w:szCs w:val="28"/>
        </w:rPr>
        <w:t>评价项目中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细化项Q5说明</w:t>
      </w:r>
    </w:p>
    <w:tbl>
      <w:tblPr>
        <w:tblStyle w:val="26"/>
        <w:tblpPr w:leftFromText="180" w:rightFromText="180" w:vertAnchor="text" w:horzAnchor="margin" w:tblpXSpec="center" w:tblpY="181"/>
        <w:tblW w:w="5049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860"/>
        <w:gridCol w:w="2411"/>
        <w:gridCol w:w="1808"/>
        <w:gridCol w:w="1660"/>
        <w:gridCol w:w="1658"/>
      </w:tblGrid>
      <w:tr w14:paraId="3D26D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62F2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（1）主体结构竖向构件细化项的应用比例计分表（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q5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1</w:t>
            </w:r>
            <w:r>
              <w:rPr>
                <w:rFonts w:hint="eastAsia" w:ascii="仿宋_GB2312"/>
                <w:position w:val="-2"/>
                <w:sz w:val="28"/>
                <w:szCs w:val="28"/>
              </w:rPr>
              <w:t>a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</w:tc>
      </w:tr>
      <w:tr w14:paraId="0F44D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96E8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楼层范围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6E434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层数</w:t>
            </w:r>
          </w:p>
        </w:tc>
        <w:tc>
          <w:tcPr>
            <w:tcW w:w="13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9A5C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主体结构竖向构件混凝土体积（m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3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0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7B41D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预制构件混凝土体积（m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3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E7B0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应用比例(%)</w:t>
            </w: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16DC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01036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B86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B0A8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FB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2530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40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3E38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  <w:tr w14:paraId="4F5EC0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F70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FD21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3C1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909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33BF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04E2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3B00F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45B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382A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FF2F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5BD5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F8F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544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57868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526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4290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E1B2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FE73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DE1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1D0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16D4E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7808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合计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A264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4C5A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581D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7813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530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2E4DD762">
      <w:pPr>
        <w:adjustRightInd w:val="0"/>
        <w:snapToGrid w:val="0"/>
        <w:spacing w:before="312" w:beforeLines="100" w:line="360" w:lineRule="auto"/>
        <w:ind w:firstLine="562" w:firstLineChars="200"/>
        <w:rPr>
          <w:rFonts w:ascii="仿宋_GB2312" w:hAnsi="仿宋_GB2312" w:cs="仿宋_GB2312"/>
          <w:b/>
          <w:bCs/>
          <w:sz w:val="28"/>
          <w:szCs w:val="28"/>
        </w:rPr>
      </w:pPr>
    </w:p>
    <w:tbl>
      <w:tblPr>
        <w:tblStyle w:val="26"/>
        <w:tblW w:w="89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574"/>
        <w:gridCol w:w="2200"/>
        <w:gridCol w:w="1985"/>
        <w:gridCol w:w="1559"/>
        <w:gridCol w:w="1908"/>
      </w:tblGrid>
      <w:tr w14:paraId="645B9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9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47DA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（2）预制外墙板的应用比例计分表（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q5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1</w:t>
            </w:r>
            <w:r>
              <w:rPr>
                <w:rFonts w:hint="eastAsia" w:ascii="仿宋_GB2312"/>
                <w:position w:val="-2"/>
                <w:sz w:val="28"/>
                <w:szCs w:val="28"/>
              </w:rPr>
              <w:t>b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</w:tc>
      </w:tr>
      <w:tr w14:paraId="5CF79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730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楼层范围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DF41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层数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C63C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主体结构竖向构件混凝土总体积（m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3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71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预制外墙板（含预制飘窗）混凝土体积（m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3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B2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应用比例(%)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FF1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0AE9A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721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BF7C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D90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178F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842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B4B4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01D76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3FCA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DDC4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D3E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1AD5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4788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6FC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051CBD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3A81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0D20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8629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F55F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DA16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4884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—</w:t>
            </w:r>
          </w:p>
        </w:tc>
      </w:tr>
      <w:tr w14:paraId="629E1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65E4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合计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DC3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5E4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931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F75E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480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20A10BDC"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bCs/>
          <w:sz w:val="24"/>
        </w:rPr>
      </w:pPr>
    </w:p>
    <w:tbl>
      <w:tblPr>
        <w:tblStyle w:val="26"/>
        <w:tblW w:w="88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848"/>
        <w:gridCol w:w="1701"/>
        <w:gridCol w:w="2693"/>
        <w:gridCol w:w="1371"/>
        <w:gridCol w:w="1600"/>
      </w:tblGrid>
      <w:tr w14:paraId="785BE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4B22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（3）围护墙与保温、隔热集成一体化的应用比例计分表（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q5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2a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</w:tc>
      </w:tr>
      <w:tr w14:paraId="7A6FD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A45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楼层范围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C8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层数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CA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围护墙外表面总面积（m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9C8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其中墙体与保温、隔热一体化的面积（m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F4BD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422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79A5A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3986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20C9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CED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21AD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E7BA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50E1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43CB0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10A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3CD7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900E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2412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5B97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86F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38EBF5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B7C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C51E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E4B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671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2D9E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7D3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6B74C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4A94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合计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035E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73E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31C1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46DF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79DE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7FD2826A">
      <w:pPr>
        <w:adjustRightInd w:val="0"/>
        <w:snapToGrid w:val="0"/>
        <w:spacing w:line="360" w:lineRule="auto"/>
        <w:rPr>
          <w:rFonts w:ascii="仿宋_GB2312" w:hAnsi="仿宋_GB2312" w:cs="仿宋_GB2312"/>
          <w:bCs/>
          <w:sz w:val="28"/>
          <w:szCs w:val="28"/>
        </w:rPr>
      </w:pPr>
    </w:p>
    <w:tbl>
      <w:tblPr>
        <w:tblStyle w:val="26"/>
        <w:tblW w:w="88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7"/>
        <w:gridCol w:w="851"/>
        <w:gridCol w:w="2247"/>
        <w:gridCol w:w="2289"/>
        <w:gridCol w:w="1559"/>
        <w:gridCol w:w="1269"/>
      </w:tblGrid>
      <w:tr w14:paraId="507180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393F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（4）内隔墙与管线集成一体化的应用比例计分表（</w:t>
            </w:r>
            <w:r>
              <w:rPr>
                <w:rFonts w:hint="eastAsia" w:ascii="仿宋_GB2312"/>
                <w:i/>
                <w:sz w:val="28"/>
                <w:szCs w:val="28"/>
              </w:rPr>
              <w:t>q5</w:t>
            </w:r>
            <w:r>
              <w:rPr>
                <w:rFonts w:hint="eastAsia" w:ascii="仿宋_GB2312"/>
                <w:spacing w:val="1"/>
                <w:position w:val="-2"/>
                <w:sz w:val="28"/>
                <w:szCs w:val="28"/>
              </w:rPr>
              <w:t>2</w:t>
            </w:r>
            <w:r>
              <w:rPr>
                <w:rFonts w:hint="eastAsia" w:ascii="仿宋_GB2312"/>
                <w:position w:val="-2"/>
                <w:sz w:val="28"/>
                <w:szCs w:val="28"/>
              </w:rPr>
              <w:t>b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</w:tc>
      </w:tr>
      <w:tr w14:paraId="43DB5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634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楼层范围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5C3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层数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021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内隔墙墙面总面积（m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A8C5">
            <w:pPr>
              <w:widowControl/>
              <w:adjustRightInd w:val="0"/>
              <w:snapToGrid w:val="0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z w:val="24"/>
              </w:rPr>
              <w:t>其中</w:t>
            </w:r>
            <w:r>
              <w:rPr>
                <w:rFonts w:hint="eastAsia" w:ascii="仿宋_GB2312"/>
                <w:spacing w:val="4"/>
                <w:sz w:val="24"/>
              </w:rPr>
              <w:t>墙体与管线一体化的墙体表面积（m</w:t>
            </w:r>
            <w:r>
              <w:rPr>
                <w:rFonts w:hint="eastAsia" w:ascii="仿宋_GB2312"/>
                <w:spacing w:val="4"/>
                <w:sz w:val="24"/>
                <w:vertAlign w:val="superscript"/>
              </w:rPr>
              <w:t>2</w:t>
            </w:r>
            <w:r>
              <w:rPr>
                <w:rFonts w:hint="eastAsia" w:ascii="仿宋_GB2312"/>
                <w:spacing w:val="4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AA2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应用比例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103A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评价分值</w:t>
            </w:r>
          </w:p>
        </w:tc>
      </w:tr>
      <w:tr w14:paraId="119C8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36DB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5DA8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D5A7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66BF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ABE8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2C95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0A10A6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8F4E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48924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FAE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E78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1B3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77F2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楷体"/>
                <w:spacing w:val="4"/>
                <w:sz w:val="24"/>
              </w:rPr>
            </w:pPr>
          </w:p>
        </w:tc>
      </w:tr>
      <w:tr w14:paraId="6FA50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993B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0E23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B6698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1F6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732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3DF0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2302B4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609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2143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BEDC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EACC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5D61C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180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 w:hAnsi="楷体"/>
                <w:spacing w:val="4"/>
                <w:sz w:val="24"/>
              </w:rPr>
              <w:t>—</w:t>
            </w:r>
          </w:p>
        </w:tc>
      </w:tr>
      <w:tr w14:paraId="0E52B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FD34E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  <w:r>
              <w:rPr>
                <w:rFonts w:hint="eastAsia" w:ascii="仿宋_GB2312"/>
                <w:spacing w:val="4"/>
                <w:sz w:val="24"/>
              </w:rPr>
              <w:t>合计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28D5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C60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7D3BA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4F505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643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/>
                <w:spacing w:val="4"/>
                <w:sz w:val="24"/>
              </w:rPr>
            </w:pPr>
          </w:p>
        </w:tc>
      </w:tr>
    </w:tbl>
    <w:p w14:paraId="5BB6B767">
      <w:pPr>
        <w:adjustRightInd w:val="0"/>
        <w:snapToGrid w:val="0"/>
        <w:spacing w:line="560" w:lineRule="exact"/>
        <w:rPr>
          <w:rFonts w:ascii="仿宋_GB2312" w:hAnsi="仿宋_GB2312" w:cs="仿宋_GB2312"/>
          <w:bCs/>
          <w:sz w:val="28"/>
          <w:szCs w:val="28"/>
        </w:rPr>
      </w:pPr>
    </w:p>
    <w:p w14:paraId="24523A28">
      <w:pPr>
        <w:adjustRightInd w:val="0"/>
        <w:snapToGrid w:val="0"/>
        <w:spacing w:line="560" w:lineRule="exact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Q53表格参考Q3表格。</w:t>
      </w:r>
    </w:p>
    <w:p w14:paraId="16D31C26">
      <w:pPr>
        <w:adjustRightInd w:val="0"/>
        <w:snapToGrid w:val="0"/>
        <w:spacing w:line="560" w:lineRule="exact"/>
        <w:jc w:val="left"/>
        <w:rPr>
          <w:rFonts w:ascii="仿宋_GB2312" w:hAnsi="仿宋_GB2312" w:cs="仿宋_GB2312"/>
          <w:bCs/>
          <w:sz w:val="24"/>
        </w:rPr>
      </w:pPr>
    </w:p>
    <w:p w14:paraId="29F3E004">
      <w:pPr>
        <w:adjustRightInd w:val="0"/>
        <w:snapToGrid w:val="0"/>
        <w:spacing w:line="560" w:lineRule="exact"/>
        <w:jc w:val="left"/>
        <w:rPr>
          <w:rFonts w:ascii="仿宋_GB2312" w:hAnsi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细化项Q5= Q51+Q52+Q53=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     </w:t>
      </w:r>
    </w:p>
    <w:p w14:paraId="490421FE">
      <w:pPr>
        <w:adjustRightInd w:val="0"/>
        <w:snapToGrid w:val="0"/>
        <w:spacing w:line="560" w:lineRule="exact"/>
        <w:rPr>
          <w:rFonts w:ascii="仿宋_GB2312" w:hAnsi="仿宋_GB2312" w:cs="仿宋_GB2312"/>
          <w:b/>
          <w:bCs/>
          <w:sz w:val="28"/>
          <w:szCs w:val="28"/>
        </w:rPr>
      </w:pPr>
    </w:p>
    <w:p w14:paraId="401136DD">
      <w:pPr>
        <w:adjustRightInd w:val="0"/>
        <w:snapToGrid w:val="0"/>
        <w:spacing w:line="560" w:lineRule="exact"/>
        <w:ind w:firstLine="562" w:firstLineChars="200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6.本建筑</w:t>
      </w:r>
      <w:r>
        <w:rPr>
          <w:rFonts w:ascii="仿宋_GB2312" w:hAnsi="仿宋_GB2312" w:cs="仿宋_GB2312"/>
          <w:b/>
          <w:bCs/>
          <w:sz w:val="28"/>
          <w:szCs w:val="28"/>
        </w:rPr>
        <w:t>评价项目中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鼓励项Q6说明</w:t>
      </w:r>
    </w:p>
    <w:p w14:paraId="1580B02B"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（1）Q61标准化设计鼓励项</w:t>
      </w:r>
    </w:p>
    <w:p w14:paraId="0FFF0134"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根据标准要求说明，提供得分依据。</w:t>
      </w:r>
    </w:p>
    <w:p w14:paraId="2C53FD88"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（2）Q62绿色与信息化应用鼓励项</w:t>
      </w:r>
    </w:p>
    <w:p w14:paraId="39EDEABB"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根据标准要求说明，提供得分依据。</w:t>
      </w:r>
    </w:p>
    <w:p w14:paraId="53ED6916"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（3）Q63施工与管理鼓励项</w:t>
      </w:r>
    </w:p>
    <w:p w14:paraId="72ED4438"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根据标准要求说明，提供得分依据。</w:t>
      </w:r>
    </w:p>
    <w:p w14:paraId="309A61CC">
      <w:pPr>
        <w:adjustRightInd w:val="0"/>
        <w:snapToGrid w:val="0"/>
        <w:spacing w:line="560" w:lineRule="exact"/>
        <w:jc w:val="left"/>
        <w:rPr>
          <w:rFonts w:ascii="仿宋_GB2312" w:hAnsi="仿宋_GB2312" w:cs="仿宋_GB2312"/>
          <w:bCs/>
          <w:sz w:val="28"/>
          <w:szCs w:val="28"/>
        </w:rPr>
      </w:pPr>
    </w:p>
    <w:p w14:paraId="795A9B0F"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 xml:space="preserve">鼓励项Q6= 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       </w:t>
      </w:r>
    </w:p>
    <w:p w14:paraId="6293259D">
      <w:pPr>
        <w:pStyle w:val="15"/>
        <w:adjustRightInd w:val="0"/>
        <w:snapToGrid w:val="0"/>
        <w:spacing w:before="83"/>
        <w:ind w:left="160" w:leftChars="50"/>
        <w:jc w:val="left"/>
        <w:rPr>
          <w:rFonts w:hint="eastAsia" w:ascii="仿宋_GB2312" w:hAnsi="仿宋_GB2312" w:eastAsia="仿宋_GB2312" w:cs="仿宋_GB2312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4"/>
          <w:szCs w:val="24"/>
          <w:lang w:val="en-US" w:eastAsia="zh-CN" w:bidi="ar-SA"/>
        </w:rPr>
        <w:t>注：应在装配式建筑设计说明专篇中说明鼓励项得分情况及具体内容。</w:t>
      </w:r>
    </w:p>
    <w:p w14:paraId="2E6D0FF0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1ED6BEB8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315D8EA8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05D599E8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224C6019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0F11F2FA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2D6783B9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686157EB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09B57CED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461C8368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46913A26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6666124A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1B460196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231512E1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4EC07885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478AB7CA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5C32C20D"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cs="仿宋_GB2312"/>
          <w:b/>
          <w:bCs/>
          <w:sz w:val="28"/>
          <w:szCs w:val="28"/>
        </w:rPr>
      </w:pPr>
    </w:p>
    <w:p w14:paraId="2485ADF3">
      <w:pPr>
        <w:adjustRightInd w:val="0"/>
        <w:snapToGrid w:val="0"/>
        <w:spacing w:line="360" w:lineRule="auto"/>
        <w:ind w:firstLine="562" w:firstLineChars="200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7.装配率计算</w:t>
      </w:r>
    </w:p>
    <w:tbl>
      <w:tblPr>
        <w:tblStyle w:val="26"/>
        <w:tblW w:w="54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955"/>
        <w:gridCol w:w="1358"/>
        <w:gridCol w:w="1059"/>
        <w:gridCol w:w="1040"/>
        <w:gridCol w:w="796"/>
        <w:gridCol w:w="762"/>
        <w:gridCol w:w="762"/>
        <w:gridCol w:w="1219"/>
      </w:tblGrid>
      <w:tr w14:paraId="2712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  <w:jc w:val="center"/>
        </w:trPr>
        <w:tc>
          <w:tcPr>
            <w:tcW w:w="2415" w:type="dxa"/>
            <w:gridSpan w:val="2"/>
            <w:vAlign w:val="center"/>
          </w:tcPr>
          <w:p w14:paraId="36401A40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评价项</w:t>
            </w:r>
          </w:p>
        </w:tc>
        <w:tc>
          <w:tcPr>
            <w:tcW w:w="1264" w:type="dxa"/>
            <w:vAlign w:val="center"/>
          </w:tcPr>
          <w:p w14:paraId="458E2FA8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评价要求</w:t>
            </w:r>
          </w:p>
        </w:tc>
        <w:tc>
          <w:tcPr>
            <w:tcW w:w="986" w:type="dxa"/>
            <w:vAlign w:val="center"/>
          </w:tcPr>
          <w:p w14:paraId="2DD42F19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评价分值</w:t>
            </w:r>
          </w:p>
        </w:tc>
        <w:tc>
          <w:tcPr>
            <w:tcW w:w="968" w:type="dxa"/>
            <w:vAlign w:val="center"/>
          </w:tcPr>
          <w:p w14:paraId="4319CA8A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最低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分值</w:t>
            </w:r>
          </w:p>
        </w:tc>
        <w:tc>
          <w:tcPr>
            <w:tcW w:w="741" w:type="dxa"/>
            <w:vAlign w:val="center"/>
          </w:tcPr>
          <w:p w14:paraId="0290FEB3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实际 比例</w:t>
            </w:r>
          </w:p>
        </w:tc>
        <w:tc>
          <w:tcPr>
            <w:tcW w:w="709" w:type="dxa"/>
            <w:vAlign w:val="center"/>
          </w:tcPr>
          <w:p w14:paraId="55F96588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实际 得分</w:t>
            </w:r>
          </w:p>
        </w:tc>
        <w:tc>
          <w:tcPr>
            <w:tcW w:w="709" w:type="dxa"/>
            <w:vAlign w:val="center"/>
          </w:tcPr>
          <w:p w14:paraId="4E2B7E93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合计</w:t>
            </w:r>
          </w:p>
          <w:p w14:paraId="17CF970C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得分</w:t>
            </w:r>
          </w:p>
        </w:tc>
        <w:tc>
          <w:tcPr>
            <w:tcW w:w="1134" w:type="dxa"/>
            <w:vAlign w:val="center"/>
          </w:tcPr>
          <w:p w14:paraId="05A897A9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是否满足最低要求</w:t>
            </w:r>
          </w:p>
        </w:tc>
      </w:tr>
      <w:tr w14:paraId="50A9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  <w:jc w:val="center"/>
        </w:trPr>
        <w:tc>
          <w:tcPr>
            <w:tcW w:w="596" w:type="dxa"/>
            <w:vMerge w:val="restart"/>
            <w:vAlign w:val="center"/>
          </w:tcPr>
          <w:p w14:paraId="64B446AF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Q1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主体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结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构</w:t>
            </w:r>
          </w:p>
          <w:p w14:paraId="4C4B6ECC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（50</w:t>
            </w:r>
            <w:r>
              <w:rPr>
                <w:rFonts w:hint="eastAsia" w:ascii="仿宋_GB2312" w:hAnsi="Times New Roman" w:eastAsia="仿宋_GB2312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分）</w:t>
            </w:r>
          </w:p>
        </w:tc>
        <w:tc>
          <w:tcPr>
            <w:tcW w:w="1819" w:type="dxa"/>
            <w:vAlign w:val="center"/>
          </w:tcPr>
          <w:p w14:paraId="35C55A5C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柱、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支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撑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重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墙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延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墙板等竖向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构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q1a）</w:t>
            </w:r>
          </w:p>
        </w:tc>
        <w:tc>
          <w:tcPr>
            <w:tcW w:w="1264" w:type="dxa"/>
            <w:vAlign w:val="center"/>
          </w:tcPr>
          <w:p w14:paraId="36D7E750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35%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≤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比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宋体"/>
                <w:spacing w:val="-1"/>
                <w:sz w:val="24"/>
                <w:szCs w:val="24"/>
              </w:rPr>
              <w:t>≤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80%</w:t>
            </w:r>
          </w:p>
        </w:tc>
        <w:tc>
          <w:tcPr>
            <w:tcW w:w="986" w:type="dxa"/>
            <w:vAlign w:val="center"/>
          </w:tcPr>
          <w:p w14:paraId="53BE864E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20～3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0*</w:t>
            </w:r>
          </w:p>
        </w:tc>
        <w:tc>
          <w:tcPr>
            <w:tcW w:w="968" w:type="dxa"/>
            <w:vMerge w:val="restart"/>
            <w:vAlign w:val="center"/>
          </w:tcPr>
          <w:p w14:paraId="470E319F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20</w:t>
            </w:r>
          </w:p>
        </w:tc>
        <w:tc>
          <w:tcPr>
            <w:tcW w:w="741" w:type="dxa"/>
          </w:tcPr>
          <w:p w14:paraId="09F231A3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734ED3D8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6AA3C9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030D330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□是     □否</w:t>
            </w:r>
          </w:p>
        </w:tc>
      </w:tr>
      <w:tr w14:paraId="51C8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96" w:type="dxa"/>
            <w:vMerge w:val="continue"/>
            <w:vAlign w:val="center"/>
          </w:tcPr>
          <w:p w14:paraId="7262F0DC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316DF7D3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梁、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板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、梯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阳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台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空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调板 等构件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q1b）</w:t>
            </w:r>
          </w:p>
        </w:tc>
        <w:tc>
          <w:tcPr>
            <w:tcW w:w="1264" w:type="dxa"/>
            <w:vAlign w:val="center"/>
          </w:tcPr>
          <w:p w14:paraId="6BEE6AAD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70%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≤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比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宋体"/>
                <w:spacing w:val="-1"/>
                <w:sz w:val="24"/>
                <w:szCs w:val="24"/>
              </w:rPr>
              <w:t>≤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80%</w:t>
            </w:r>
          </w:p>
        </w:tc>
        <w:tc>
          <w:tcPr>
            <w:tcW w:w="986" w:type="dxa"/>
            <w:vAlign w:val="center"/>
          </w:tcPr>
          <w:p w14:paraId="16555731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10～2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0*</w:t>
            </w:r>
          </w:p>
        </w:tc>
        <w:tc>
          <w:tcPr>
            <w:tcW w:w="968" w:type="dxa"/>
            <w:vMerge w:val="continue"/>
            <w:vAlign w:val="center"/>
          </w:tcPr>
          <w:p w14:paraId="16F2A0F2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1" w:type="dxa"/>
          </w:tcPr>
          <w:p w14:paraId="1D92E41E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82F39A4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9D730E8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6D0C4A2">
            <w:pPr>
              <w:adjustRightInd w:val="0"/>
              <w:snapToGrid w:val="0"/>
              <w:jc w:val="center"/>
              <w:rPr>
                <w:rFonts w:ascii="仿宋_GB2312" w:hAnsi="Calibri"/>
                <w:sz w:val="24"/>
              </w:rPr>
            </w:pPr>
          </w:p>
        </w:tc>
      </w:tr>
      <w:tr w14:paraId="5497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96" w:type="dxa"/>
            <w:vMerge w:val="restart"/>
            <w:vAlign w:val="center"/>
          </w:tcPr>
          <w:p w14:paraId="66D0E172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Q2围护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墙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和 内隔墙</w:t>
            </w:r>
          </w:p>
          <w:p w14:paraId="602EFC62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（20</w:t>
            </w:r>
            <w:r>
              <w:rPr>
                <w:rFonts w:hint="eastAsia" w:ascii="仿宋_GB2312" w:hAnsi="Times New Roman" w:eastAsia="仿宋_GB2312" w:cs="宋体"/>
                <w:spacing w:val="-5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1819" w:type="dxa"/>
            <w:vAlign w:val="center"/>
          </w:tcPr>
          <w:p w14:paraId="4602CD8F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非承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重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围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护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墙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非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砌筑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</w:rPr>
              <w:t>q2a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64" w:type="dxa"/>
            <w:vAlign w:val="center"/>
          </w:tcPr>
          <w:p w14:paraId="3F99EEF7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比例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≥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80%</w:t>
            </w:r>
          </w:p>
        </w:tc>
        <w:tc>
          <w:tcPr>
            <w:tcW w:w="986" w:type="dxa"/>
            <w:vAlign w:val="center"/>
          </w:tcPr>
          <w:p w14:paraId="79C566EE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5</w:t>
            </w:r>
          </w:p>
        </w:tc>
        <w:tc>
          <w:tcPr>
            <w:tcW w:w="968" w:type="dxa"/>
            <w:vMerge w:val="restart"/>
            <w:vAlign w:val="center"/>
          </w:tcPr>
          <w:p w14:paraId="539FF239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10</w:t>
            </w:r>
          </w:p>
        </w:tc>
        <w:tc>
          <w:tcPr>
            <w:tcW w:w="741" w:type="dxa"/>
          </w:tcPr>
          <w:p w14:paraId="72D8632E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7149460A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BAD4A1C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D7A8B8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□是     □否</w:t>
            </w:r>
          </w:p>
        </w:tc>
      </w:tr>
      <w:tr w14:paraId="4435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  <w:jc w:val="center"/>
        </w:trPr>
        <w:tc>
          <w:tcPr>
            <w:tcW w:w="596" w:type="dxa"/>
            <w:vMerge w:val="continue"/>
            <w:vAlign w:val="center"/>
          </w:tcPr>
          <w:p w14:paraId="29368C15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6174DB7E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围护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墙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保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温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隔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热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装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饰集成一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化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q2b）</w:t>
            </w:r>
          </w:p>
        </w:tc>
        <w:tc>
          <w:tcPr>
            <w:tcW w:w="1264" w:type="dxa"/>
            <w:vAlign w:val="center"/>
          </w:tcPr>
          <w:p w14:paraId="3000C31C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50%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≤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比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宋体"/>
                <w:spacing w:val="-1"/>
                <w:sz w:val="24"/>
                <w:szCs w:val="24"/>
              </w:rPr>
              <w:t>≤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80%</w:t>
            </w:r>
          </w:p>
        </w:tc>
        <w:tc>
          <w:tcPr>
            <w:tcW w:w="986" w:type="dxa"/>
            <w:vAlign w:val="center"/>
          </w:tcPr>
          <w:p w14:paraId="187C0CC4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2～5*</w:t>
            </w:r>
          </w:p>
        </w:tc>
        <w:tc>
          <w:tcPr>
            <w:tcW w:w="968" w:type="dxa"/>
            <w:vMerge w:val="continue"/>
            <w:vAlign w:val="center"/>
          </w:tcPr>
          <w:p w14:paraId="639741FD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1" w:type="dxa"/>
          </w:tcPr>
          <w:p w14:paraId="282E6C45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44BB0D1D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581C145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5624634">
            <w:pPr>
              <w:adjustRightInd w:val="0"/>
              <w:snapToGrid w:val="0"/>
              <w:jc w:val="center"/>
              <w:rPr>
                <w:rFonts w:ascii="仿宋_GB2312" w:hAnsi="Calibri"/>
                <w:sz w:val="24"/>
              </w:rPr>
            </w:pPr>
          </w:p>
        </w:tc>
      </w:tr>
      <w:tr w14:paraId="6608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  <w:jc w:val="center"/>
        </w:trPr>
        <w:tc>
          <w:tcPr>
            <w:tcW w:w="596" w:type="dxa"/>
            <w:vMerge w:val="continue"/>
            <w:vAlign w:val="center"/>
          </w:tcPr>
          <w:p w14:paraId="534E3921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1A8EE7F9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内隔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墙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非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砌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筑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</w:rPr>
              <w:t>q2c）</w:t>
            </w:r>
          </w:p>
        </w:tc>
        <w:tc>
          <w:tcPr>
            <w:tcW w:w="1264" w:type="dxa"/>
            <w:vAlign w:val="center"/>
          </w:tcPr>
          <w:p w14:paraId="66DEEB57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比例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≥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50%</w:t>
            </w:r>
          </w:p>
        </w:tc>
        <w:tc>
          <w:tcPr>
            <w:tcW w:w="986" w:type="dxa"/>
            <w:vAlign w:val="center"/>
          </w:tcPr>
          <w:p w14:paraId="3C1F992F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5</w:t>
            </w:r>
          </w:p>
        </w:tc>
        <w:tc>
          <w:tcPr>
            <w:tcW w:w="968" w:type="dxa"/>
            <w:vMerge w:val="continue"/>
            <w:vAlign w:val="center"/>
          </w:tcPr>
          <w:p w14:paraId="01C54D91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1" w:type="dxa"/>
          </w:tcPr>
          <w:p w14:paraId="6512AA8B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64FBF7B4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D9CA7D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B627CBA">
            <w:pPr>
              <w:adjustRightInd w:val="0"/>
              <w:snapToGrid w:val="0"/>
              <w:jc w:val="center"/>
              <w:rPr>
                <w:rFonts w:ascii="仿宋_GB2312" w:hAnsi="Calibri"/>
                <w:sz w:val="24"/>
              </w:rPr>
            </w:pPr>
          </w:p>
        </w:tc>
      </w:tr>
      <w:tr w14:paraId="5E81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exact"/>
          <w:jc w:val="center"/>
        </w:trPr>
        <w:tc>
          <w:tcPr>
            <w:tcW w:w="596" w:type="dxa"/>
            <w:vMerge w:val="continue"/>
            <w:vAlign w:val="center"/>
          </w:tcPr>
          <w:p w14:paraId="022341F4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695D0790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内隔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墙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管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线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装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修集成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化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q2d）</w:t>
            </w:r>
          </w:p>
        </w:tc>
        <w:tc>
          <w:tcPr>
            <w:tcW w:w="1264" w:type="dxa"/>
            <w:vAlign w:val="center"/>
          </w:tcPr>
          <w:p w14:paraId="6716B683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50%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≤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比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宋体"/>
                <w:spacing w:val="-1"/>
                <w:sz w:val="24"/>
                <w:szCs w:val="24"/>
              </w:rPr>
              <w:t>≤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80%</w:t>
            </w:r>
          </w:p>
        </w:tc>
        <w:tc>
          <w:tcPr>
            <w:tcW w:w="986" w:type="dxa"/>
            <w:vAlign w:val="center"/>
          </w:tcPr>
          <w:p w14:paraId="09AA248D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2～5*</w:t>
            </w:r>
          </w:p>
        </w:tc>
        <w:tc>
          <w:tcPr>
            <w:tcW w:w="968" w:type="dxa"/>
            <w:vMerge w:val="continue"/>
            <w:vAlign w:val="center"/>
          </w:tcPr>
          <w:p w14:paraId="6603D66E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1" w:type="dxa"/>
          </w:tcPr>
          <w:p w14:paraId="390C069C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FA5955C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23C5BC7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9D9546B">
            <w:pPr>
              <w:adjustRightInd w:val="0"/>
              <w:snapToGrid w:val="0"/>
              <w:jc w:val="center"/>
              <w:rPr>
                <w:rFonts w:ascii="仿宋_GB2312" w:hAnsi="Calibri"/>
                <w:sz w:val="24"/>
              </w:rPr>
            </w:pPr>
          </w:p>
        </w:tc>
      </w:tr>
      <w:tr w14:paraId="5A0E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596" w:type="dxa"/>
            <w:vMerge w:val="restart"/>
            <w:vAlign w:val="center"/>
          </w:tcPr>
          <w:p w14:paraId="0B8AB520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Q3装修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设 备管线</w:t>
            </w:r>
          </w:p>
          <w:p w14:paraId="5495C6F2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（30</w:t>
            </w:r>
            <w:r>
              <w:rPr>
                <w:rFonts w:hint="eastAsia" w:ascii="仿宋_GB2312" w:hAnsi="Times New Roman" w:eastAsia="仿宋_GB2312" w:cs="宋体"/>
                <w:spacing w:val="-5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1819" w:type="dxa"/>
            <w:vAlign w:val="center"/>
          </w:tcPr>
          <w:p w14:paraId="5C7C4487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全装修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</w:rPr>
              <w:t>q3a）</w:t>
            </w:r>
          </w:p>
        </w:tc>
        <w:tc>
          <w:tcPr>
            <w:tcW w:w="1264" w:type="dxa"/>
            <w:vAlign w:val="center"/>
          </w:tcPr>
          <w:p w14:paraId="02A20B27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/>
                <w:sz w:val="24"/>
                <w:szCs w:val="24"/>
              </w:rPr>
              <w:t>-</w:t>
            </w:r>
          </w:p>
        </w:tc>
        <w:tc>
          <w:tcPr>
            <w:tcW w:w="986" w:type="dxa"/>
            <w:vAlign w:val="center"/>
          </w:tcPr>
          <w:p w14:paraId="309CED14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6</w:t>
            </w:r>
          </w:p>
        </w:tc>
        <w:tc>
          <w:tcPr>
            <w:tcW w:w="968" w:type="dxa"/>
            <w:vAlign w:val="center"/>
          </w:tcPr>
          <w:p w14:paraId="2FFE5B4E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6</w:t>
            </w:r>
          </w:p>
        </w:tc>
        <w:tc>
          <w:tcPr>
            <w:tcW w:w="741" w:type="dxa"/>
          </w:tcPr>
          <w:p w14:paraId="4CC6A6D8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505430F9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3026BBF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1BF9137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□是 □否</w:t>
            </w:r>
          </w:p>
        </w:tc>
      </w:tr>
      <w:tr w14:paraId="2391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596" w:type="dxa"/>
            <w:vMerge w:val="continue"/>
            <w:vAlign w:val="center"/>
          </w:tcPr>
          <w:p w14:paraId="271CFC6F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0D32CD77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干式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楼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q3b）</w:t>
            </w:r>
          </w:p>
        </w:tc>
        <w:tc>
          <w:tcPr>
            <w:tcW w:w="1264" w:type="dxa"/>
            <w:vAlign w:val="center"/>
          </w:tcPr>
          <w:p w14:paraId="62ED7913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比例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≥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70%</w:t>
            </w:r>
          </w:p>
        </w:tc>
        <w:tc>
          <w:tcPr>
            <w:tcW w:w="986" w:type="dxa"/>
            <w:vAlign w:val="center"/>
          </w:tcPr>
          <w:p w14:paraId="04DAAF9B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6</w:t>
            </w:r>
          </w:p>
        </w:tc>
        <w:tc>
          <w:tcPr>
            <w:tcW w:w="968" w:type="dxa"/>
            <w:vAlign w:val="center"/>
          </w:tcPr>
          <w:p w14:paraId="2CEAD59C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─</w:t>
            </w:r>
          </w:p>
        </w:tc>
        <w:tc>
          <w:tcPr>
            <w:tcW w:w="741" w:type="dxa"/>
          </w:tcPr>
          <w:p w14:paraId="1DACD53C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11C64A5E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5018D47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0C6BFB8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─</w:t>
            </w:r>
          </w:p>
        </w:tc>
      </w:tr>
      <w:tr w14:paraId="2C6B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  <w:jc w:val="center"/>
        </w:trPr>
        <w:tc>
          <w:tcPr>
            <w:tcW w:w="596" w:type="dxa"/>
            <w:vMerge w:val="continue"/>
            <w:vAlign w:val="center"/>
          </w:tcPr>
          <w:p w14:paraId="728E6A1D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6BC8F2B0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集成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厨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房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</w:rPr>
              <w:t>q3c）</w:t>
            </w:r>
          </w:p>
        </w:tc>
        <w:tc>
          <w:tcPr>
            <w:tcW w:w="1264" w:type="dxa"/>
            <w:vAlign w:val="center"/>
          </w:tcPr>
          <w:p w14:paraId="3A4655F5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70%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≤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比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宋体"/>
                <w:spacing w:val="-1"/>
                <w:sz w:val="24"/>
                <w:szCs w:val="24"/>
              </w:rPr>
              <w:t>≤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90%</w:t>
            </w:r>
          </w:p>
        </w:tc>
        <w:tc>
          <w:tcPr>
            <w:tcW w:w="986" w:type="dxa"/>
            <w:vAlign w:val="center"/>
          </w:tcPr>
          <w:p w14:paraId="4EF70E75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3～6*</w:t>
            </w:r>
          </w:p>
        </w:tc>
        <w:tc>
          <w:tcPr>
            <w:tcW w:w="968" w:type="dxa"/>
            <w:vAlign w:val="center"/>
          </w:tcPr>
          <w:p w14:paraId="5A99913D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1" w:type="dxa"/>
          </w:tcPr>
          <w:p w14:paraId="4B2762FA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052CE447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9843E19">
            <w:pPr>
              <w:adjustRightInd w:val="0"/>
              <w:snapToGrid w:val="0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E89718D">
            <w:pPr>
              <w:adjustRightInd w:val="0"/>
              <w:snapToGrid w:val="0"/>
              <w:jc w:val="center"/>
              <w:rPr>
                <w:rFonts w:ascii="仿宋_GB2312" w:hAnsi="Calibri"/>
                <w:sz w:val="24"/>
              </w:rPr>
            </w:pPr>
          </w:p>
        </w:tc>
      </w:tr>
      <w:tr w14:paraId="40DD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  <w:jc w:val="center"/>
        </w:trPr>
        <w:tc>
          <w:tcPr>
            <w:tcW w:w="596" w:type="dxa"/>
            <w:vMerge w:val="continue"/>
            <w:vAlign w:val="center"/>
          </w:tcPr>
          <w:p w14:paraId="423359C5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4B8FAC2E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集成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卫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生间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</w:rPr>
              <w:t>q3d）</w:t>
            </w:r>
          </w:p>
        </w:tc>
        <w:tc>
          <w:tcPr>
            <w:tcW w:w="1264" w:type="dxa"/>
            <w:vAlign w:val="center"/>
          </w:tcPr>
          <w:p w14:paraId="58351B5D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70%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≤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比</w:t>
            </w:r>
            <w:r>
              <w:rPr>
                <w:rFonts w:hint="eastAsia" w:ascii="仿宋_GB2312" w:hAnsi="Times New Roman" w:eastAsia="仿宋_GB2312" w:cs="宋体"/>
                <w:spacing w:val="-3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宋体"/>
                <w:spacing w:val="-1"/>
                <w:sz w:val="24"/>
                <w:szCs w:val="24"/>
              </w:rPr>
              <w:t>≤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90%</w:t>
            </w:r>
          </w:p>
        </w:tc>
        <w:tc>
          <w:tcPr>
            <w:tcW w:w="986" w:type="dxa"/>
            <w:vAlign w:val="center"/>
          </w:tcPr>
          <w:p w14:paraId="6C4661D5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3～6*</w:t>
            </w:r>
          </w:p>
        </w:tc>
        <w:tc>
          <w:tcPr>
            <w:tcW w:w="968" w:type="dxa"/>
            <w:vAlign w:val="center"/>
          </w:tcPr>
          <w:p w14:paraId="4D9C0791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1" w:type="dxa"/>
          </w:tcPr>
          <w:p w14:paraId="6C7F3575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3919EE14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27D9E15">
            <w:pPr>
              <w:adjustRightInd w:val="0"/>
              <w:snapToGrid w:val="0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313058B">
            <w:pPr>
              <w:adjustRightInd w:val="0"/>
              <w:snapToGrid w:val="0"/>
              <w:jc w:val="center"/>
              <w:rPr>
                <w:rFonts w:ascii="仿宋_GB2312" w:hAnsi="Calibri"/>
                <w:sz w:val="24"/>
              </w:rPr>
            </w:pPr>
          </w:p>
        </w:tc>
      </w:tr>
      <w:tr w14:paraId="3640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  <w:jc w:val="center"/>
        </w:trPr>
        <w:tc>
          <w:tcPr>
            <w:tcW w:w="596" w:type="dxa"/>
            <w:vMerge w:val="continue"/>
            <w:vAlign w:val="center"/>
          </w:tcPr>
          <w:p w14:paraId="3F51F3A2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035FCF65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管线分离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</w:rPr>
              <w:t>q3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e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</w:rPr>
              <w:t>）</w:t>
            </w:r>
          </w:p>
        </w:tc>
        <w:tc>
          <w:tcPr>
            <w:tcW w:w="1264" w:type="dxa"/>
            <w:vAlign w:val="center"/>
          </w:tcPr>
          <w:p w14:paraId="16D399CC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50%≤比例≤70%</w:t>
            </w:r>
          </w:p>
        </w:tc>
        <w:tc>
          <w:tcPr>
            <w:tcW w:w="986" w:type="dxa"/>
            <w:vAlign w:val="center"/>
          </w:tcPr>
          <w:p w14:paraId="11306F36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4～6*</w:t>
            </w:r>
          </w:p>
        </w:tc>
        <w:tc>
          <w:tcPr>
            <w:tcW w:w="968" w:type="dxa"/>
            <w:vAlign w:val="center"/>
          </w:tcPr>
          <w:p w14:paraId="306BE0E7">
            <w:pPr>
              <w:adjustRightInd w:val="0"/>
              <w:snapToGrid w:val="0"/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1469CC40">
            <w:pPr>
              <w:adjustRightInd w:val="0"/>
              <w:snapToGrid w:val="0"/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EF88EC7">
            <w:pPr>
              <w:adjustRightInd w:val="0"/>
              <w:snapToGrid w:val="0"/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790970F">
            <w:pPr>
              <w:adjustRightInd w:val="0"/>
              <w:snapToGrid w:val="0"/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24C4CBA">
            <w:pPr>
              <w:adjustRightInd w:val="0"/>
              <w:snapToGrid w:val="0"/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</w:tr>
      <w:tr w14:paraId="5E92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96" w:type="dxa"/>
            <w:vMerge w:val="restart"/>
            <w:vAlign w:val="center"/>
          </w:tcPr>
          <w:p w14:paraId="1CB8CEAD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Q5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细化项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（22</w:t>
            </w:r>
            <w:r>
              <w:rPr>
                <w:rFonts w:hint="eastAsia" w:ascii="仿宋_GB2312" w:hAnsi="Times New Roman" w:eastAsia="仿宋_GB2312" w:cs="宋体"/>
                <w:spacing w:val="-5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1819" w:type="dxa"/>
            <w:vAlign w:val="center"/>
          </w:tcPr>
          <w:p w14:paraId="00A4E108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主体结构竖向构件细化项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q51a）</w:t>
            </w:r>
          </w:p>
        </w:tc>
        <w:tc>
          <w:tcPr>
            <w:tcW w:w="1264" w:type="dxa"/>
            <w:vAlign w:val="center"/>
          </w:tcPr>
          <w:p w14:paraId="394FEC2A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5%≤比例&lt;35%</w:t>
            </w:r>
          </w:p>
        </w:tc>
        <w:tc>
          <w:tcPr>
            <w:tcW w:w="986" w:type="dxa"/>
            <w:vAlign w:val="center"/>
          </w:tcPr>
          <w:p w14:paraId="57DD326F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7</w:t>
            </w:r>
            <w:r>
              <w:rPr>
                <w:rFonts w:hint="eastAsia" w:ascii="仿宋_GB2312" w:cs="宋体"/>
                <w:sz w:val="24"/>
              </w:rPr>
              <w:t>～</w:t>
            </w: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10</w:t>
            </w:r>
            <w:r>
              <w:rPr>
                <w:rFonts w:hint="eastAsia" w:ascii="仿宋_GB2312" w:cs="宋体"/>
                <w:sz w:val="24"/>
              </w:rPr>
              <w:t>*</w:t>
            </w:r>
          </w:p>
        </w:tc>
        <w:tc>
          <w:tcPr>
            <w:tcW w:w="968" w:type="dxa"/>
            <w:vMerge w:val="restart"/>
            <w:vAlign w:val="center"/>
          </w:tcPr>
          <w:p w14:paraId="6A3B2B39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—</w:t>
            </w:r>
          </w:p>
        </w:tc>
        <w:tc>
          <w:tcPr>
            <w:tcW w:w="741" w:type="dxa"/>
          </w:tcPr>
          <w:p w14:paraId="354DE718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0991608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70CE6BD">
            <w:pPr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5C79818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─</w:t>
            </w:r>
          </w:p>
        </w:tc>
      </w:tr>
      <w:tr w14:paraId="4D1A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96" w:type="dxa"/>
            <w:vMerge w:val="continue"/>
            <w:vAlign w:val="center"/>
          </w:tcPr>
          <w:p w14:paraId="502087B8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vAlign w:val="center"/>
          </w:tcPr>
          <w:p w14:paraId="0993A8D8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预制外墙板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q51b）</w:t>
            </w:r>
          </w:p>
        </w:tc>
        <w:tc>
          <w:tcPr>
            <w:tcW w:w="1264" w:type="dxa"/>
            <w:vAlign w:val="center"/>
          </w:tcPr>
          <w:p w14:paraId="02C3E7F8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5%≤比例≤15%</w:t>
            </w:r>
          </w:p>
        </w:tc>
        <w:tc>
          <w:tcPr>
            <w:tcW w:w="986" w:type="dxa"/>
            <w:vAlign w:val="center"/>
          </w:tcPr>
          <w:p w14:paraId="1EC7AFD0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7</w:t>
            </w:r>
            <w:r>
              <w:rPr>
                <w:rFonts w:hint="eastAsia" w:ascii="仿宋_GB2312" w:cs="宋体"/>
                <w:sz w:val="24"/>
              </w:rPr>
              <w:t>～</w:t>
            </w: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10</w:t>
            </w:r>
            <w:r>
              <w:rPr>
                <w:rFonts w:hint="eastAsia" w:ascii="仿宋_GB2312" w:cs="宋体"/>
                <w:sz w:val="24"/>
              </w:rPr>
              <w:t>*</w:t>
            </w:r>
          </w:p>
        </w:tc>
        <w:tc>
          <w:tcPr>
            <w:tcW w:w="968" w:type="dxa"/>
            <w:vMerge w:val="continue"/>
            <w:vAlign w:val="center"/>
          </w:tcPr>
          <w:p w14:paraId="3659E80B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7DF03C4D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5687EB2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C67B11C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0B3162F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  <w:tr w14:paraId="5A88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exact"/>
          <w:jc w:val="center"/>
        </w:trPr>
        <w:tc>
          <w:tcPr>
            <w:tcW w:w="596" w:type="dxa"/>
            <w:vMerge w:val="continue"/>
            <w:vAlign w:val="center"/>
          </w:tcPr>
          <w:p w14:paraId="292B2F1E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6B85214A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围护墙与保温、隔热集成一体化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q52a）</w:t>
            </w:r>
          </w:p>
        </w:tc>
        <w:tc>
          <w:tcPr>
            <w:tcW w:w="1264" w:type="dxa"/>
            <w:vAlign w:val="center"/>
          </w:tcPr>
          <w:p w14:paraId="083878F0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50%≤比例≤80%</w:t>
            </w:r>
          </w:p>
        </w:tc>
        <w:tc>
          <w:tcPr>
            <w:tcW w:w="986" w:type="dxa"/>
            <w:vAlign w:val="center"/>
          </w:tcPr>
          <w:p w14:paraId="26BCEA14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</w:t>
            </w:r>
            <w:r>
              <w:rPr>
                <w:rFonts w:hint="eastAsia" w:ascii="仿宋_GB2312" w:cs="宋体"/>
                <w:sz w:val="24"/>
              </w:rPr>
              <w:t>～</w:t>
            </w: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2.5</w:t>
            </w:r>
            <w:r>
              <w:rPr>
                <w:rFonts w:hint="eastAsia" w:ascii="仿宋_GB2312" w:cs="宋体"/>
                <w:sz w:val="24"/>
              </w:rPr>
              <w:t>*</w:t>
            </w:r>
          </w:p>
        </w:tc>
        <w:tc>
          <w:tcPr>
            <w:tcW w:w="968" w:type="dxa"/>
            <w:vMerge w:val="continue"/>
            <w:vAlign w:val="center"/>
          </w:tcPr>
          <w:p w14:paraId="221390F1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3E56633A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A8BB869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DF8BA35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41C08F4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  <w:tr w14:paraId="1E52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15" w:type="dxa"/>
            <w:gridSpan w:val="2"/>
            <w:vAlign w:val="center"/>
          </w:tcPr>
          <w:p w14:paraId="72CA00F9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评价项</w:t>
            </w:r>
          </w:p>
        </w:tc>
        <w:tc>
          <w:tcPr>
            <w:tcW w:w="1264" w:type="dxa"/>
            <w:vAlign w:val="center"/>
          </w:tcPr>
          <w:p w14:paraId="781C8693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评价要求</w:t>
            </w:r>
          </w:p>
        </w:tc>
        <w:tc>
          <w:tcPr>
            <w:tcW w:w="986" w:type="dxa"/>
            <w:vAlign w:val="center"/>
          </w:tcPr>
          <w:p w14:paraId="4C8A52FD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评价分值</w:t>
            </w:r>
          </w:p>
        </w:tc>
        <w:tc>
          <w:tcPr>
            <w:tcW w:w="968" w:type="dxa"/>
            <w:vAlign w:val="center"/>
          </w:tcPr>
          <w:p w14:paraId="6611ABC8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最低</w:t>
            </w:r>
            <w:r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分值</w:t>
            </w:r>
          </w:p>
        </w:tc>
        <w:tc>
          <w:tcPr>
            <w:tcW w:w="741" w:type="dxa"/>
            <w:vAlign w:val="center"/>
          </w:tcPr>
          <w:p w14:paraId="639F1464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实际 比例</w:t>
            </w:r>
          </w:p>
        </w:tc>
        <w:tc>
          <w:tcPr>
            <w:tcW w:w="709" w:type="dxa"/>
            <w:vAlign w:val="center"/>
          </w:tcPr>
          <w:p w14:paraId="5ACB5ECA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实际</w:t>
            </w:r>
          </w:p>
          <w:p w14:paraId="5D30BA04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得分</w:t>
            </w:r>
          </w:p>
        </w:tc>
        <w:tc>
          <w:tcPr>
            <w:tcW w:w="709" w:type="dxa"/>
            <w:vAlign w:val="center"/>
          </w:tcPr>
          <w:p w14:paraId="5E44315D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合计</w:t>
            </w:r>
          </w:p>
          <w:p w14:paraId="691E97E6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得分</w:t>
            </w:r>
          </w:p>
        </w:tc>
        <w:tc>
          <w:tcPr>
            <w:tcW w:w="1134" w:type="dxa"/>
            <w:vAlign w:val="center"/>
          </w:tcPr>
          <w:p w14:paraId="4F30DB25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是否满足最低要求</w:t>
            </w:r>
          </w:p>
        </w:tc>
      </w:tr>
      <w:tr w14:paraId="2199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96" w:type="dxa"/>
            <w:vMerge w:val="restart"/>
            <w:vAlign w:val="center"/>
          </w:tcPr>
          <w:p w14:paraId="6398976D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Q5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细化项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（22</w:t>
            </w:r>
            <w:r>
              <w:rPr>
                <w:rFonts w:hint="eastAsia" w:ascii="仿宋_GB2312" w:hAnsi="Times New Roman" w:eastAsia="仿宋_GB2312" w:cs="宋体"/>
                <w:spacing w:val="-5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1819" w:type="dxa"/>
            <w:vAlign w:val="center"/>
          </w:tcPr>
          <w:p w14:paraId="5DD66A90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内隔墙与管线集成一体化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q52b）</w:t>
            </w:r>
          </w:p>
        </w:tc>
        <w:tc>
          <w:tcPr>
            <w:tcW w:w="1264" w:type="dxa"/>
            <w:vAlign w:val="center"/>
          </w:tcPr>
          <w:p w14:paraId="6DF04313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50%≤比例≤80%</w:t>
            </w:r>
          </w:p>
        </w:tc>
        <w:tc>
          <w:tcPr>
            <w:tcW w:w="986" w:type="dxa"/>
            <w:vAlign w:val="center"/>
          </w:tcPr>
          <w:p w14:paraId="7D1E8A9F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</w:t>
            </w:r>
            <w:r>
              <w:rPr>
                <w:rFonts w:hint="eastAsia" w:ascii="仿宋_GB2312" w:cs="宋体"/>
                <w:sz w:val="24"/>
              </w:rPr>
              <w:t>～</w:t>
            </w: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2.5</w:t>
            </w:r>
            <w:r>
              <w:rPr>
                <w:rFonts w:hint="eastAsia" w:ascii="仿宋_GB2312" w:cs="宋体"/>
                <w:sz w:val="24"/>
              </w:rPr>
              <w:t>*</w:t>
            </w:r>
          </w:p>
        </w:tc>
        <w:tc>
          <w:tcPr>
            <w:tcW w:w="968" w:type="dxa"/>
            <w:vMerge w:val="restart"/>
            <w:vAlign w:val="center"/>
          </w:tcPr>
          <w:p w14:paraId="4795B5B3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5D2EE423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ECCAA06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F2D2907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AC655BC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─</w:t>
            </w:r>
          </w:p>
        </w:tc>
      </w:tr>
      <w:tr w14:paraId="510F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96" w:type="dxa"/>
            <w:vMerge w:val="continue"/>
            <w:vAlign w:val="center"/>
          </w:tcPr>
          <w:p w14:paraId="2D591FE2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vAlign w:val="center"/>
          </w:tcPr>
          <w:p w14:paraId="11CDF07F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干式工法楼面、地面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q53a）</w:t>
            </w:r>
          </w:p>
        </w:tc>
        <w:tc>
          <w:tcPr>
            <w:tcW w:w="1264" w:type="dxa"/>
            <w:vAlign w:val="center"/>
          </w:tcPr>
          <w:p w14:paraId="77C9776B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50%≤比例&lt;70%</w:t>
            </w:r>
          </w:p>
        </w:tc>
        <w:tc>
          <w:tcPr>
            <w:tcW w:w="986" w:type="dxa"/>
            <w:vAlign w:val="center"/>
          </w:tcPr>
          <w:p w14:paraId="352068B1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</w:t>
            </w:r>
            <w:r>
              <w:rPr>
                <w:rFonts w:hint="eastAsia" w:ascii="仿宋_GB2312" w:cs="宋体"/>
                <w:sz w:val="24"/>
              </w:rPr>
              <w:t>～</w:t>
            </w: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2</w:t>
            </w:r>
            <w:r>
              <w:rPr>
                <w:rFonts w:hint="eastAsia" w:ascii="仿宋_GB2312" w:cs="宋体"/>
                <w:sz w:val="24"/>
              </w:rPr>
              <w:t>*</w:t>
            </w:r>
          </w:p>
        </w:tc>
        <w:tc>
          <w:tcPr>
            <w:tcW w:w="968" w:type="dxa"/>
            <w:vMerge w:val="continue"/>
            <w:vAlign w:val="center"/>
          </w:tcPr>
          <w:p w14:paraId="2D4CFA0E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6CC25815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63E9823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92E6499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17143F9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  <w:tr w14:paraId="18A7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96" w:type="dxa"/>
            <w:vMerge w:val="continue"/>
            <w:vAlign w:val="center"/>
          </w:tcPr>
          <w:p w14:paraId="6B1B8A8A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2C690D36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集成厨房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q53b）</w:t>
            </w:r>
          </w:p>
        </w:tc>
        <w:tc>
          <w:tcPr>
            <w:tcW w:w="1264" w:type="dxa"/>
            <w:vAlign w:val="center"/>
          </w:tcPr>
          <w:p w14:paraId="0B818757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50%≤比例&lt;70%</w:t>
            </w:r>
          </w:p>
        </w:tc>
        <w:tc>
          <w:tcPr>
            <w:tcW w:w="986" w:type="dxa"/>
            <w:vAlign w:val="center"/>
          </w:tcPr>
          <w:p w14:paraId="7D1CDC20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</w:t>
            </w:r>
            <w:r>
              <w:rPr>
                <w:rFonts w:hint="eastAsia" w:ascii="仿宋_GB2312" w:cs="宋体"/>
                <w:sz w:val="24"/>
              </w:rPr>
              <w:t>～</w:t>
            </w: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1.5</w:t>
            </w:r>
            <w:r>
              <w:rPr>
                <w:rFonts w:hint="eastAsia" w:ascii="仿宋_GB2312" w:cs="宋体"/>
                <w:sz w:val="24"/>
              </w:rPr>
              <w:t>*</w:t>
            </w:r>
          </w:p>
        </w:tc>
        <w:tc>
          <w:tcPr>
            <w:tcW w:w="968" w:type="dxa"/>
            <w:vMerge w:val="continue"/>
            <w:vAlign w:val="center"/>
          </w:tcPr>
          <w:p w14:paraId="5D1622BB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60E002E0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F96B427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15D50BB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FDBCCC1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  <w:tr w14:paraId="064A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96" w:type="dxa"/>
            <w:vMerge w:val="continue"/>
            <w:vAlign w:val="center"/>
          </w:tcPr>
          <w:p w14:paraId="71F02A6F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1A1582B3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集成卫生间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q53c）</w:t>
            </w:r>
          </w:p>
        </w:tc>
        <w:tc>
          <w:tcPr>
            <w:tcW w:w="1264" w:type="dxa"/>
            <w:vAlign w:val="center"/>
          </w:tcPr>
          <w:p w14:paraId="76C2555F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50%≤比例&lt;70%</w:t>
            </w:r>
          </w:p>
        </w:tc>
        <w:tc>
          <w:tcPr>
            <w:tcW w:w="986" w:type="dxa"/>
            <w:vAlign w:val="center"/>
          </w:tcPr>
          <w:p w14:paraId="041A6A4E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</w:t>
            </w:r>
            <w:r>
              <w:rPr>
                <w:rFonts w:hint="eastAsia" w:ascii="仿宋_GB2312" w:cs="宋体"/>
                <w:sz w:val="24"/>
              </w:rPr>
              <w:t>～</w:t>
            </w: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1.5</w:t>
            </w:r>
            <w:r>
              <w:rPr>
                <w:rFonts w:hint="eastAsia" w:ascii="仿宋_GB2312" w:cs="宋体"/>
                <w:sz w:val="24"/>
              </w:rPr>
              <w:t>*</w:t>
            </w:r>
          </w:p>
        </w:tc>
        <w:tc>
          <w:tcPr>
            <w:tcW w:w="968" w:type="dxa"/>
            <w:vMerge w:val="continue"/>
            <w:vAlign w:val="center"/>
          </w:tcPr>
          <w:p w14:paraId="6DE2D64E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1AB100ED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53C7894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E700419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4FE45B6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  <w:tr w14:paraId="4B04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96" w:type="dxa"/>
            <w:vMerge w:val="continue"/>
            <w:vAlign w:val="center"/>
          </w:tcPr>
          <w:p w14:paraId="039D3B4D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B8F4E49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管线分离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eastAsia="仿宋_GB2312" w:cs="宋体"/>
                <w:spacing w:val="-3"/>
                <w:sz w:val="24"/>
                <w:szCs w:val="24"/>
                <w:lang w:eastAsia="zh-CN"/>
              </w:rPr>
              <w:t>q53d）</w:t>
            </w:r>
          </w:p>
        </w:tc>
        <w:tc>
          <w:tcPr>
            <w:tcW w:w="1264" w:type="dxa"/>
            <w:vAlign w:val="center"/>
          </w:tcPr>
          <w:p w14:paraId="62FC0D58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30%≤比例&lt;50%</w:t>
            </w:r>
          </w:p>
        </w:tc>
        <w:tc>
          <w:tcPr>
            <w:tcW w:w="986" w:type="dxa"/>
            <w:vAlign w:val="center"/>
          </w:tcPr>
          <w:p w14:paraId="4DFB9502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</w:t>
            </w:r>
            <w:r>
              <w:rPr>
                <w:rFonts w:hint="eastAsia" w:ascii="仿宋_GB2312" w:cs="宋体"/>
                <w:sz w:val="24"/>
              </w:rPr>
              <w:t>～</w:t>
            </w: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2</w:t>
            </w:r>
            <w:r>
              <w:rPr>
                <w:rFonts w:hint="eastAsia" w:ascii="仿宋_GB2312" w:cs="宋体"/>
                <w:sz w:val="24"/>
              </w:rPr>
              <w:t>*</w:t>
            </w:r>
          </w:p>
        </w:tc>
        <w:tc>
          <w:tcPr>
            <w:tcW w:w="968" w:type="dxa"/>
            <w:vMerge w:val="continue"/>
            <w:vAlign w:val="center"/>
          </w:tcPr>
          <w:p w14:paraId="4AA568A4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19D60E98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07A0617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5DD6E66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FE2CC62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  <w:tr w14:paraId="0001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96" w:type="dxa"/>
            <w:vMerge w:val="restart"/>
            <w:vAlign w:val="center"/>
          </w:tcPr>
          <w:p w14:paraId="0893F3A1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Q6鼓励项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（8</w:t>
            </w:r>
            <w:r>
              <w:rPr>
                <w:rFonts w:hint="eastAsia" w:ascii="仿宋_GB2312" w:hAnsi="Times New Roman" w:eastAsia="仿宋_GB2312" w:cs="宋体"/>
                <w:spacing w:val="-5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1819" w:type="dxa"/>
            <w:vMerge w:val="restart"/>
            <w:vAlign w:val="center"/>
          </w:tcPr>
          <w:p w14:paraId="399EE80F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Q61标准化设计鼓励项</w:t>
            </w:r>
          </w:p>
        </w:tc>
        <w:tc>
          <w:tcPr>
            <w:tcW w:w="1264" w:type="dxa"/>
            <w:vAlign w:val="center"/>
          </w:tcPr>
          <w:p w14:paraId="08E0DA7C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平面布置标准化</w:t>
            </w:r>
          </w:p>
        </w:tc>
        <w:tc>
          <w:tcPr>
            <w:tcW w:w="986" w:type="dxa"/>
            <w:vAlign w:val="center"/>
          </w:tcPr>
          <w:p w14:paraId="61E2F5D9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968" w:type="dxa"/>
            <w:vMerge w:val="restart"/>
            <w:vAlign w:val="center"/>
          </w:tcPr>
          <w:p w14:paraId="023CD8BF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—</w:t>
            </w:r>
          </w:p>
        </w:tc>
        <w:tc>
          <w:tcPr>
            <w:tcW w:w="741" w:type="dxa"/>
          </w:tcPr>
          <w:p w14:paraId="5AD789BE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89DF115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891D6E6">
            <w:pPr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F64E02D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─</w:t>
            </w:r>
          </w:p>
        </w:tc>
      </w:tr>
      <w:tr w14:paraId="7958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96" w:type="dxa"/>
            <w:vMerge w:val="continue"/>
            <w:vAlign w:val="center"/>
          </w:tcPr>
          <w:p w14:paraId="3D6CAB94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89BFA90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29BAA952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预制构件与部品标准化</w:t>
            </w:r>
          </w:p>
        </w:tc>
        <w:tc>
          <w:tcPr>
            <w:tcW w:w="986" w:type="dxa"/>
            <w:vAlign w:val="center"/>
          </w:tcPr>
          <w:p w14:paraId="61BF0541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ascii="仿宋_GB2312" w:cs="宋体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968" w:type="dxa"/>
            <w:vMerge w:val="continue"/>
            <w:vAlign w:val="center"/>
          </w:tcPr>
          <w:p w14:paraId="01F52AAD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44772387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FCF7615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B4FF76B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39B3CCA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  <w:tr w14:paraId="0AB7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96" w:type="dxa"/>
            <w:vMerge w:val="continue"/>
            <w:vAlign w:val="center"/>
          </w:tcPr>
          <w:p w14:paraId="0774D017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3F8D94EC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549F3FE3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节点标准化</w:t>
            </w:r>
          </w:p>
        </w:tc>
        <w:tc>
          <w:tcPr>
            <w:tcW w:w="986" w:type="dxa"/>
            <w:vAlign w:val="center"/>
          </w:tcPr>
          <w:p w14:paraId="4C001A19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968" w:type="dxa"/>
            <w:vMerge w:val="continue"/>
            <w:vAlign w:val="center"/>
          </w:tcPr>
          <w:p w14:paraId="3BFFE2DA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45EEA7E7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0CEDD5F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18C2DF8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1620E88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  <w:tr w14:paraId="0370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  <w:jc w:val="center"/>
        </w:trPr>
        <w:tc>
          <w:tcPr>
            <w:tcW w:w="596" w:type="dxa"/>
            <w:vMerge w:val="continue"/>
            <w:vAlign w:val="center"/>
          </w:tcPr>
          <w:p w14:paraId="644D811A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8DDF100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eastAsia="zh-CN"/>
              </w:rPr>
              <w:t>Q62绿色与信息化应用鼓励项</w:t>
            </w:r>
          </w:p>
        </w:tc>
        <w:tc>
          <w:tcPr>
            <w:tcW w:w="1264" w:type="dxa"/>
            <w:vAlign w:val="center"/>
          </w:tcPr>
          <w:p w14:paraId="57764773">
            <w:pPr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hint="eastAsia" w:ascii="仿宋_GB2312" w:cs="宋体"/>
                <w:kern w:val="0"/>
                <w:sz w:val="24"/>
              </w:rPr>
              <w:t>取得绿色建筑评价1星</w:t>
            </w:r>
            <w:r>
              <w:rPr>
                <w:rFonts w:hint="eastAsia" w:ascii="仿宋_GB2312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_GB2312" w:cs="宋体"/>
                <w:kern w:val="0"/>
                <w:sz w:val="24"/>
              </w:rPr>
              <w:t>3星</w:t>
            </w:r>
          </w:p>
        </w:tc>
        <w:tc>
          <w:tcPr>
            <w:tcW w:w="986" w:type="dxa"/>
            <w:vAlign w:val="center"/>
          </w:tcPr>
          <w:p w14:paraId="1AC2434C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</w:rPr>
              <w:t>0.5</w:t>
            </w:r>
            <w:r>
              <w:rPr>
                <w:rFonts w:hint="eastAsia" w:ascii="仿宋_GB2312" w:cs="宋体"/>
                <w:sz w:val="24"/>
              </w:rPr>
              <w:t>～</w:t>
            </w: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1.5</w:t>
            </w:r>
          </w:p>
        </w:tc>
        <w:tc>
          <w:tcPr>
            <w:tcW w:w="968" w:type="dxa"/>
            <w:vMerge w:val="continue"/>
            <w:vAlign w:val="center"/>
          </w:tcPr>
          <w:p w14:paraId="77B180FE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41571FA9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E73E2F3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AD6BCE5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FCF1898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  <w:tr w14:paraId="22CA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  <w:jc w:val="center"/>
        </w:trPr>
        <w:tc>
          <w:tcPr>
            <w:tcW w:w="596" w:type="dxa"/>
            <w:vMerge w:val="continue"/>
            <w:vAlign w:val="center"/>
          </w:tcPr>
          <w:p w14:paraId="4A855CF3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1A01BC4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61E2E57C">
            <w:pPr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BIM应用</w:t>
            </w:r>
            <w:r>
              <w:rPr>
                <w:rFonts w:hint="eastAsia" w:ascii="仿宋_GB2312" w:cs="宋体"/>
                <w:kern w:val="0"/>
                <w:sz w:val="24"/>
              </w:rPr>
              <w:t>满足运营、维护阶段应用要求</w:t>
            </w:r>
          </w:p>
        </w:tc>
        <w:tc>
          <w:tcPr>
            <w:tcW w:w="986" w:type="dxa"/>
            <w:vAlign w:val="center"/>
          </w:tcPr>
          <w:p w14:paraId="22675692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968" w:type="dxa"/>
            <w:vMerge w:val="continue"/>
            <w:vAlign w:val="center"/>
          </w:tcPr>
          <w:p w14:paraId="370D0C6C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49B03CFC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CCCCC44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01BEBCD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1E36AE0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  <w:tr w14:paraId="6C47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96" w:type="dxa"/>
            <w:vMerge w:val="continue"/>
            <w:vAlign w:val="center"/>
          </w:tcPr>
          <w:p w14:paraId="39537236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DCA57CB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3EF64469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sz w:val="24"/>
              </w:rPr>
              <w:t>智能化应用</w:t>
            </w:r>
          </w:p>
        </w:tc>
        <w:tc>
          <w:tcPr>
            <w:tcW w:w="986" w:type="dxa"/>
            <w:vAlign w:val="center"/>
          </w:tcPr>
          <w:p w14:paraId="624EFBCA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ascii="仿宋_GB2312" w:cs="宋体"/>
                <w:kern w:val="0"/>
                <w:sz w:val="24"/>
                <w:lang w:eastAsia="en-US"/>
              </w:rPr>
              <w:t>0.5</w:t>
            </w:r>
          </w:p>
        </w:tc>
        <w:tc>
          <w:tcPr>
            <w:tcW w:w="968" w:type="dxa"/>
            <w:vMerge w:val="continue"/>
            <w:vAlign w:val="center"/>
          </w:tcPr>
          <w:p w14:paraId="74B564AB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1EB7874F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CB907EF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7C44724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A63E7C0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  <w:tr w14:paraId="5BB7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  <w:jc w:val="center"/>
        </w:trPr>
        <w:tc>
          <w:tcPr>
            <w:tcW w:w="596" w:type="dxa"/>
            <w:vMerge w:val="continue"/>
            <w:vAlign w:val="center"/>
          </w:tcPr>
          <w:p w14:paraId="0D35FE05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4B3225AF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Q63施工与管理鼓励项</w:t>
            </w:r>
          </w:p>
        </w:tc>
        <w:tc>
          <w:tcPr>
            <w:tcW w:w="1264" w:type="dxa"/>
            <w:vAlign w:val="center"/>
          </w:tcPr>
          <w:p w14:paraId="33ECC3B3">
            <w:pPr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hint="eastAsia" w:ascii="仿宋_GB2312" w:cs="宋体"/>
                <w:kern w:val="0"/>
                <w:sz w:val="24"/>
              </w:rPr>
              <w:t>绿色施工评价为合格</w:t>
            </w:r>
            <w:r>
              <w:rPr>
                <w:rFonts w:hint="eastAsia" w:ascii="仿宋_GB2312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_GB2312" w:cs="宋体"/>
                <w:kern w:val="0"/>
                <w:sz w:val="24"/>
              </w:rPr>
              <w:t>优良</w:t>
            </w:r>
          </w:p>
        </w:tc>
        <w:tc>
          <w:tcPr>
            <w:tcW w:w="986" w:type="dxa"/>
            <w:vAlign w:val="center"/>
          </w:tcPr>
          <w:p w14:paraId="716734D9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1.5</w:t>
            </w:r>
          </w:p>
        </w:tc>
        <w:tc>
          <w:tcPr>
            <w:tcW w:w="968" w:type="dxa"/>
            <w:vMerge w:val="continue"/>
            <w:vAlign w:val="center"/>
          </w:tcPr>
          <w:p w14:paraId="013A1D3B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7C07E962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D57CC77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6917B30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4F43726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  <w:tr w14:paraId="7351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exact"/>
          <w:jc w:val="center"/>
        </w:trPr>
        <w:tc>
          <w:tcPr>
            <w:tcW w:w="596" w:type="dxa"/>
            <w:vMerge w:val="continue"/>
            <w:vAlign w:val="center"/>
          </w:tcPr>
          <w:p w14:paraId="1E13C514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29371554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039750DF">
            <w:pPr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hint="eastAsia" w:ascii="仿宋_GB2312" w:cs="宋体"/>
                <w:sz w:val="24"/>
              </w:rPr>
              <w:t>工程总承包</w:t>
            </w:r>
            <w:r>
              <w:rPr>
                <w:rFonts w:hint="eastAsia" w:ascii="仿宋_GB2312" w:cs="宋体"/>
                <w:kern w:val="0"/>
                <w:sz w:val="24"/>
              </w:rPr>
              <w:t>一家单位/联合体单位</w:t>
            </w:r>
          </w:p>
        </w:tc>
        <w:tc>
          <w:tcPr>
            <w:tcW w:w="986" w:type="dxa"/>
            <w:vAlign w:val="center"/>
          </w:tcPr>
          <w:p w14:paraId="19D72269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cs="宋体"/>
                <w:kern w:val="0"/>
                <w:sz w:val="24"/>
                <w:lang w:eastAsia="en-US"/>
              </w:rPr>
              <w:t>0.5</w:t>
            </w:r>
          </w:p>
        </w:tc>
        <w:tc>
          <w:tcPr>
            <w:tcW w:w="968" w:type="dxa"/>
            <w:vMerge w:val="continue"/>
            <w:vAlign w:val="center"/>
          </w:tcPr>
          <w:p w14:paraId="5D2F4786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41" w:type="dxa"/>
          </w:tcPr>
          <w:p w14:paraId="7FEA0339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4F5C452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DEEAA2E">
            <w:pPr>
              <w:jc w:val="center"/>
              <w:rPr>
                <w:rFonts w:ascii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73A93E5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</w:tc>
      </w:tr>
      <w:tr w14:paraId="19B3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5633" w:type="dxa"/>
            <w:gridSpan w:val="5"/>
            <w:vAlign w:val="center"/>
          </w:tcPr>
          <w:p w14:paraId="0C11D4BE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合计评价得分</w:t>
            </w:r>
          </w:p>
        </w:tc>
        <w:tc>
          <w:tcPr>
            <w:tcW w:w="741" w:type="dxa"/>
            <w:vAlign w:val="center"/>
          </w:tcPr>
          <w:p w14:paraId="682C0131">
            <w:pPr>
              <w:pStyle w:val="58"/>
              <w:adjustRightInd w:val="0"/>
              <w:snapToGri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─</w:t>
            </w:r>
          </w:p>
        </w:tc>
        <w:tc>
          <w:tcPr>
            <w:tcW w:w="709" w:type="dxa"/>
            <w:vAlign w:val="center"/>
          </w:tcPr>
          <w:p w14:paraId="095943B7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─</w:t>
            </w:r>
          </w:p>
        </w:tc>
        <w:tc>
          <w:tcPr>
            <w:tcW w:w="709" w:type="dxa"/>
            <w:vAlign w:val="center"/>
          </w:tcPr>
          <w:p w14:paraId="5C1A3737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083EDAF">
            <w:pPr>
              <w:pStyle w:val="58"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─</w:t>
            </w:r>
          </w:p>
        </w:tc>
      </w:tr>
      <w:tr w14:paraId="43D0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5633" w:type="dxa"/>
            <w:gridSpan w:val="5"/>
            <w:vAlign w:val="center"/>
          </w:tcPr>
          <w:p w14:paraId="7D113962">
            <w:pPr>
              <w:adjustRightInd w:val="0"/>
              <w:snapToGrid w:val="0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b/>
                <w:sz w:val="24"/>
              </w:rPr>
              <w:t>楼单体建筑装配率</w:t>
            </w:r>
          </w:p>
        </w:tc>
        <w:tc>
          <w:tcPr>
            <w:tcW w:w="741" w:type="dxa"/>
          </w:tcPr>
          <w:p w14:paraId="3D00204D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84BAFB3">
            <w:pPr>
              <w:pStyle w:val="58"/>
              <w:adjustRightInd w:val="0"/>
              <w:snapToGrid w:val="0"/>
              <w:jc w:val="center"/>
              <w:rPr>
                <w:rFonts w:ascii="仿宋_GB2312" w:hAnsi="楷体" w:eastAsia="仿宋_GB2312"/>
                <w:spacing w:val="4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4327B4A9">
      <w:pPr>
        <w:adjustRightInd w:val="0"/>
        <w:snapToGrid w:val="0"/>
        <w:spacing w:line="560" w:lineRule="exact"/>
        <w:ind w:firstLine="562" w:firstLineChars="200"/>
        <w:rPr>
          <w:rFonts w:ascii="仿宋_GB2312" w:hAnsi="仿宋_GB2312" w:cs="仿宋_GB2312"/>
          <w:b/>
          <w:bCs/>
          <w:sz w:val="28"/>
          <w:szCs w:val="28"/>
        </w:rPr>
      </w:pPr>
    </w:p>
    <w:p w14:paraId="3594C7A9">
      <w:pPr>
        <w:keepNext/>
        <w:keepLines/>
        <w:adjustRightInd w:val="0"/>
        <w:snapToGrid w:val="0"/>
        <w:spacing w:line="560" w:lineRule="exact"/>
        <w:ind w:firstLine="562" w:firstLineChars="200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cs="仿宋_GB2312"/>
          <w:b/>
          <w:bCs/>
          <w:sz w:val="28"/>
          <w:szCs w:val="28"/>
          <w:u w:val="single"/>
        </w:rPr>
        <w:t xml:space="preserve">      号楼 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装配率计算</w:t>
      </w:r>
    </w:p>
    <w:p w14:paraId="579FF167">
      <w:pPr>
        <w:adjustRightInd w:val="0"/>
        <w:snapToGrid w:val="0"/>
        <w:spacing w:line="560" w:lineRule="exact"/>
        <w:ind w:firstLine="720" w:firstLineChars="300"/>
        <w:jc w:val="left"/>
        <w:rPr>
          <w:rFonts w:ascii="仿宋_GB2312" w:hAnsi="仿宋_GB2312" w:cs="仿宋_GB2312"/>
          <w:bCs/>
          <w:sz w:val="24"/>
        </w:rPr>
      </w:pPr>
      <w:r>
        <w:rPr>
          <w:rFonts w:hint="eastAsia" w:ascii="仿宋_GB2312" w:hAnsi="仿宋_GB2312" w:cs="仿宋_GB2312"/>
          <w:bCs/>
          <w:sz w:val="24"/>
        </w:rPr>
        <w:t>注：其他单体建筑请按上述表格依次填写。</w:t>
      </w:r>
    </w:p>
    <w:p w14:paraId="25AE89E1">
      <w:pPr>
        <w:adjustRightInd w:val="0"/>
        <w:snapToGrid w:val="0"/>
        <w:spacing w:line="560" w:lineRule="exact"/>
        <w:jc w:val="left"/>
        <w:rPr>
          <w:rFonts w:ascii="仿宋_GB2312" w:hAnsi="仿宋_GB2312" w:cs="仿宋_GB2312"/>
          <w:bCs/>
          <w:sz w:val="28"/>
          <w:szCs w:val="28"/>
        </w:rPr>
      </w:pPr>
    </w:p>
    <w:p w14:paraId="24A030DB">
      <w:pPr>
        <w:keepNext/>
        <w:keepLines/>
        <w:adjustRightInd w:val="0"/>
        <w:snapToGrid w:val="0"/>
        <w:spacing w:line="560" w:lineRule="exact"/>
        <w:ind w:firstLine="562" w:firstLineChars="200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cs="仿宋_GB2312"/>
          <w:b/>
          <w:bCs/>
          <w:sz w:val="28"/>
          <w:szCs w:val="28"/>
          <w:u w:val="single"/>
        </w:rPr>
        <w:t xml:space="preserve">      号楼 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装配率计算</w:t>
      </w:r>
    </w:p>
    <w:p w14:paraId="7C3D199B">
      <w:pPr>
        <w:adjustRightInd w:val="0"/>
        <w:snapToGrid w:val="0"/>
        <w:spacing w:line="560" w:lineRule="exact"/>
        <w:jc w:val="left"/>
        <w:rPr>
          <w:rFonts w:ascii="仿宋_GB2312" w:hAnsi="仿宋_GB2312" w:cs="仿宋_GB2312"/>
          <w:bCs/>
          <w:sz w:val="28"/>
          <w:szCs w:val="28"/>
        </w:rPr>
      </w:pPr>
    </w:p>
    <w:p w14:paraId="3BE4DAA0">
      <w:pPr>
        <w:keepNext/>
        <w:keepLines/>
        <w:adjustRightInd w:val="0"/>
        <w:snapToGrid w:val="0"/>
        <w:spacing w:line="560" w:lineRule="exact"/>
        <w:ind w:firstLine="562" w:firstLineChars="200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cs="仿宋_GB2312"/>
          <w:b/>
          <w:bCs/>
          <w:sz w:val="28"/>
          <w:szCs w:val="28"/>
          <w:u w:val="single"/>
        </w:rPr>
        <w:t xml:space="preserve">      号楼 </w:t>
      </w:r>
      <w:r>
        <w:rPr>
          <w:rFonts w:hint="eastAsia" w:ascii="仿宋_GB2312" w:hAnsi="仿宋_GB2312" w:cs="仿宋_GB2312"/>
          <w:b/>
          <w:bCs/>
          <w:sz w:val="28"/>
          <w:szCs w:val="28"/>
        </w:rPr>
        <w:t>装配率计算</w:t>
      </w:r>
    </w:p>
    <w:p w14:paraId="65B2BC98">
      <w:pPr>
        <w:adjustRightInd w:val="0"/>
        <w:snapToGrid w:val="0"/>
        <w:spacing w:line="560" w:lineRule="exact"/>
        <w:jc w:val="left"/>
        <w:rPr>
          <w:rFonts w:ascii="仿宋_GB2312" w:hAnsi="仿宋_GB2312" w:cs="仿宋_GB2312"/>
          <w:b/>
          <w:sz w:val="28"/>
          <w:szCs w:val="28"/>
        </w:rPr>
      </w:pPr>
    </w:p>
    <w:p w14:paraId="0365FADF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四、结论</w:t>
      </w:r>
    </w:p>
    <w:p w14:paraId="5C206B56">
      <w:pPr>
        <w:wordWrap w:val="0"/>
        <w:adjustRightInd w:val="0"/>
        <w:snapToGrid w:val="0"/>
        <w:spacing w:line="560" w:lineRule="exact"/>
        <w:ind w:firstLine="560" w:firstLineChars="200"/>
        <w:rPr>
          <w:rFonts w:ascii="仿宋_GB2312" w:hAnsi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经计算，本项目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</w:t>
      </w:r>
      <w:r>
        <w:rPr>
          <w:rFonts w:ascii="仿宋_GB2312" w:hAnsi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</w:rPr>
        <w:t>（项目名）</w:t>
      </w:r>
      <w:bookmarkStart w:id="0" w:name="OLE_LINK11"/>
      <w:r>
        <w:rPr>
          <w:rFonts w:hint="eastAsia" w:ascii="仿宋_GB2312" w:hAnsi="仿宋_GB2312" w:cs="仿宋_GB2312"/>
          <w:sz w:val="28"/>
          <w:szCs w:val="28"/>
        </w:rPr>
        <w:t>建筑符合装配式建筑评价要求，</w:t>
      </w:r>
      <w:bookmarkEnd w:id="0"/>
      <w:r>
        <w:rPr>
          <w:rFonts w:hint="eastAsia" w:ascii="仿宋_GB2312" w:hAnsi="仿宋_GB2312" w:cs="仿宋_GB2312"/>
          <w:sz w:val="28"/>
          <w:szCs w:val="28"/>
        </w:rPr>
        <w:t>详见下表：</w:t>
      </w:r>
    </w:p>
    <w:p w14:paraId="07B70B20">
      <w:pPr>
        <w:adjustRightInd w:val="0"/>
        <w:snapToGrid w:val="0"/>
        <w:spacing w:line="560" w:lineRule="exact"/>
        <w:ind w:firstLine="562" w:firstLineChars="200"/>
        <w:jc w:val="center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  <w:u w:val="single"/>
        </w:rPr>
        <w:t xml:space="preserve">    </w:t>
      </w:r>
      <w:r>
        <w:rPr>
          <w:rFonts w:ascii="仿宋_GB2312" w:hAnsi="仿宋_GB2312" w:cs="仿宋_GB2312"/>
          <w:b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b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cs="仿宋_GB2312"/>
          <w:b/>
          <w:sz w:val="28"/>
          <w:szCs w:val="28"/>
        </w:rPr>
        <w:t>项目建筑单体装配率信息表</w:t>
      </w:r>
    </w:p>
    <w:tbl>
      <w:tblPr>
        <w:tblStyle w:val="2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1625"/>
        <w:gridCol w:w="1418"/>
        <w:gridCol w:w="1842"/>
        <w:gridCol w:w="1989"/>
      </w:tblGrid>
      <w:tr w14:paraId="30BD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2" w:type="dxa"/>
            <w:vAlign w:val="center"/>
          </w:tcPr>
          <w:p w14:paraId="035AD28C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单体建筑名称</w:t>
            </w:r>
          </w:p>
        </w:tc>
        <w:tc>
          <w:tcPr>
            <w:tcW w:w="1625" w:type="dxa"/>
            <w:vAlign w:val="center"/>
          </w:tcPr>
          <w:p w14:paraId="6C2653DE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计容建筑</w:t>
            </w:r>
          </w:p>
          <w:p w14:paraId="0969C4F4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面积</w:t>
            </w:r>
          </w:p>
        </w:tc>
        <w:tc>
          <w:tcPr>
            <w:tcW w:w="1418" w:type="dxa"/>
            <w:vAlign w:val="center"/>
          </w:tcPr>
          <w:p w14:paraId="32BFB0EC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层数</w:t>
            </w:r>
          </w:p>
          <w:p w14:paraId="54E08F5E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（地上）</w:t>
            </w:r>
          </w:p>
        </w:tc>
        <w:tc>
          <w:tcPr>
            <w:tcW w:w="1842" w:type="dxa"/>
            <w:vAlign w:val="center"/>
          </w:tcPr>
          <w:p w14:paraId="3DD146CB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装配率</w:t>
            </w:r>
          </w:p>
        </w:tc>
        <w:tc>
          <w:tcPr>
            <w:tcW w:w="1989" w:type="dxa"/>
            <w:vAlign w:val="center"/>
          </w:tcPr>
          <w:p w14:paraId="070577C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评价</w:t>
            </w:r>
          </w:p>
          <w:p w14:paraId="53BE0A9D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等级</w:t>
            </w:r>
          </w:p>
        </w:tc>
      </w:tr>
      <w:tr w14:paraId="29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52" w:type="dxa"/>
            <w:vAlign w:val="center"/>
          </w:tcPr>
          <w:p w14:paraId="414F4079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57F2FF30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F3F57F1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2295396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989" w:type="dxa"/>
            <w:vAlign w:val="center"/>
          </w:tcPr>
          <w:p w14:paraId="4B84B67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940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052" w:type="dxa"/>
            <w:vAlign w:val="center"/>
          </w:tcPr>
          <w:p w14:paraId="41A1EAAA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783AC461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C3B72AA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71294CB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989" w:type="dxa"/>
            <w:vAlign w:val="center"/>
          </w:tcPr>
          <w:p w14:paraId="1525D061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3385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2" w:type="dxa"/>
            <w:vAlign w:val="center"/>
          </w:tcPr>
          <w:p w14:paraId="56415269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08FB58E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3954750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31307A9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989" w:type="dxa"/>
            <w:vAlign w:val="center"/>
          </w:tcPr>
          <w:p w14:paraId="7CD4BFBC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96F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2" w:type="dxa"/>
            <w:vAlign w:val="center"/>
          </w:tcPr>
          <w:p w14:paraId="135E6E6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6DEEDA94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44513C2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FBAB61A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989" w:type="dxa"/>
            <w:vAlign w:val="center"/>
          </w:tcPr>
          <w:p w14:paraId="61BC974C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</w:tbl>
    <w:p w14:paraId="60914C49"/>
    <w:sectPr>
      <w:footerReference r:id="rId7" w:type="first"/>
      <w:footerReference r:id="rId5" w:type="default"/>
      <w:footerReference r:id="rId6" w:type="even"/>
      <w:pgSz w:w="11906" w:h="16838"/>
      <w:pgMar w:top="2098" w:right="1474" w:bottom="1985" w:left="1588" w:header="851" w:footer="141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Sim 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8CC85">
    <w:pPr>
      <w:pStyle w:val="1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F3620">
    <w:pPr>
      <w:pStyle w:val="19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18415" b="190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8EC58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lfknQAAAAAwEAAA8AAAAAAAAAAQAgAAAAIgAAAGRycy9k&#10;b3ducmV2LnhtbFBLAQIUABQAAAAIAIdO4kAuT9Qs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18EC58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45BE2">
    <w:pPr>
      <w:pStyle w:val="1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8415" b="17145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A9BFF">
                          <w:pPr>
                            <w:pStyle w:val="19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D2TH3RAAAAAwEAAA8AAAAAAAAAAQAgAAAAIgAAAGRycy9kb3du&#10;cmV2LnhtbFBLAQIUABQAAAAIAIdO4kBd8U+5zQEAAJg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3A9BFF">
                    <w:pPr>
                      <w:pStyle w:val="19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F5DAA">
    <w:pPr>
      <w:pStyle w:val="1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8415" b="508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9B745E6">
                          <w:pPr>
                            <w:pStyle w:val="1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5LsAsYBAACd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UvOnLD04pefPy6//lx+f2cU&#10;I4F6jxXV3XuqjMM7GKh4jiMFE++hDTZ9iRGjPMl7vsqrhshkurRerdclpSTlZofwi4frPmB8r8Cy&#10;ZNQ80PtlWcXpI8axdC5J3RzcaWPyGxr3T4Awx4jKSzDdTkzGiZMVh/0w0dtDcyZ2PS1CzR3tPWfm&#10;gyOd087MRpiN/WSkjuhvj5HGyNMl1BGKWCWHXi3zmzYsrcVjP1c9/FX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BbkuwCxgEAAJ0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B745E6">
                    <w:pPr>
                      <w:pStyle w:val="1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6BB86">
    <w:pPr>
      <w:pStyle w:val="19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C00F8">
                          <w:pPr>
                            <w:pStyle w:val="19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8.15pt;width:35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84hJ9EAAAADAQAADwAAAAAAAAABACAAAAAiAAAAZHJzL2Rv&#10;d25yZXYueG1sUEsBAhQAFAAAAAgAh07iQCTgAsjPAQAAl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5C00F8">
                    <w:pPr>
                      <w:pStyle w:val="19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4N2U0YjQ0M2I4OWQwNjYwYTg1YTkwYjFkNTI5MjAifQ=="/>
  </w:docVars>
  <w:rsids>
    <w:rsidRoot w:val="00274644"/>
    <w:rsid w:val="000305B3"/>
    <w:rsid w:val="00052651"/>
    <w:rsid w:val="00084634"/>
    <w:rsid w:val="0010358B"/>
    <w:rsid w:val="00133721"/>
    <w:rsid w:val="00172067"/>
    <w:rsid w:val="00180A3B"/>
    <w:rsid w:val="001B44A5"/>
    <w:rsid w:val="001D40D2"/>
    <w:rsid w:val="00206820"/>
    <w:rsid w:val="00213515"/>
    <w:rsid w:val="00231220"/>
    <w:rsid w:val="002417BD"/>
    <w:rsid w:val="00274644"/>
    <w:rsid w:val="002C6BCF"/>
    <w:rsid w:val="00335DE8"/>
    <w:rsid w:val="00397B10"/>
    <w:rsid w:val="003A405F"/>
    <w:rsid w:val="003D440D"/>
    <w:rsid w:val="003E0B88"/>
    <w:rsid w:val="00452C76"/>
    <w:rsid w:val="004B6C46"/>
    <w:rsid w:val="004D392A"/>
    <w:rsid w:val="004F7E92"/>
    <w:rsid w:val="00503A1C"/>
    <w:rsid w:val="00576332"/>
    <w:rsid w:val="00580774"/>
    <w:rsid w:val="005A057C"/>
    <w:rsid w:val="005A69E7"/>
    <w:rsid w:val="005B7F46"/>
    <w:rsid w:val="005F6704"/>
    <w:rsid w:val="00675168"/>
    <w:rsid w:val="006C16C9"/>
    <w:rsid w:val="007D708A"/>
    <w:rsid w:val="00802CA3"/>
    <w:rsid w:val="008135FB"/>
    <w:rsid w:val="00813653"/>
    <w:rsid w:val="00822E36"/>
    <w:rsid w:val="00853064"/>
    <w:rsid w:val="00865479"/>
    <w:rsid w:val="008D5DAD"/>
    <w:rsid w:val="008F738C"/>
    <w:rsid w:val="009135E2"/>
    <w:rsid w:val="00987330"/>
    <w:rsid w:val="00995995"/>
    <w:rsid w:val="009C5A52"/>
    <w:rsid w:val="009D22CE"/>
    <w:rsid w:val="009F22F5"/>
    <w:rsid w:val="00A35CF3"/>
    <w:rsid w:val="00A87783"/>
    <w:rsid w:val="00A94299"/>
    <w:rsid w:val="00AB77C0"/>
    <w:rsid w:val="00AF621A"/>
    <w:rsid w:val="00B14E00"/>
    <w:rsid w:val="00B51BBF"/>
    <w:rsid w:val="00B77FC6"/>
    <w:rsid w:val="00C13A8A"/>
    <w:rsid w:val="00C40797"/>
    <w:rsid w:val="00CC03E1"/>
    <w:rsid w:val="00CE43D7"/>
    <w:rsid w:val="00D135CD"/>
    <w:rsid w:val="00D42936"/>
    <w:rsid w:val="00D5382A"/>
    <w:rsid w:val="00D66E32"/>
    <w:rsid w:val="00DF6ADD"/>
    <w:rsid w:val="00EF38BE"/>
    <w:rsid w:val="00F47D8F"/>
    <w:rsid w:val="00F81FC7"/>
    <w:rsid w:val="00F8772D"/>
    <w:rsid w:val="00FE2D21"/>
    <w:rsid w:val="014A24D0"/>
    <w:rsid w:val="016C195A"/>
    <w:rsid w:val="022267B7"/>
    <w:rsid w:val="0439718F"/>
    <w:rsid w:val="0BFF5A10"/>
    <w:rsid w:val="0CA973EE"/>
    <w:rsid w:val="0DE4745F"/>
    <w:rsid w:val="10AD5324"/>
    <w:rsid w:val="11E22A37"/>
    <w:rsid w:val="123366C6"/>
    <w:rsid w:val="195B32BB"/>
    <w:rsid w:val="26FF4187"/>
    <w:rsid w:val="27141DEC"/>
    <w:rsid w:val="28436D6C"/>
    <w:rsid w:val="2A3A4C8A"/>
    <w:rsid w:val="2E910ED4"/>
    <w:rsid w:val="308B0E17"/>
    <w:rsid w:val="37BE7C72"/>
    <w:rsid w:val="3BE74D4E"/>
    <w:rsid w:val="4B3F7B6D"/>
    <w:rsid w:val="50AA798A"/>
    <w:rsid w:val="51E97071"/>
    <w:rsid w:val="5B3F3CF5"/>
    <w:rsid w:val="5F83370F"/>
    <w:rsid w:val="60E23E2F"/>
    <w:rsid w:val="64C24BD3"/>
    <w:rsid w:val="681673C7"/>
    <w:rsid w:val="689911C7"/>
    <w:rsid w:val="6E46675F"/>
    <w:rsid w:val="6E6E0436"/>
    <w:rsid w:val="7F14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36"/>
    <w:qFormat/>
    <w:uiPriority w:val="0"/>
    <w:pPr>
      <w:keepNext/>
      <w:keepLines/>
      <w:widowControl/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6">
    <w:name w:val="heading 4"/>
    <w:basedOn w:val="1"/>
    <w:next w:val="1"/>
    <w:link w:val="37"/>
    <w:qFormat/>
    <w:uiPriority w:val="0"/>
    <w:pPr>
      <w:keepNext/>
      <w:keepLines/>
      <w:widowControl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1"/>
    <w:link w:val="38"/>
    <w:qFormat/>
    <w:uiPriority w:val="0"/>
    <w:pPr>
      <w:keepNext/>
      <w:keepLines/>
      <w:widowControl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39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40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41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42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link w:val="43"/>
    <w:qFormat/>
    <w:uiPriority w:val="0"/>
    <w:rPr>
      <w:rFonts w:ascii="宋体" w:eastAsia="宋体"/>
      <w:sz w:val="18"/>
      <w:szCs w:val="18"/>
    </w:rPr>
  </w:style>
  <w:style w:type="paragraph" w:styleId="14">
    <w:name w:val="annotation text"/>
    <w:basedOn w:val="1"/>
    <w:link w:val="63"/>
    <w:qFormat/>
    <w:uiPriority w:val="99"/>
    <w:pPr>
      <w:jc w:val="left"/>
    </w:pPr>
  </w:style>
  <w:style w:type="paragraph" w:styleId="15">
    <w:name w:val="Body Text"/>
    <w:basedOn w:val="1"/>
    <w:link w:val="34"/>
    <w:unhideWhenUsed/>
    <w:qFormat/>
    <w:uiPriority w:val="1"/>
    <w:pPr>
      <w:spacing w:after="120"/>
    </w:pPr>
  </w:style>
  <w:style w:type="paragraph" w:styleId="16">
    <w:name w:val="Body Text Indent"/>
    <w:basedOn w:val="1"/>
    <w:link w:val="44"/>
    <w:qFormat/>
    <w:uiPriority w:val="0"/>
    <w:pPr>
      <w:topLinePunct/>
      <w:autoSpaceDE w:val="0"/>
      <w:autoSpaceDN w:val="0"/>
      <w:spacing w:line="540" w:lineRule="atLeast"/>
      <w:ind w:firstLine="600"/>
    </w:pPr>
    <w:rPr>
      <w:rFonts w:ascii="华康简标题宋"/>
      <w:sz w:val="30"/>
    </w:rPr>
  </w:style>
  <w:style w:type="paragraph" w:styleId="17">
    <w:name w:val="Date"/>
    <w:basedOn w:val="1"/>
    <w:next w:val="1"/>
    <w:link w:val="45"/>
    <w:qFormat/>
    <w:uiPriority w:val="0"/>
    <w:pPr>
      <w:ind w:left="100" w:leftChars="2500"/>
    </w:pPr>
  </w:style>
  <w:style w:type="paragraph" w:styleId="18">
    <w:name w:val="Balloon Text"/>
    <w:basedOn w:val="1"/>
    <w:link w:val="33"/>
    <w:qFormat/>
    <w:uiPriority w:val="99"/>
    <w:rPr>
      <w:sz w:val="18"/>
      <w:szCs w:val="18"/>
    </w:rPr>
  </w:style>
  <w:style w:type="paragraph" w:styleId="19">
    <w:name w:val="footer"/>
    <w:basedOn w:val="1"/>
    <w:link w:val="5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rPr>
      <w:rFonts w:eastAsia="宋体"/>
      <w:sz w:val="21"/>
      <w:szCs w:val="22"/>
    </w:rPr>
  </w:style>
  <w:style w:type="paragraph" w:styleId="22">
    <w:name w:val="Body Text 2"/>
    <w:basedOn w:val="1"/>
    <w:link w:val="46"/>
    <w:qFormat/>
    <w:uiPriority w:val="0"/>
    <w:pPr>
      <w:widowControl/>
      <w:jc w:val="center"/>
    </w:pPr>
    <w:rPr>
      <w:rFonts w:eastAsia="华康简标题宋"/>
      <w:color w:val="FF0000"/>
      <w:sz w:val="42"/>
      <w:szCs w:val="23"/>
    </w:rPr>
  </w:style>
  <w:style w:type="paragraph" w:styleId="2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4">
    <w:name w:val="Title"/>
    <w:basedOn w:val="1"/>
    <w:link w:val="47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25">
    <w:name w:val="annotation subject"/>
    <w:basedOn w:val="14"/>
    <w:next w:val="14"/>
    <w:link w:val="64"/>
    <w:semiHidden/>
    <w:unhideWhenUsed/>
    <w:qFormat/>
    <w:uiPriority w:val="99"/>
    <w:rPr>
      <w:rFonts w:eastAsia="宋体"/>
      <w:b/>
      <w:bCs/>
      <w:sz w:val="21"/>
      <w:szCs w:val="22"/>
      <w:lang w:val="zh-CN" w:eastAsia="zh-CN"/>
    </w:rPr>
  </w:style>
  <w:style w:type="table" w:styleId="27">
    <w:name w:val="Table Grid"/>
    <w:basedOn w:val="2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22"/>
    <w:rPr>
      <w:b/>
      <w:bCs/>
    </w:rPr>
  </w:style>
  <w:style w:type="character" w:styleId="30">
    <w:name w:val="page number"/>
    <w:qFormat/>
    <w:uiPriority w:val="99"/>
    <w:rPr>
      <w:rFonts w:ascii="Times New Roman" w:hAnsi="Times New Roman" w:eastAsia="仿宋_GB2312"/>
      <w:sz w:val="28"/>
      <w:lang w:eastAsia="zh-CN"/>
    </w:rPr>
  </w:style>
  <w:style w:type="character" w:styleId="31">
    <w:name w:val="Hyperlink"/>
    <w:qFormat/>
    <w:uiPriority w:val="0"/>
    <w:rPr>
      <w:color w:val="0000FF"/>
      <w:u w:val="single"/>
    </w:rPr>
  </w:style>
  <w:style w:type="character" w:styleId="32">
    <w:name w:val="annotation reference"/>
    <w:basedOn w:val="28"/>
    <w:qFormat/>
    <w:uiPriority w:val="99"/>
    <w:rPr>
      <w:sz w:val="21"/>
      <w:szCs w:val="21"/>
    </w:rPr>
  </w:style>
  <w:style w:type="character" w:customStyle="1" w:styleId="33">
    <w:name w:val="批注框文本 Char"/>
    <w:basedOn w:val="28"/>
    <w:link w:val="18"/>
    <w:qFormat/>
    <w:uiPriority w:val="99"/>
    <w:rPr>
      <w:rFonts w:eastAsia="仿宋_GB2312"/>
      <w:kern w:val="2"/>
      <w:sz w:val="18"/>
      <w:szCs w:val="18"/>
    </w:rPr>
  </w:style>
  <w:style w:type="character" w:customStyle="1" w:styleId="34">
    <w:name w:val="正文文本 Char"/>
    <w:basedOn w:val="28"/>
    <w:link w:val="15"/>
    <w:qFormat/>
    <w:uiPriority w:val="1"/>
    <w:rPr>
      <w:rFonts w:eastAsia="仿宋_GB2312"/>
      <w:kern w:val="2"/>
      <w:sz w:val="32"/>
      <w:szCs w:val="24"/>
    </w:rPr>
  </w:style>
  <w:style w:type="character" w:customStyle="1" w:styleId="35">
    <w:name w:val="标题 1 Char"/>
    <w:basedOn w:val="28"/>
    <w:link w:val="3"/>
    <w:qFormat/>
    <w:uiPriority w:val="9"/>
    <w:rPr>
      <w:rFonts w:eastAsia="华康简标题宋"/>
      <w:kern w:val="44"/>
      <w:sz w:val="36"/>
    </w:rPr>
  </w:style>
  <w:style w:type="character" w:customStyle="1" w:styleId="36">
    <w:name w:val="标题 3 Char"/>
    <w:basedOn w:val="28"/>
    <w:link w:val="5"/>
    <w:qFormat/>
    <w:uiPriority w:val="0"/>
    <w:rPr>
      <w:rFonts w:eastAsia="仿宋_GB2312"/>
      <w:b/>
      <w:sz w:val="32"/>
    </w:rPr>
  </w:style>
  <w:style w:type="character" w:customStyle="1" w:styleId="37">
    <w:name w:val="标题 4 Char"/>
    <w:basedOn w:val="28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38">
    <w:name w:val="标题 5 Char"/>
    <w:basedOn w:val="28"/>
    <w:link w:val="7"/>
    <w:qFormat/>
    <w:uiPriority w:val="0"/>
    <w:rPr>
      <w:rFonts w:eastAsia="仿宋_GB2312"/>
      <w:b/>
      <w:sz w:val="28"/>
    </w:rPr>
  </w:style>
  <w:style w:type="character" w:customStyle="1" w:styleId="39">
    <w:name w:val="标题 6 Char"/>
    <w:basedOn w:val="28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40">
    <w:name w:val="标题 7 Char"/>
    <w:basedOn w:val="28"/>
    <w:link w:val="9"/>
    <w:qFormat/>
    <w:uiPriority w:val="0"/>
    <w:rPr>
      <w:rFonts w:eastAsia="仿宋_GB2312"/>
      <w:b/>
      <w:sz w:val="24"/>
    </w:rPr>
  </w:style>
  <w:style w:type="character" w:customStyle="1" w:styleId="41">
    <w:name w:val="标题 8 Char"/>
    <w:basedOn w:val="28"/>
    <w:link w:val="10"/>
    <w:qFormat/>
    <w:uiPriority w:val="0"/>
    <w:rPr>
      <w:rFonts w:ascii="Arial" w:hAnsi="Arial" w:eastAsia="黑体"/>
      <w:sz w:val="24"/>
    </w:rPr>
  </w:style>
  <w:style w:type="character" w:customStyle="1" w:styleId="42">
    <w:name w:val="标题 9 Char"/>
    <w:basedOn w:val="28"/>
    <w:link w:val="11"/>
    <w:qFormat/>
    <w:uiPriority w:val="0"/>
    <w:rPr>
      <w:rFonts w:ascii="Arial" w:hAnsi="Arial" w:eastAsia="黑体"/>
      <w:sz w:val="21"/>
    </w:rPr>
  </w:style>
  <w:style w:type="character" w:customStyle="1" w:styleId="43">
    <w:name w:val="文档结构图 Char"/>
    <w:basedOn w:val="28"/>
    <w:link w:val="13"/>
    <w:qFormat/>
    <w:uiPriority w:val="0"/>
    <w:rPr>
      <w:rFonts w:ascii="宋体"/>
      <w:kern w:val="2"/>
      <w:sz w:val="18"/>
      <w:szCs w:val="18"/>
    </w:rPr>
  </w:style>
  <w:style w:type="character" w:customStyle="1" w:styleId="44">
    <w:name w:val="正文文本缩进 Char"/>
    <w:basedOn w:val="28"/>
    <w:link w:val="16"/>
    <w:qFormat/>
    <w:uiPriority w:val="0"/>
    <w:rPr>
      <w:rFonts w:ascii="华康简标题宋" w:eastAsia="仿宋_GB2312"/>
      <w:kern w:val="2"/>
      <w:sz w:val="30"/>
      <w:szCs w:val="24"/>
    </w:rPr>
  </w:style>
  <w:style w:type="character" w:customStyle="1" w:styleId="45">
    <w:name w:val="日期 Char"/>
    <w:basedOn w:val="28"/>
    <w:link w:val="17"/>
    <w:qFormat/>
    <w:uiPriority w:val="0"/>
    <w:rPr>
      <w:rFonts w:eastAsia="仿宋_GB2312"/>
      <w:kern w:val="2"/>
      <w:sz w:val="32"/>
      <w:szCs w:val="24"/>
    </w:rPr>
  </w:style>
  <w:style w:type="character" w:customStyle="1" w:styleId="46">
    <w:name w:val="正文文本 2 Char"/>
    <w:basedOn w:val="28"/>
    <w:link w:val="22"/>
    <w:uiPriority w:val="0"/>
    <w:rPr>
      <w:rFonts w:eastAsia="华康简标题宋"/>
      <w:color w:val="FF0000"/>
      <w:kern w:val="2"/>
      <w:sz w:val="42"/>
      <w:szCs w:val="23"/>
    </w:rPr>
  </w:style>
  <w:style w:type="character" w:customStyle="1" w:styleId="47">
    <w:name w:val="标题 Char"/>
    <w:basedOn w:val="28"/>
    <w:link w:val="24"/>
    <w:qFormat/>
    <w:uiPriority w:val="0"/>
    <w:rPr>
      <w:rFonts w:eastAsia="华康简标题宋" w:cs="Arial"/>
      <w:bCs/>
      <w:kern w:val="2"/>
      <w:sz w:val="44"/>
      <w:szCs w:val="32"/>
    </w:rPr>
  </w:style>
  <w:style w:type="paragraph" w:customStyle="1" w:styleId="48">
    <w:name w:val="Char1"/>
    <w:basedOn w:val="13"/>
    <w:qFormat/>
    <w:uiPriority w:val="0"/>
  </w:style>
  <w:style w:type="paragraph" w:customStyle="1" w:styleId="49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0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2">
    <w:name w:val="List Paragraph"/>
    <w:basedOn w:val="1"/>
    <w:qFormat/>
    <w:uiPriority w:val="99"/>
    <w:pPr>
      <w:ind w:firstLine="420" w:firstLineChars="200"/>
    </w:p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character" w:customStyle="1" w:styleId="54">
    <w:name w:val="页眉 Char"/>
    <w:link w:val="20"/>
    <w:qFormat/>
    <w:uiPriority w:val="99"/>
    <w:rPr>
      <w:rFonts w:eastAsia="仿宋_GB2312"/>
      <w:kern w:val="2"/>
      <w:sz w:val="18"/>
      <w:szCs w:val="18"/>
    </w:rPr>
  </w:style>
  <w:style w:type="character" w:customStyle="1" w:styleId="55">
    <w:name w:val="正文文本 Char1"/>
    <w:uiPriority w:val="1"/>
    <w:rPr>
      <w:rFonts w:eastAsia="仿宋_GB2312"/>
      <w:b/>
      <w:bCs/>
      <w:kern w:val="2"/>
      <w:sz w:val="32"/>
      <w:szCs w:val="24"/>
    </w:rPr>
  </w:style>
  <w:style w:type="character" w:customStyle="1" w:styleId="56">
    <w:name w:val="页脚 Char"/>
    <w:link w:val="19"/>
    <w:qFormat/>
    <w:uiPriority w:val="99"/>
    <w:rPr>
      <w:rFonts w:eastAsia="仿宋_GB2312"/>
      <w:kern w:val="2"/>
      <w:sz w:val="18"/>
      <w:szCs w:val="18"/>
    </w:rPr>
  </w:style>
  <w:style w:type="paragraph" w:customStyle="1" w:styleId="57">
    <w:name w:val="CM19"/>
    <w:basedOn w:val="53"/>
    <w:next w:val="53"/>
    <w:qFormat/>
    <w:uiPriority w:val="0"/>
    <w:pPr>
      <w:spacing w:after="70"/>
    </w:pPr>
    <w:rPr>
      <w:rFonts w:cs="Times New Roman"/>
      <w:color w:val="auto"/>
    </w:rPr>
  </w:style>
  <w:style w:type="paragraph" w:customStyle="1" w:styleId="58">
    <w:name w:val="Table Paragraph"/>
    <w:basedOn w:val="1"/>
    <w:qFormat/>
    <w:uiPriority w:val="1"/>
    <w:pPr>
      <w:jc w:val="left"/>
    </w:pPr>
    <w:rPr>
      <w:rFonts w:ascii="Calibri" w:hAnsi="Calibri" w:eastAsia="宋体"/>
      <w:kern w:val="0"/>
      <w:sz w:val="22"/>
      <w:szCs w:val="22"/>
      <w:lang w:eastAsia="en-US"/>
    </w:rPr>
  </w:style>
  <w:style w:type="paragraph" w:customStyle="1" w:styleId="59">
    <w:name w:val="列出段落1"/>
    <w:basedOn w:val="1"/>
    <w:qFormat/>
    <w:uiPriority w:val="34"/>
    <w:pPr>
      <w:ind w:firstLine="420" w:firstLineChars="200"/>
    </w:pPr>
    <w:rPr>
      <w:rFonts w:eastAsia="宋体"/>
      <w:sz w:val="21"/>
      <w:szCs w:val="22"/>
    </w:rPr>
  </w:style>
  <w:style w:type="paragraph" w:customStyle="1" w:styleId="60">
    <w:name w:val="TOC 标题1"/>
    <w:basedOn w:val="3"/>
    <w:next w:val="1"/>
    <w:unhideWhenUsed/>
    <w:qFormat/>
    <w:uiPriority w:val="39"/>
    <w:pPr>
      <w:adjustRightInd/>
      <w:spacing w:before="480" w:line="276" w:lineRule="auto"/>
      <w:jc w:val="left"/>
      <w:textAlignment w:val="auto"/>
      <w:outlineLvl w:val="9"/>
    </w:pPr>
    <w:rPr>
      <w:rFonts w:ascii="Cambria" w:hAnsi="Cambria" w:eastAsia="宋体"/>
      <w:b/>
      <w:bCs/>
      <w:color w:val="366091"/>
      <w:kern w:val="0"/>
      <w:sz w:val="28"/>
      <w:szCs w:val="28"/>
    </w:rPr>
  </w:style>
  <w:style w:type="table" w:customStyle="1" w:styleId="61">
    <w:name w:val="Table Normal"/>
    <w:unhideWhenUsed/>
    <w:qFormat/>
    <w:uiPriority w:val="2"/>
    <w:pPr>
      <w:widowControl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2">
    <w:name w:val="批注文字 Char"/>
    <w:semiHidden/>
    <w:qFormat/>
    <w:uiPriority w:val="99"/>
    <w:rPr>
      <w:kern w:val="2"/>
      <w:sz w:val="21"/>
      <w:szCs w:val="22"/>
      <w:lang w:val="zh-CN" w:eastAsia="zh-CN"/>
    </w:rPr>
  </w:style>
  <w:style w:type="character" w:customStyle="1" w:styleId="63">
    <w:name w:val="批注文字 Char1"/>
    <w:basedOn w:val="28"/>
    <w:link w:val="14"/>
    <w:qFormat/>
    <w:uiPriority w:val="99"/>
    <w:rPr>
      <w:rFonts w:eastAsia="仿宋_GB2312"/>
      <w:kern w:val="2"/>
      <w:sz w:val="32"/>
      <w:szCs w:val="24"/>
    </w:rPr>
  </w:style>
  <w:style w:type="character" w:customStyle="1" w:styleId="64">
    <w:name w:val="批注主题 Char"/>
    <w:basedOn w:val="63"/>
    <w:link w:val="25"/>
    <w:semiHidden/>
    <w:qFormat/>
    <w:uiPriority w:val="99"/>
    <w:rPr>
      <w:rFonts w:eastAsia="仿宋_GB2312"/>
      <w:b/>
      <w:bCs/>
      <w:kern w:val="2"/>
      <w:sz w:val="21"/>
      <w:szCs w:val="22"/>
      <w:lang w:val="zh-CN" w:eastAsia="zh-CN"/>
    </w:rPr>
  </w:style>
  <w:style w:type="character" w:customStyle="1" w:styleId="65">
    <w:name w:val="pointer"/>
    <w:basedOn w:val="28"/>
    <w:qFormat/>
    <w:uiPriority w:val="0"/>
  </w:style>
  <w:style w:type="character" w:customStyle="1" w:styleId="66">
    <w:name w:val="正文文本 字符"/>
    <w:qFormat/>
    <w:uiPriority w:val="1"/>
    <w:rPr>
      <w:rFonts w:ascii="宋体" w:hAnsi="宋体"/>
      <w:sz w:val="24"/>
      <w:szCs w:val="24"/>
      <w:lang w:eastAsia="en-US"/>
    </w:rPr>
  </w:style>
  <w:style w:type="character" w:customStyle="1" w:styleId="67">
    <w:name w:val="页脚 字符"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2028</Words>
  <Characters>2269</Characters>
  <Lines>35</Lines>
  <Paragraphs>9</Paragraphs>
  <TotalTime>8</TotalTime>
  <ScaleCrop>false</ScaleCrop>
  <LinksUpToDate>false</LinksUpToDate>
  <CharactersWithSpaces>2581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2024-05-09T06:56:00Z</dcterms:created>
  <dc:creator>刘武军</dc:creator>
  <cp:lastModifiedBy>展航</cp:lastModifiedBy>
  <cp:lastPrinted>2023-06-07T06:51:00Z</cp:lastPrinted>
  <dcterms:modified xsi:type="dcterms:W3CDTF">2024-11-13T07:07:28Z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6C2224FD0337411890EBC56EEA76184F_13</vt:lpwstr>
  </property>
</Properties>
</file>