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Cs/>
          <w:color w:val="auto"/>
          <w:spacing w:val="-6"/>
          <w:sz w:val="32"/>
          <w:szCs w:val="32"/>
          <w:highlight w:val="none"/>
          <w:lang w:eastAsia="zh-CN"/>
        </w:rPr>
      </w:pPr>
      <w:r>
        <w:rPr>
          <w:rFonts w:hint="eastAsia" w:ascii="黑体" w:hAnsi="黑体" w:eastAsia="黑体" w:cs="黑体"/>
          <w:bCs/>
          <w:color w:val="auto"/>
          <w:spacing w:val="-6"/>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佛山市市政基础设施工程智能建造水平评价指引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（试  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color w:val="auto"/>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一、编制说明</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本指引适用于轨道交通工程、地下管线（管廊）工程、城市道路工程、城市桥梁工程(含互通立交桥、城市道路高架桥)、燃气工程、供水厂工程、污水处理厂和再生水厂工程、垃圾处理工程、园林工程及其他市政工程。</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指引参照住房和城乡建设部科技与产业化发展中心正在编制的《智能建造项目层面评价指标体系》及广东省住房和城乡建设厅</w:t>
      </w:r>
      <w:r>
        <w:rPr>
          <w:rFonts w:hint="eastAsia" w:ascii="仿宋_GB2312" w:hAnsi="仿宋_GB2312" w:eastAsia="仿宋_GB2312" w:cs="仿宋_GB2312"/>
          <w:b w:val="0"/>
          <w:bCs w:val="0"/>
          <w:color w:val="auto"/>
          <w:sz w:val="32"/>
          <w:szCs w:val="32"/>
          <w:highlight w:val="none"/>
        </w:rPr>
        <w:t>正在编制</w:t>
      </w:r>
      <w:r>
        <w:rPr>
          <w:rFonts w:hint="eastAsia" w:ascii="仿宋_GB2312" w:hAnsi="仿宋_GB2312" w:eastAsia="仿宋_GB2312" w:cs="仿宋_GB2312"/>
          <w:color w:val="auto"/>
          <w:sz w:val="32"/>
          <w:szCs w:val="32"/>
          <w:highlight w:val="none"/>
        </w:rPr>
        <w:t>的《广东省房屋市政工程项目智能建造水平评估指引》进行编制。</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.评价指引分为控制项、评价项和加分项。控制项为开展智能建造项目评选的基本要求;评价项为项目智能建造具体水平的打分项，根据评价结果进行区分;加分项为对</w:t>
      </w:r>
      <w:r>
        <w:rPr>
          <w:rFonts w:hint="eastAsia" w:ascii="仿宋_GB2312" w:hAnsi="仿宋_GB2312" w:eastAsia="仿宋_GB2312" w:cs="仿宋_GB2312"/>
          <w:color w:val="auto"/>
          <w:sz w:val="32"/>
          <w:szCs w:val="32"/>
          <w:highlight w:val="none"/>
          <w:lang w:val="en-US" w:eastAsia="zh-CN"/>
        </w:rPr>
        <w:t>工程智能化创新应用</w:t>
      </w:r>
      <w:r>
        <w:rPr>
          <w:rFonts w:hint="eastAsia" w:ascii="仿宋_GB2312" w:hAnsi="仿宋_GB2312" w:eastAsia="仿宋_GB2312" w:cs="仿宋_GB2312"/>
          <w:color w:val="auto"/>
          <w:sz w:val="32"/>
          <w:szCs w:val="32"/>
          <w:highlight w:val="none"/>
        </w:rPr>
        <w:t>的项目</w:t>
      </w:r>
      <w:r>
        <w:rPr>
          <w:rFonts w:hint="eastAsia" w:ascii="仿宋_GB2312" w:hAnsi="仿宋_GB2312" w:eastAsia="仿宋_GB2312" w:cs="仿宋_GB2312"/>
          <w:color w:val="auto"/>
          <w:sz w:val="32"/>
          <w:szCs w:val="32"/>
          <w:highlight w:val="none"/>
          <w:lang w:val="en-US" w:eastAsia="zh-CN"/>
        </w:rPr>
        <w:t>成果转化</w:t>
      </w:r>
      <w:r>
        <w:rPr>
          <w:rFonts w:hint="eastAsia" w:ascii="仿宋_GB2312" w:hAnsi="仿宋_GB2312" w:eastAsia="仿宋_GB2312" w:cs="仿宋_GB2312"/>
          <w:color w:val="auto"/>
          <w:sz w:val="32"/>
          <w:szCs w:val="32"/>
          <w:highlight w:val="none"/>
        </w:rPr>
        <w:t>进行加分。</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eastAsiaTheme="minorEastAsia"/>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198755</wp:posOffset>
            </wp:positionH>
            <wp:positionV relativeFrom="paragraph">
              <wp:posOffset>469900</wp:posOffset>
            </wp:positionV>
            <wp:extent cx="5266055" cy="2631440"/>
            <wp:effectExtent l="0" t="0" r="0" b="0"/>
            <wp:wrapTopAndBottom/>
            <wp:docPr id="2" name="图片 2"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
                    <pic:cNvPicPr>
                      <a:picLocks noChangeAspect="1"/>
                    </pic:cNvPicPr>
                  </pic:nvPicPr>
                  <pic:blipFill>
                    <a:blip r:embed="rId7"/>
                    <a:srcRect t="4486" b="6568"/>
                    <a:stretch>
                      <a:fillRect/>
                    </a:stretch>
                  </pic:blipFill>
                  <pic:spPr>
                    <a:xfrm>
                      <a:off x="0" y="0"/>
                      <a:ext cx="5266055" cy="2631440"/>
                    </a:xfrm>
                    <a:prstGeom prst="rect">
                      <a:avLst/>
                    </a:prstGeom>
                  </pic:spPr>
                </pic:pic>
              </a:graphicData>
            </a:graphic>
          </wp:anchor>
        </w:drawing>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.评价指引体系框架如下:</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控制项</w:t>
      </w:r>
      <w:r>
        <w:rPr>
          <w:rFonts w:hint="eastAsia" w:ascii="黑体" w:hAnsi="黑体" w:eastAsia="黑体" w:cs="黑体"/>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1.单位工程项目投资不小于1000万元。</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2.申报工程不得发生一般及以上安全、质量事故。</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3.在勘察设计、生产、施工等</w:t>
      </w:r>
      <w:r>
        <w:rPr>
          <w:rFonts w:hint="eastAsia" w:ascii="仿宋_GB2312" w:hAnsi="仿宋_GB2312" w:eastAsia="仿宋_GB2312" w:cs="仿宋_GB2312"/>
          <w:color w:val="auto"/>
          <w:sz w:val="32"/>
          <w:szCs w:val="32"/>
          <w:highlight w:val="none"/>
        </w:rPr>
        <w:t>阶段，</w:t>
      </w:r>
      <w:r>
        <w:rPr>
          <w:rFonts w:hint="eastAsia" w:ascii="仿宋_GB2312" w:hAnsi="仿宋_GB2312" w:eastAsia="仿宋_GB2312" w:cs="仿宋_GB2312"/>
          <w:color w:val="auto"/>
          <w:sz w:val="32"/>
          <w:szCs w:val="32"/>
          <w:highlight w:val="none"/>
          <w:lang w:val="en-US" w:eastAsia="zh-CN"/>
        </w:rPr>
        <w:t>有2</w:t>
      </w:r>
      <w:r>
        <w:rPr>
          <w:rFonts w:hint="eastAsia" w:ascii="仿宋_GB2312" w:hAnsi="仿宋_GB2312" w:eastAsia="仿宋_GB2312" w:cs="仿宋_GB2312"/>
          <w:color w:val="auto"/>
          <w:sz w:val="32"/>
          <w:szCs w:val="32"/>
          <w:highlight w:val="none"/>
        </w:rPr>
        <w:t>个以上阶段</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一级指标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采用智能化</w:t>
      </w:r>
      <w:r>
        <w:rPr>
          <w:rFonts w:hint="eastAsia" w:ascii="仿宋_GB2312" w:hAnsi="仿宋_GB2312" w:eastAsia="仿宋_GB2312" w:cs="仿宋_GB2312"/>
          <w:color w:val="auto"/>
          <w:sz w:val="32"/>
          <w:szCs w:val="32"/>
          <w:highlight w:val="none"/>
          <w:lang w:val="en-US" w:eastAsia="zh-CN"/>
        </w:rPr>
        <w:t>技术</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具体为</w:t>
      </w:r>
      <w:r>
        <w:rPr>
          <w:rFonts w:hint="eastAsia" w:ascii="仿宋_GB2312" w:hAnsi="仿宋_GB2312" w:eastAsia="仿宋_GB2312" w:cs="仿宋_GB2312"/>
          <w:color w:val="auto"/>
          <w:sz w:val="32"/>
          <w:szCs w:val="32"/>
          <w:highlight w:val="none"/>
        </w:rPr>
        <w:t>各阶段应用智能装备工序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二级指标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有2个以上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勘察</w:t>
      </w:r>
      <w:r>
        <w:rPr>
          <w:rFonts w:hint="eastAsia" w:ascii="仿宋_GB2312" w:hAnsi="仿宋_GB2312" w:eastAsia="仿宋_GB2312" w:cs="仿宋_GB2312"/>
          <w:color w:val="auto"/>
          <w:sz w:val="32"/>
          <w:szCs w:val="32"/>
          <w:highlight w:val="none"/>
        </w:rPr>
        <w:t>设计、生产</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建造环节应用智能化技术</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软件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28" w:firstLineChars="200"/>
        <w:textAlignment w:val="auto"/>
        <w:outlineLvl w:val="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评价项</w:t>
      </w:r>
      <w:r>
        <w:rPr>
          <w:rFonts w:hint="eastAsia" w:ascii="黑体" w:hAnsi="黑体" w:eastAsia="黑体" w:cs="黑体"/>
          <w:color w:val="auto"/>
          <w:sz w:val="32"/>
          <w:szCs w:val="32"/>
          <w:highlight w:val="none"/>
        </w:rPr>
        <w:t>：</w:t>
      </w:r>
    </w:p>
    <w:tbl>
      <w:tblPr>
        <w:tblStyle w:val="8"/>
        <w:tblW w:w="50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99"/>
        <w:gridCol w:w="1253"/>
        <w:gridCol w:w="5288"/>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blHeader/>
          <w:jc w:val="center"/>
        </w:trPr>
        <w:tc>
          <w:tcPr>
            <w:tcW w:w="96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一级指标</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二级指标</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黑体" w:hAnsi="黑体" w:eastAsia="黑体" w:cs="黑体"/>
                <w:b w:val="0"/>
                <w:bCs w:val="0"/>
                <w:color w:val="auto"/>
                <w:kern w:val="0"/>
                <w:sz w:val="24"/>
                <w:szCs w:val="24"/>
                <w:highlight w:val="none"/>
              </w:rPr>
            </w:pPr>
            <w:r>
              <w:rPr>
                <w:rFonts w:hint="eastAsia" w:ascii="黑体" w:hAnsi="黑体" w:eastAsia="黑体" w:cs="黑体"/>
                <w:b w:val="0"/>
                <w:bCs w:val="0"/>
                <w:color w:val="auto"/>
                <w:kern w:val="0"/>
                <w:sz w:val="24"/>
                <w:szCs w:val="24"/>
                <w:highlight w:val="none"/>
              </w:rPr>
              <w:t>指标解释</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黑体" w:hAnsi="黑体" w:eastAsia="黑体" w:cs="黑体"/>
                <w:b w:val="0"/>
                <w:bCs w:val="0"/>
                <w:color w:val="auto"/>
                <w:kern w:val="0"/>
                <w:sz w:val="24"/>
                <w:szCs w:val="24"/>
                <w:highlight w:val="none"/>
                <w:lang w:val="en-US" w:eastAsia="zh-CN"/>
              </w:rPr>
            </w:pPr>
            <w:r>
              <w:rPr>
                <w:rFonts w:hint="eastAsia" w:ascii="黑体" w:hAnsi="黑体" w:eastAsia="黑体" w:cs="黑体"/>
                <w:b w:val="0"/>
                <w:bCs w:val="0"/>
                <w:color w:val="auto"/>
                <w:kern w:val="0"/>
                <w:sz w:val="24"/>
                <w:szCs w:val="24"/>
                <w:highlight w:val="none"/>
                <w:lang w:val="en-US" w:eastAsia="zh-CN"/>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965"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智能勘察设计</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（25分）</w:t>
            </w: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勘察</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（5分）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工程地质调查和测绘、勘探和取样、工程物探、原位测试、室内试验、水文地质试验等环节，采用数字化技术采集勘察等数据，并实时传输至勘察数据管理平台，形成勘察数据库，得2分。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勘察中采用激光雷达扫描技术、无人机摄影像技术或北斗卫星导航系统等数字化技术，生成包含有空间信息的影像或实景三维模型，得2分。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勘察成果采用数字化交付，包括项目信息、工程地质测绘和调查数据、勘探和取样数据、工程物探数据、原位测试数据、室内试验数据、水文地质数据，岩土工程评价数据及与工程勘察相关的原始数据、岩土工程勘察报告等，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仿宋_GB2312" w:hAnsi="仿宋_GB2312" w:eastAsia="仿宋_GB2312" w:cs="仿宋_GB2312"/>
                <w:b/>
                <w:bCs/>
                <w:color w:val="auto"/>
                <w:kern w:val="0"/>
                <w:sz w:val="24"/>
                <w:szCs w:val="24"/>
                <w:highlight w:val="none"/>
                <w:lang w:val="en-US" w:eastAsia="zh-CN"/>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应用软件</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eastAsiaTheme="minorEastAsia" w:cstheme="minorEastAsia"/>
                <w:color w:val="auto"/>
                <w:kern w:val="0"/>
                <w:sz w:val="21"/>
                <w:szCs w:val="21"/>
                <w:highlight w:val="none"/>
                <w:lang w:val="en-US" w:eastAsia="zh-CN"/>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lang w:val="en-US" w:eastAsia="zh-CN"/>
              </w:rPr>
              <w:t>采用自主可控的设计软件（自主开发的软件或在国产平台二次开发的软件），得2分。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使用软件进行建模或可视化查询，及数据处理、分析和预测，得2分。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设计过程中采用参数化设计、智能设计效率 提升工具和插件，得2分。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辅助设计</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en-US" w:eastAsia="zh-CN"/>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设计阶段采用</w:t>
            </w:r>
            <w:r>
              <w:rPr>
                <w:rFonts w:hint="eastAsia" w:asciiTheme="minorEastAsia" w:hAnsiTheme="minorEastAsia" w:cstheme="minorEastAsia"/>
                <w:color w:val="auto"/>
                <w:kern w:val="0"/>
                <w:sz w:val="21"/>
                <w:szCs w:val="21"/>
                <w:highlight w:val="none"/>
                <w:lang w:val="en-US" w:eastAsia="zh-CN" w:bidi="ar-SA"/>
              </w:rPr>
              <w:t>智能</w:t>
            </w:r>
            <w:r>
              <w:rPr>
                <w:rFonts w:hint="eastAsia" w:asciiTheme="minorEastAsia" w:hAnsiTheme="minorEastAsia" w:eastAsiaTheme="minorEastAsia" w:cstheme="minorEastAsia"/>
                <w:color w:val="auto"/>
                <w:kern w:val="0"/>
                <w:sz w:val="21"/>
                <w:szCs w:val="21"/>
                <w:highlight w:val="none"/>
                <w:lang w:val="en-US" w:eastAsia="zh-CN" w:bidi="ar-SA"/>
              </w:rPr>
              <w:t>辅助设计得</w:t>
            </w:r>
            <w:r>
              <w:rPr>
                <w:rFonts w:hint="eastAsia" w:asciiTheme="minorEastAsia" w:hAnsiTheme="minorEastAsia" w:cstheme="minorEastAsia"/>
                <w:color w:val="auto"/>
                <w:kern w:val="0"/>
                <w:sz w:val="21"/>
                <w:szCs w:val="21"/>
                <w:highlight w:val="none"/>
                <w:lang w:val="en-US" w:eastAsia="zh-CN" w:bidi="ar-SA"/>
              </w:rPr>
              <w:t>0.5</w:t>
            </w:r>
            <w:r>
              <w:rPr>
                <w:rFonts w:hint="eastAsia" w:asciiTheme="minorEastAsia" w:hAnsiTheme="minorEastAsia" w:eastAsiaTheme="minorEastAsia" w:cstheme="minorEastAsia"/>
                <w:color w:val="auto"/>
                <w:kern w:val="0"/>
                <w:sz w:val="21"/>
                <w:szCs w:val="21"/>
                <w:highlight w:val="none"/>
                <w:lang w:val="en-US" w:eastAsia="zh-CN" w:bidi="ar-SA"/>
              </w:rPr>
              <w:t>分</w:t>
            </w:r>
            <w:r>
              <w:rPr>
                <w:rFonts w:hint="eastAsia" w:asciiTheme="minorEastAsia" w:hAnsiTheme="minorEastAsia" w:cstheme="minorEastAsia"/>
                <w:color w:val="auto"/>
                <w:kern w:val="0"/>
                <w:sz w:val="21"/>
                <w:szCs w:val="21"/>
                <w:highlight w:val="none"/>
                <w:lang w:val="en-US" w:eastAsia="zh-CN" w:bidi="ar-SA"/>
              </w:rPr>
              <w:t>；</w:t>
            </w:r>
            <w:r>
              <w:rPr>
                <w:rFonts w:hint="eastAsia" w:asciiTheme="minorEastAsia" w:hAnsiTheme="minorEastAsia" w:eastAsiaTheme="minorEastAsia" w:cstheme="minorEastAsia"/>
                <w:color w:val="auto"/>
                <w:kern w:val="0"/>
                <w:sz w:val="21"/>
                <w:szCs w:val="21"/>
                <w:highlight w:val="none"/>
                <w:lang w:val="en-US" w:eastAsia="zh-CN" w:bidi="ar-SA"/>
              </w:rPr>
              <w:t>采用 智能正向设计</w:t>
            </w:r>
            <w:r>
              <w:rPr>
                <w:rFonts w:hint="eastAsia" w:asciiTheme="minorEastAsia" w:hAnsiTheme="minorEastAsia" w:cstheme="minorEastAsia"/>
                <w:color w:val="auto"/>
                <w:kern w:val="0"/>
                <w:sz w:val="21"/>
                <w:szCs w:val="21"/>
                <w:highlight w:val="none"/>
                <w:lang w:val="en-US" w:eastAsia="zh-CN" w:bidi="ar-SA"/>
              </w:rPr>
              <w:t>得1</w:t>
            </w:r>
            <w:r>
              <w:rPr>
                <w:rFonts w:hint="eastAsia" w:asciiTheme="minorEastAsia" w:hAnsiTheme="minorEastAsia" w:eastAsiaTheme="minorEastAsia" w:cstheme="minorEastAsia"/>
                <w:color w:val="auto"/>
                <w:kern w:val="0"/>
                <w:sz w:val="21"/>
                <w:szCs w:val="21"/>
                <w:highlight w:val="none"/>
                <w:lang w:val="en-US" w:eastAsia="zh-CN" w:bidi="ar-SA"/>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采用AI技术辅助设计</w:t>
            </w:r>
            <w:r>
              <w:rPr>
                <w:rFonts w:hint="eastAsia" w:asciiTheme="minorEastAsia" w:hAnsiTheme="minorEastAsia" w:cstheme="minorEastAsia"/>
                <w:color w:val="auto"/>
                <w:kern w:val="0"/>
                <w:sz w:val="21"/>
                <w:szCs w:val="21"/>
                <w:highlight w:val="none"/>
                <w:lang w:val="en-US" w:eastAsia="zh-CN" w:bidi="ar-SA"/>
              </w:rPr>
              <w:t>，得1分</w:t>
            </w:r>
            <w:r>
              <w:rPr>
                <w:rFonts w:hint="eastAsia" w:asciiTheme="minorEastAsia" w:hAnsiTheme="minorEastAsia" w:eastAsiaTheme="minorEastAsia" w:cstheme="minorEastAsia"/>
                <w:color w:val="auto"/>
                <w:kern w:val="0"/>
                <w:sz w:val="21"/>
                <w:szCs w:val="21"/>
                <w:highlight w:val="none"/>
                <w:lang w:val="en-US" w:eastAsia="zh-CN" w:bidi="ar-SA"/>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基于BIM 模型完成专业间综合分析、管线优化、净距分析、智能化装配式拆分深化等工作，形成相关报告，得0.5分。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设计阶段BIM模型可辅助概算、预算清单量的提取，实现设计算量一体化应用，得0.5分。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965"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智能勘察设计</w:t>
            </w:r>
          </w:p>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（25分）</w:t>
            </w: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辅助设计</w:t>
            </w:r>
          </w:p>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en-US" w:eastAsia="zh-CN"/>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基于BIM模型进行碳排放测算性能分析，得0.5分。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rFonts w:ascii="仿宋_GB2312" w:hAnsi="仿宋_GB2312" w:eastAsia="仿宋_GB2312" w:cs="仿宋_GB2312"/>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rFonts w:ascii="仿宋_GB2312" w:hAnsi="仿宋_GB2312" w:eastAsia="仿宋_GB2312" w:cs="仿宋_GB2312"/>
                <w:color w:val="auto"/>
                <w:kern w:val="0"/>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设计阶段通过BIM 模型，进行可视化漫游或VR 沉浸式查看，得0.5分。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一体化设计（</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en-US" w:eastAsia="zh-CN"/>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lang w:val="en-US" w:eastAsia="zh-CN"/>
              </w:rPr>
              <w:t>建筑、结构、暖通空调、给排水、电气、自控、机械、通信信号、站场、道路、线路、桥梁、园林、环保等实现一体化集成设计提供多专业综合图，指导后续生产施工，得3分。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6"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HAnsi" w:hAnsiTheme="minorHAnsi" w:eastAsiaTheme="minorEastAsia" w:cstheme="minorBidi"/>
                <w:color w:val="auto"/>
                <w:kern w:val="2"/>
                <w:sz w:val="21"/>
                <w:szCs w:val="21"/>
                <w:highlight w:val="none"/>
                <w:lang w:val="en-US" w:eastAsia="zh-CN" w:bidi="ar-SA"/>
              </w:rPr>
            </w:pPr>
            <w:r>
              <w:rPr>
                <w:rFonts w:hint="eastAsia" w:asciiTheme="minorEastAsia" w:hAnsiTheme="minorEastAsia" w:cstheme="minorEastAsia"/>
                <w:color w:val="auto"/>
                <w:kern w:val="0"/>
                <w:sz w:val="21"/>
                <w:szCs w:val="21"/>
                <w:highlight w:val="none"/>
                <w:lang w:val="en-US" w:eastAsia="zh-CN"/>
              </w:rPr>
              <w:t>设计阶段前置考虑施工措施、施工工序或各节点构造反映到设计成果中，得2分。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5"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设计协同</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管理</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lang w:val="en-US" w:eastAsia="zh-CN"/>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采用AI自动化审查平台或插件，对设计成果进行设计规范、国家地方标准、企业标准方面智能内部校审</w:t>
            </w:r>
            <w:r>
              <w:rPr>
                <w:rFonts w:hint="eastAsia" w:asciiTheme="minorEastAsia" w:hAnsiTheme="minorEastAsia" w:cstheme="minorEastAsia"/>
                <w:color w:val="auto"/>
                <w:kern w:val="0"/>
                <w:sz w:val="21"/>
                <w:szCs w:val="21"/>
                <w:highlight w:val="none"/>
                <w:lang w:val="en-US" w:eastAsia="zh-CN"/>
              </w:rPr>
              <w:t>，每项得1分，最高3分。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设计图纸可以实现全参与方在线协同管理</w:t>
            </w:r>
            <w:r>
              <w:rPr>
                <w:rFonts w:hint="eastAsia" w:asciiTheme="minorEastAsia" w:hAnsi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在线审图</w:t>
            </w:r>
            <w:r>
              <w:rPr>
                <w:rFonts w:hint="eastAsia" w:asciiTheme="minorEastAsia" w:hAnsi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且可提供过程资料予以作证</w:t>
            </w:r>
            <w:r>
              <w:rPr>
                <w:rFonts w:hint="eastAsia" w:asciiTheme="minorEastAsia" w:hAnsi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可实现基于BIM的设计变更协同管理和方案优化</w:t>
            </w:r>
            <w:r>
              <w:rPr>
                <w:rFonts w:hint="eastAsia" w:asciiTheme="minorEastAsia" w:hAnsiTheme="minorEastAsia" w:cstheme="minorEastAsia"/>
                <w:color w:val="auto"/>
                <w:kern w:val="0"/>
                <w:sz w:val="21"/>
                <w:szCs w:val="21"/>
                <w:highlight w:val="none"/>
                <w:lang w:val="en-US" w:eastAsia="zh-CN"/>
              </w:rPr>
              <w:t>，得2分。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65"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智能生产</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（25分）</w:t>
            </w: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设备</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cstheme="minorEastAsia"/>
                <w:color w:val="auto"/>
                <w:kern w:val="0"/>
                <w:sz w:val="21"/>
                <w:szCs w:val="21"/>
                <w:highlight w:val="none"/>
              </w:rPr>
              <w:t>分）</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构件智造工厂生产设备使用智能化系统进行自动或半自动控制:混凝土搅拌加工设备系统、轨道运输上料系统、自动布料振捣系统、自动拉毛设备、自动养护系统</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cstheme="minorEastAsia"/>
                <w:color w:val="auto"/>
                <w:kern w:val="0"/>
                <w:sz w:val="21"/>
                <w:szCs w:val="21"/>
                <w:highlight w:val="none"/>
                <w:lang w:val="en-US" w:eastAsia="zh-CN"/>
              </w:rPr>
              <w:t>得5分</w:t>
            </w:r>
            <w:r>
              <w:rPr>
                <w:rFonts w:hint="eastAsia" w:asciiTheme="minorEastAsia" w:hAnsiTheme="minorEastAsia" w:cstheme="minorEastAsia"/>
                <w:color w:val="auto"/>
                <w:kern w:val="0"/>
                <w:sz w:val="21"/>
                <w:szCs w:val="21"/>
                <w:highlight w:val="none"/>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采用智能堆场装备，自动码垛机或自动吊板码垛设备或构件专用自装卸运输车</w:t>
            </w:r>
            <w:r>
              <w:rPr>
                <w:rFonts w:hint="eastAsia" w:asciiTheme="minorEastAsia" w:hAnsiTheme="minorEastAsia" w:cstheme="minorEastAsia"/>
                <w:color w:val="auto"/>
                <w:kern w:val="0"/>
                <w:sz w:val="21"/>
                <w:szCs w:val="21"/>
                <w:highlight w:val="none"/>
                <w:lang w:val="en-US" w:eastAsia="zh-CN"/>
              </w:rPr>
              <w:t>，得2分</w:t>
            </w:r>
            <w:r>
              <w:rPr>
                <w:rFonts w:hint="eastAsia" w:asciiTheme="minorEastAsia" w:hAnsiTheme="minorEastAsia" w:cstheme="minorEastAsia"/>
                <w:color w:val="auto"/>
                <w:kern w:val="0"/>
                <w:sz w:val="21"/>
                <w:szCs w:val="21"/>
                <w:highlight w:val="none"/>
                <w:lang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5"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编码</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7</w:t>
            </w:r>
            <w:r>
              <w:rPr>
                <w:rFonts w:hint="eastAsia" w:asciiTheme="minorEastAsia" w:hAnsiTheme="minorEastAsia" w:cstheme="minorEastAsia"/>
                <w:color w:val="auto"/>
                <w:kern w:val="0"/>
                <w:sz w:val="21"/>
                <w:szCs w:val="21"/>
                <w:highlight w:val="none"/>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建立部品部件的分类编码体系，基于条形码、二维码、RFID等标识技术，对部品部件进行编码，编码信息可流通、可共享、可附加</w:t>
            </w:r>
            <w:r>
              <w:rPr>
                <w:rFonts w:hint="eastAsia" w:asciiTheme="minorEastAsia" w:hAnsiTheme="minorEastAsia" w:cstheme="minorEastAsia"/>
                <w:color w:val="auto"/>
                <w:kern w:val="0"/>
                <w:sz w:val="21"/>
                <w:szCs w:val="21"/>
                <w:highlight w:val="none"/>
                <w:lang w:val="en-US" w:eastAsia="zh-CN"/>
              </w:rPr>
              <w:t>，得2分</w:t>
            </w:r>
            <w:r>
              <w:rPr>
                <w:rFonts w:hint="eastAsia" w:asciiTheme="minorEastAsia" w:hAnsiTheme="minorEastAsia" w:cstheme="minorEastAsia"/>
                <w:color w:val="auto"/>
                <w:kern w:val="0"/>
                <w:sz w:val="21"/>
                <w:szCs w:val="21"/>
                <w:highlight w:val="none"/>
                <w:lang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35"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生产执行系统:工厂进行生产全过程管控，从原材料-半成品-成品构件，生产痕迹全过程可追溯，生产计划、生产信息及生产报表可自动生成</w:t>
            </w:r>
            <w:r>
              <w:rPr>
                <w:rFonts w:hint="eastAsia" w:asciiTheme="minorEastAsia" w:hAnsiTheme="minorEastAsia" w:cstheme="minorEastAsia"/>
                <w:color w:val="auto"/>
                <w:kern w:val="0"/>
                <w:sz w:val="21"/>
                <w:szCs w:val="21"/>
                <w:highlight w:val="none"/>
                <w:lang w:val="en-US" w:eastAsia="zh-CN"/>
              </w:rPr>
              <w:t>，每种成品采用该系统得1分，最高得5分</w:t>
            </w:r>
            <w:r>
              <w:rPr>
                <w:rFonts w:hint="eastAsia" w:asciiTheme="minorEastAsia" w:hAnsiTheme="minorEastAsia" w:cstheme="minorEastAsia"/>
                <w:color w:val="auto"/>
                <w:kern w:val="0"/>
                <w:sz w:val="21"/>
                <w:szCs w:val="21"/>
                <w:highlight w:val="none"/>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2"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生产</w:t>
            </w:r>
            <w:r>
              <w:rPr>
                <w:rFonts w:hint="eastAsia" w:asciiTheme="minorEastAsia" w:hAnsiTheme="minorEastAsia" w:cstheme="minorEastAsia"/>
                <w:color w:val="auto"/>
                <w:kern w:val="0"/>
                <w:sz w:val="21"/>
                <w:szCs w:val="21"/>
                <w:highlight w:val="none"/>
              </w:rPr>
              <w:t>管理</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cstheme="minorEastAsia"/>
                <w:color w:val="auto"/>
                <w:kern w:val="0"/>
                <w:sz w:val="21"/>
                <w:szCs w:val="21"/>
                <w:highlight w:val="none"/>
              </w:rPr>
              <w:t>分）</w:t>
            </w:r>
          </w:p>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rPr>
              <w:t>智能生产企业应采用智能质检设备对部品部件自动测量，</w:t>
            </w:r>
            <w:r>
              <w:rPr>
                <w:rFonts w:hint="eastAsia" w:asciiTheme="minorEastAsia" w:hAnsiTheme="minorEastAsia" w:cstheme="minorEastAsia"/>
                <w:color w:val="auto"/>
                <w:kern w:val="0"/>
                <w:sz w:val="21"/>
                <w:szCs w:val="21"/>
                <w:highlight w:val="none"/>
                <w:lang w:val="en-US" w:eastAsia="zh-CN"/>
              </w:rPr>
              <w:t>得1分。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通过与生产 BIM 模型比对，自动生成质检结果</w:t>
            </w:r>
            <w:r>
              <w:rPr>
                <w:rFonts w:hint="eastAsia" w:asciiTheme="minorEastAsia" w:hAnsiTheme="minorEastAsia" w:cstheme="minorEastAsia"/>
                <w:color w:val="auto"/>
                <w:kern w:val="0"/>
                <w:sz w:val="21"/>
                <w:szCs w:val="21"/>
                <w:highlight w:val="none"/>
                <w:lang w:val="en-US" w:eastAsia="zh-CN"/>
              </w:rPr>
              <w:t>，得1分</w:t>
            </w:r>
            <w:r>
              <w:rPr>
                <w:rFonts w:hint="eastAsia" w:asciiTheme="minorEastAsia" w:hAnsiTheme="minorEastAsia" w:cstheme="minorEastAsia"/>
                <w:color w:val="auto"/>
                <w:kern w:val="0"/>
                <w:sz w:val="21"/>
                <w:szCs w:val="21"/>
                <w:highlight w:val="none"/>
                <w:lang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采用物流管理系统，支持部品部件的仓储和运输管理</w:t>
            </w:r>
            <w:r>
              <w:rPr>
                <w:rFonts w:hint="eastAsia" w:asciiTheme="minorEastAsia" w:hAnsiTheme="minorEastAsia" w:cstheme="minorEastAsia"/>
                <w:color w:val="auto"/>
                <w:kern w:val="0"/>
                <w:sz w:val="21"/>
                <w:szCs w:val="21"/>
                <w:highlight w:val="none"/>
                <w:lang w:val="en-US" w:eastAsia="zh-CN"/>
              </w:rPr>
              <w:t>，得3分</w:t>
            </w:r>
            <w:r>
              <w:rPr>
                <w:rFonts w:hint="eastAsia" w:asciiTheme="minorEastAsia" w:hAnsiTheme="minorEastAsia" w:cstheme="minorEastAsia"/>
                <w:color w:val="auto"/>
                <w:kern w:val="0"/>
                <w:sz w:val="21"/>
                <w:szCs w:val="21"/>
                <w:highlight w:val="none"/>
                <w:lang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6"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生产协同</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管理</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6</w:t>
            </w:r>
            <w:r>
              <w:rPr>
                <w:rFonts w:hint="eastAsia" w:asciiTheme="minorEastAsia" w:hAnsiTheme="minorEastAsia" w:cstheme="minorEastAsia"/>
                <w:color w:val="auto"/>
                <w:kern w:val="0"/>
                <w:sz w:val="21"/>
                <w:szCs w:val="21"/>
                <w:highlight w:val="none"/>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strike w:val="0"/>
                <w:dstrike w:val="0"/>
                <w:color w:val="auto"/>
                <w:kern w:val="0"/>
                <w:sz w:val="21"/>
                <w:szCs w:val="21"/>
                <w:highlight w:val="none"/>
                <w:lang w:val="en-US" w:eastAsia="zh-CN"/>
              </w:rPr>
              <w:t>可实现多方联动的生产计划协同、物流追踪、质量追溯和交付标准协同</w:t>
            </w:r>
            <w:r>
              <w:rPr>
                <w:rFonts w:hint="eastAsia" w:asciiTheme="minorEastAsia" w:hAnsiTheme="minorEastAsia" w:cstheme="minorEastAsia"/>
                <w:strike w:val="0"/>
                <w:dstrike w:val="0"/>
                <w:color w:val="auto"/>
                <w:kern w:val="0"/>
                <w:sz w:val="21"/>
                <w:szCs w:val="21"/>
                <w:highlight w:val="none"/>
                <w:lang w:val="en-US" w:eastAsia="zh-CN"/>
              </w:rPr>
              <w:t>，达到一项得2分，每增加一项得2分，最高6分</w:t>
            </w:r>
            <w:r>
              <w:rPr>
                <w:rFonts w:hint="eastAsia" w:asciiTheme="minorEastAsia" w:hAnsiTheme="minorEastAsia" w:eastAsiaTheme="minorEastAsia" w:cstheme="minorEastAsia"/>
                <w:strike w:val="0"/>
                <w:dstrike w:val="0"/>
                <w:color w:val="auto"/>
                <w:kern w:val="0"/>
                <w:sz w:val="21"/>
                <w:szCs w:val="21"/>
                <w:highlight w:val="none"/>
                <w:lang w:val="en-US"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jc w:val="center"/>
        </w:trPr>
        <w:tc>
          <w:tcPr>
            <w:tcW w:w="965"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智能装备施工（20分）</w:t>
            </w: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数字化</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施工深化</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cstheme="minorEastAsia"/>
                <w:color w:val="auto"/>
                <w:kern w:val="0"/>
                <w:sz w:val="21"/>
                <w:szCs w:val="21"/>
                <w:highlight w:val="none"/>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建立施工临建模型，包括:便道、项目驻地、构件预制场、钢筋加工场、材料堆场、搅拌站、施工围挡等内容，每一项得</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分，最高</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采用BIM技术进行施工组织方案模拟分析和优化，包括施工总平面布置规划、施工顺序模拟和优化、施工进度模拟、资源配置优化、专项施工方案比选等，每一项得</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分，最高</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采用智能建造装备人机协同施工工艺，对装备使用的前置条件、施工路径、专项节点等内容进行模拟分析，完成其中一项，得1分。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前期工程智能施工装备</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（5分）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采用倾斜摄影、激光测距、无人机等设备辅助进行测量，每一项得1分，最高2分。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3"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采用智能节水喷淋系统、智能节电灯光系统、智能物探作业系统等现场安全文明施工设施，每一项得1分，最高2分。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将智能监测和现场安全文明施工设施进行联动，对现场临时工程进行智能化改造，比如样板区智能讲解，安全体验区智能提示等，得1分。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土建工程智能施工装备</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（5分）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采用可视化、参数化的机械设备</w:t>
            </w:r>
            <w:r>
              <w:rPr>
                <w:rFonts w:hint="eastAsia" w:asciiTheme="minorEastAsia" w:hAnsiTheme="minorEastAsia" w:cstheme="minorEastAsia"/>
                <w:color w:val="auto"/>
                <w:kern w:val="0"/>
                <w:sz w:val="21"/>
                <w:szCs w:val="21"/>
                <w:highlight w:val="none"/>
                <w:lang w:val="en-US" w:eastAsia="zh-CN"/>
              </w:rPr>
              <w:t>进行施工</w:t>
            </w:r>
            <w:r>
              <w:rPr>
                <w:rFonts w:hint="eastAsia" w:asciiTheme="minorEastAsia" w:hAnsiTheme="minorEastAsia" w:cstheme="minorEastAsia"/>
                <w:color w:val="auto"/>
                <w:kern w:val="0"/>
                <w:sz w:val="21"/>
                <w:szCs w:val="21"/>
                <w:highlight w:val="none"/>
              </w:rPr>
              <w:t>，得1分。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对基坑、边坡的自适应力、变形和控制力、混凝土温度、地下水位等进行自动化监测，得1分。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灌注桩钢筋笼、地下连续墙钢筋实现现场智能化加工，水泥搅拌桩、注浆地基处理等实现施工自动控制和记录，得1分。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主要工序采用其他智能化加工、检测、监测、设备等，每一项得1分，最高2分。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0"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设施工程智能施工装备（5分）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运用三维激光扫描技术、放样机器人辅助测量，每一项得0.5分，最高1分。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4"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应用 BIM 技术进行机电设备、管线、支吊架深化、预留预埋、预制加工等，每一项得</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分，最高2分。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6"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主要工序采用其他智能化加工、检测、监测、设备等，每一项得</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分，最高2分。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4" w:hRule="atLeast"/>
          <w:jc w:val="center"/>
        </w:trPr>
        <w:tc>
          <w:tcPr>
            <w:tcW w:w="965"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智能施工管理</w:t>
            </w:r>
            <w:r>
              <w:rPr>
                <w:rFonts w:hint="eastAsia" w:ascii="仿宋_GB2312" w:hAnsi="仿宋_GB2312" w:eastAsia="仿宋_GB2312" w:cs="仿宋_GB2312"/>
                <w:b/>
                <w:bCs/>
                <w:color w:val="auto"/>
                <w:kern w:val="0"/>
                <w:sz w:val="24"/>
                <w:szCs w:val="24"/>
                <w:highlight w:val="none"/>
                <w:shd w:val="clear"/>
                <w:lang w:val="en-US" w:eastAsia="zh-CN"/>
              </w:rPr>
              <w:t>（20分）</w:t>
            </w: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人员智能</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管理</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4.5</w:t>
            </w:r>
            <w:r>
              <w:rPr>
                <w:rFonts w:hint="eastAsia" w:asciiTheme="minorEastAsia" w:hAnsiTheme="minorEastAsia" w:cstheme="minorEastAsia"/>
                <w:color w:val="auto"/>
                <w:kern w:val="0"/>
                <w:sz w:val="21"/>
                <w:szCs w:val="21"/>
                <w:highlight w:val="none"/>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安全生产对关键岗位人员到岗履职情况和安全作业情况实施数字化、智能化管理，采用监控摄像机及 AI技术对危险区域人员入侵、安全装备穿戴、危险及事故动作进行识别和记录，得</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项目管理: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利用智能化管理平台及移动端软件，应用电子工单系统，建设方、施工单位、监理单位各方在任务下发、执行、质检、工作量统计等环节信息共享，自动记录工种、工作量及工作时间，得</w:t>
            </w:r>
            <w:r>
              <w:rPr>
                <w:rFonts w:hint="eastAsia" w:asciiTheme="minorEastAsia" w:hAnsiTheme="minorEastAsia" w:cstheme="minorEastAsia"/>
                <w:color w:val="auto"/>
                <w:kern w:val="0"/>
                <w:sz w:val="21"/>
                <w:szCs w:val="21"/>
                <w:highlight w:val="none"/>
                <w:lang w:val="en-US" w:eastAsia="zh-CN"/>
              </w:rPr>
              <w:t>1.5</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8"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人员管理: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(1)开展对总包单位管理人员的智能化管理，为后续企业对项目的管理提供数据，得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(2)对特殊工种技术人员的岗位证书、入场、离场从事、接触职业病健康危害因素人员的健康档案实行信息化管理，得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施工机械设备智能管理（4分）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设备数字化:</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lang w:val="en-US" w:eastAsia="zh-CN" w:bidi="ar-SA"/>
              </w:rPr>
              <w:t>(1)</w:t>
            </w:r>
            <w:r>
              <w:rPr>
                <w:rFonts w:hint="eastAsia" w:asciiTheme="minorEastAsia" w:hAnsiTheme="minorEastAsia" w:cstheme="minorEastAsia"/>
                <w:color w:val="auto"/>
                <w:kern w:val="0"/>
                <w:sz w:val="21"/>
                <w:szCs w:val="21"/>
                <w:highlight w:val="none"/>
              </w:rPr>
              <w:t>施工机械设备采用二维码等身份识别信息进行标识，针对走行式的机械设备，能够定位或识别走行轨迹，并进行记录，得1分。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(2)现场实时数据可通过软件平台自动化推送至机械设备，得1分。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设备智能化管理: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cstheme="minorEastAsia"/>
                <w:color w:val="auto"/>
                <w:kern w:val="0"/>
                <w:sz w:val="21"/>
                <w:szCs w:val="21"/>
                <w:highlight w:val="none"/>
              </w:rPr>
              <w:t>设备选型、安拆过程可远程监控，设备安全运行可智能化监测、预警，得1分。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(2)现场存在多台同种设备时，建立设备群控管理功能，统筹各台设备具体运行时间及工作量，实现高效利用，得1分。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2"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物料智能</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管理</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cstheme="minorEastAsia"/>
                <w:color w:val="auto"/>
                <w:kern w:val="0"/>
                <w:sz w:val="21"/>
                <w:szCs w:val="21"/>
                <w:highlight w:val="none"/>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物料信息数字化:</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(1)采用 RFID、二维码等唯一标识技术和管理软件对部品部件类物料实现数字化管理，实现施工现场置物料存平面布放可视化，得1分。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(2)施工单位与各专业分包单位的施工进度协同施工进度与生产订单协同管理，施工材料全过程信息协同，得 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(3)施工总包工程量自动统计，总分包之间合约及支付的协同管理，得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(4)通过数字化平台及业务数据模板,将BIM 模型、各项计划与关键文档、基础数据进行关联，通过知识图谱技术实现标准化的资料档案管理和数字化协同，得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0" w:hRule="atLeast"/>
          <w:jc w:val="center"/>
        </w:trPr>
        <w:tc>
          <w:tcPr>
            <w:tcW w:w="965"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智能施工管理</w:t>
            </w:r>
            <w:r>
              <w:rPr>
                <w:rFonts w:hint="eastAsia" w:ascii="仿宋_GB2312" w:hAnsi="仿宋_GB2312" w:eastAsia="仿宋_GB2312" w:cs="仿宋_GB2312"/>
                <w:b/>
                <w:bCs/>
                <w:color w:val="auto"/>
                <w:kern w:val="0"/>
                <w:sz w:val="24"/>
                <w:szCs w:val="24"/>
                <w:highlight w:val="none"/>
                <w:shd w:val="clear"/>
                <w:lang w:val="en-US" w:eastAsia="zh-CN"/>
              </w:rPr>
              <w:t>（20分）</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施工环境智能管理（</w:t>
            </w:r>
            <w:r>
              <w:rPr>
                <w:rFonts w:hint="eastAsia" w:asciiTheme="minorEastAsia" w:hAnsiTheme="minorEastAsia" w:cstheme="minorEastAsia"/>
                <w:color w:val="auto"/>
                <w:kern w:val="0"/>
                <w:sz w:val="21"/>
                <w:szCs w:val="21"/>
                <w:highlight w:val="none"/>
                <w:lang w:val="en-US" w:eastAsia="zh-CN"/>
              </w:rPr>
              <w:t>3.5</w:t>
            </w:r>
            <w:r>
              <w:rPr>
                <w:rFonts w:hint="eastAsia" w:asciiTheme="minorEastAsia" w:hAnsiTheme="minorEastAsia" w:cstheme="minorEastAsia"/>
                <w:color w:val="auto"/>
                <w:kern w:val="0"/>
                <w:sz w:val="21"/>
                <w:szCs w:val="21"/>
                <w:highlight w:val="none"/>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环境智能化:</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(1)使用智能感知设备对现场风、温湿度、PM 值、雨量、噪声等进行智能化监测，得1分。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(2)现场扬尘、噪声值超标、温度、风速超过规定值进行自动报警，得1分。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(3)自动喷淋设备具备与扬尘监测系统联动控制的功能，实现自主降尘和定时控制，得1分。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(4)环境监测管理子系统具备终端APP</w:t>
            </w:r>
            <w:r>
              <w:rPr>
                <w:rFonts w:hint="eastAsia" w:asciiTheme="minorEastAsia" w:hAnsiTheme="minorEastAsia" w:cstheme="minorEastAsia"/>
                <w:color w:val="auto"/>
                <w:kern w:val="0"/>
                <w:sz w:val="21"/>
                <w:szCs w:val="21"/>
                <w:highlight w:val="none"/>
                <w:lang w:val="en-US" w:eastAsia="zh-CN"/>
              </w:rPr>
              <w:t>、小程序或网页</w:t>
            </w:r>
            <w:r>
              <w:rPr>
                <w:rFonts w:hint="eastAsia" w:asciiTheme="minorEastAsia" w:hAnsiTheme="minorEastAsia" w:cstheme="minorEastAsia"/>
                <w:color w:val="auto"/>
                <w:kern w:val="0"/>
                <w:sz w:val="21"/>
                <w:szCs w:val="21"/>
                <w:highlight w:val="none"/>
              </w:rPr>
              <w:t xml:space="preserve">，通过终端设备实时采集、传输、显示、存储、统计分析、提示或报警功能，得 </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21"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施工质量、安全、进度智能管理</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w:t>
            </w:r>
            <w:r>
              <w:rPr>
                <w:rFonts w:hint="eastAsia" w:asciiTheme="minorEastAsia" w:hAnsiTheme="minorEastAsia" w:cstheme="minorEastAsia"/>
                <w:color w:val="auto"/>
                <w:kern w:val="0"/>
                <w:sz w:val="21"/>
                <w:szCs w:val="21"/>
                <w:highlight w:val="none"/>
                <w:lang w:val="en-US" w:eastAsia="zh-CN"/>
              </w:rPr>
              <w:t>5</w:t>
            </w:r>
            <w:r>
              <w:rPr>
                <w:rFonts w:hint="eastAsia" w:asciiTheme="minorEastAsia" w:hAnsiTheme="minorEastAsia" w:cstheme="minorEastAsia"/>
                <w:color w:val="auto"/>
                <w:kern w:val="0"/>
                <w:sz w:val="21"/>
                <w:szCs w:val="21"/>
                <w:highlight w:val="none"/>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质量管控:</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(1)对施工方案、技术交底、过程质量控制、质量验收与评价进行智能化管理，实现对技术质量参数的智能化监控，得1分。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(2)质量验收信息附加或关联到 BIM 模型中，得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(3)可提供移动端和PC端的项目隐患检查功能，具备隐患发起、整改、复查的闭合管理功能，得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00"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安全管控:</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(1)对专项施工方案、安全交底、安全巡检、安全监控(测)、安全资料等进行智能化管理，安装智能安防及报警信息系统，实现现场安全智能化管控，得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(2)工地现场应用全景视频监控系统，采集施工过程照片、视频上传至协同管理平台，应用A等技术自动发现安全隐患，并自动报警，并具备远程实时查看、回放、视频摘要、视频轮巡等功能，得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(3)隐蔽工程全程留存影像资料，得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(4)工地现场采用移动端软件实施现场风险管控和隐患排查，并自动推送至智慧工地平台，得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cstheme="minorEastAsia"/>
                <w:color w:val="auto"/>
                <w:kern w:val="0"/>
                <w:sz w:val="21"/>
                <w:szCs w:val="21"/>
                <w:highlight w:val="none"/>
              </w:rPr>
              <w:t>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3"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4"/>
                <w:szCs w:val="24"/>
                <w:highlight w:val="none"/>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color w:val="auto"/>
                <w:sz w:val="21"/>
                <w:szCs w:val="21"/>
                <w:highlight w:val="none"/>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rPr>
            </w:pPr>
            <w:r>
              <w:rPr>
                <w:rFonts w:hint="eastAsia" w:asciiTheme="minorEastAsia" w:hAnsiTheme="minorEastAsia" w:cstheme="minorEastAsia"/>
                <w:color w:val="auto"/>
                <w:kern w:val="0"/>
                <w:sz w:val="21"/>
                <w:szCs w:val="21"/>
                <w:highlight w:val="none"/>
              </w:rPr>
              <w:t>进度管控:</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cstheme="minorEastAsia"/>
                <w:color w:val="auto"/>
                <w:kern w:val="0"/>
                <w:sz w:val="21"/>
                <w:szCs w:val="21"/>
                <w:highlight w:val="none"/>
              </w:rPr>
              <w:t>工期任务与 BIM 模型关联，各工序以及关键节点实际开始时间与计划时间自动对比，并进行系统提示，得1分。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2" w:hRule="atLeast"/>
          <w:jc w:val="center"/>
        </w:trPr>
        <w:tc>
          <w:tcPr>
            <w:tcW w:w="965"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数字化交付</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（5分）</w:t>
            </w:r>
          </w:p>
        </w:tc>
        <w:tc>
          <w:tcPr>
            <w:tcW w:w="672" w:type="pc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数字化档案</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en-US" w:eastAsia="zh-CN"/>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建立数据与BIM模型的关联关系，通过模型关联设备相关技术指标、运行参数、现场实景以及与设备相关的履历记录、检维修工单、实现数据与模型的整体交付，满足维护、保养、更换、质量追溯等运维要求，得2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22"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p>
        </w:tc>
        <w:tc>
          <w:tcPr>
            <w:tcW w:w="672" w:type="pc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模型精细度（2分）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rPr>
              <w:t>BIM 模型满足生产、施工精度要求，原则上不低于LOD400</w:t>
            </w:r>
            <w:r>
              <w:rPr>
                <w:rFonts w:hint="eastAsia" w:asciiTheme="minorEastAsia" w:hAnsiTheme="minorEastAsia" w:cstheme="minorEastAsia"/>
                <w:color w:val="auto"/>
                <w:kern w:val="0"/>
                <w:sz w:val="21"/>
                <w:szCs w:val="21"/>
                <w:highlight w:val="none"/>
                <w:lang w:eastAsia="zh-CN"/>
              </w:rPr>
              <w:t>；</w:t>
            </w:r>
            <w:r>
              <w:rPr>
                <w:rFonts w:hint="eastAsia" w:asciiTheme="minorEastAsia" w:hAnsiTheme="minorEastAsia" w:cstheme="minorEastAsia"/>
                <w:color w:val="auto"/>
                <w:kern w:val="0"/>
                <w:sz w:val="21"/>
                <w:szCs w:val="21"/>
                <w:highlight w:val="none"/>
              </w:rPr>
              <w:t>如后续现场施工模拟、安装施工、运维环节仅需LOD300，且通过数字化平台同时配合完善 BIM模型构件属性信息，可交付 LOD300模型</w:t>
            </w:r>
            <w:r>
              <w:rPr>
                <w:rFonts w:hint="eastAsia" w:asciiTheme="minorEastAsia" w:hAnsiTheme="minorEastAsia" w:cstheme="minorEastAsia"/>
                <w:color w:val="auto"/>
                <w:kern w:val="0"/>
                <w:sz w:val="21"/>
                <w:szCs w:val="21"/>
                <w:highlight w:val="none"/>
                <w:lang w:val="en-US" w:eastAsia="zh-CN"/>
              </w:rPr>
              <w:t>，得2分</w:t>
            </w:r>
            <w:r>
              <w:rPr>
                <w:rFonts w:hint="eastAsia" w:asciiTheme="minorEastAsia" w:hAnsiTheme="minorEastAsia" w:cstheme="minorEastAsia"/>
                <w:color w:val="auto"/>
                <w:kern w:val="0"/>
                <w:sz w:val="21"/>
                <w:szCs w:val="21"/>
                <w:highlight w:val="none"/>
                <w:lang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4"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4"/>
                <w:szCs w:val="24"/>
                <w:highlight w:val="none"/>
              </w:rPr>
            </w:pPr>
          </w:p>
        </w:tc>
        <w:tc>
          <w:tcPr>
            <w:tcW w:w="672" w:type="pc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strike w:val="0"/>
                <w:dstrike w:val="0"/>
                <w:color w:val="auto"/>
                <w:kern w:val="0"/>
                <w:sz w:val="21"/>
                <w:szCs w:val="21"/>
                <w:highlight w:val="none"/>
                <w:lang w:val="en-US" w:eastAsia="zh-CN"/>
              </w:rPr>
            </w:pPr>
            <w:r>
              <w:rPr>
                <w:rFonts w:hint="eastAsia" w:asciiTheme="minorEastAsia" w:hAnsiTheme="minorEastAsia" w:cstheme="minorEastAsia"/>
                <w:strike w:val="0"/>
                <w:dstrike w:val="0"/>
                <w:color w:val="auto"/>
                <w:kern w:val="0"/>
                <w:sz w:val="21"/>
                <w:szCs w:val="21"/>
                <w:highlight w:val="none"/>
                <w:lang w:val="en-US" w:eastAsia="zh-CN"/>
              </w:rPr>
              <w:t>运维管理</w:t>
            </w:r>
          </w:p>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strike w:val="0"/>
                <w:dstrike w:val="0"/>
                <w:color w:val="auto"/>
                <w:kern w:val="0"/>
                <w:sz w:val="21"/>
                <w:szCs w:val="21"/>
                <w:highlight w:val="none"/>
                <w:lang w:val="en-US" w:eastAsia="zh-CN"/>
              </w:rPr>
            </w:pPr>
            <w:r>
              <w:rPr>
                <w:rFonts w:hint="eastAsia" w:asciiTheme="minorEastAsia" w:hAnsiTheme="minorEastAsia" w:eastAsiaTheme="minorEastAsia" w:cstheme="minorEastAsia"/>
                <w:strike w:val="0"/>
                <w:dstrike w:val="0"/>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strike w:val="0"/>
                <w:dstrike w:val="0"/>
                <w:color w:val="auto"/>
                <w:kern w:val="0"/>
                <w:sz w:val="21"/>
                <w:szCs w:val="21"/>
                <w:highlight w:val="none"/>
                <w:lang w:val="en-US" w:eastAsia="zh-CN"/>
              </w:rPr>
              <w:t>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heme="minorEastAsia" w:hAnsiTheme="minorEastAsia" w:eastAsiaTheme="minorEastAsia" w:cstheme="minorEastAsia"/>
                <w:strike w:val="0"/>
                <w:dstrike w:val="0"/>
                <w:color w:val="auto"/>
                <w:kern w:val="0"/>
                <w:sz w:val="21"/>
                <w:szCs w:val="21"/>
                <w:highlight w:val="none"/>
                <w:lang w:val="en-US" w:eastAsia="zh-CN"/>
              </w:rPr>
            </w:pPr>
            <w:r>
              <w:rPr>
                <w:rFonts w:hint="eastAsia" w:asciiTheme="minorEastAsia" w:hAnsiTheme="minorEastAsia" w:cstheme="minorEastAsia"/>
                <w:strike w:val="0"/>
                <w:dstrike w:val="0"/>
                <w:color w:val="auto"/>
                <w:kern w:val="0"/>
                <w:sz w:val="21"/>
                <w:szCs w:val="21"/>
                <w:highlight w:val="none"/>
                <w:lang w:val="en-US" w:eastAsia="zh-CN"/>
              </w:rPr>
              <w:t>通过运维管理平台统一管理数字化交付成果，根据数据交付标准构建数据模型，指导运维管理工作</w:t>
            </w:r>
            <w:r>
              <w:rPr>
                <w:rFonts w:hint="eastAsia" w:asciiTheme="minorEastAsia" w:hAnsiTheme="minorEastAsia" w:cstheme="minorEastAsia"/>
                <w:color w:val="auto"/>
                <w:kern w:val="0"/>
                <w:sz w:val="21"/>
                <w:szCs w:val="21"/>
                <w:highlight w:val="none"/>
                <w:lang w:val="en-US" w:eastAsia="zh-CN"/>
              </w:rPr>
              <w:t>，得1分</w:t>
            </w:r>
            <w:r>
              <w:rPr>
                <w:rFonts w:hint="eastAsia" w:asciiTheme="minorEastAsia" w:hAnsiTheme="minorEastAsia" w:cstheme="minorEastAsia"/>
                <w:strike w:val="0"/>
                <w:dstrike w:val="0"/>
                <w:color w:val="auto"/>
                <w:kern w:val="0"/>
                <w:sz w:val="21"/>
                <w:szCs w:val="21"/>
                <w:highlight w:val="none"/>
                <w:lang w:val="en-US"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strike w:val="0"/>
                <w:dstrike w:val="0"/>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 w:hRule="atLeast"/>
          <w:jc w:val="center"/>
        </w:trPr>
        <w:tc>
          <w:tcPr>
            <w:tcW w:w="965"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施工效益</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仿宋_GB2312" w:hAnsi="仿宋_GB2312" w:eastAsia="仿宋_GB2312" w:cs="仿宋_GB2312"/>
                <w:b/>
                <w:bCs/>
                <w:color w:val="auto"/>
                <w:kern w:val="0"/>
                <w:sz w:val="24"/>
                <w:szCs w:val="24"/>
                <w:highlight w:val="none"/>
                <w:lang w:val="en-US" w:eastAsia="zh-CN"/>
              </w:rPr>
            </w:pPr>
            <w:r>
              <w:rPr>
                <w:rFonts w:hint="eastAsia" w:ascii="仿宋_GB2312" w:hAnsi="仿宋_GB2312" w:eastAsia="仿宋_GB2312" w:cs="仿宋_GB2312"/>
                <w:b/>
                <w:bCs/>
                <w:color w:val="auto"/>
                <w:kern w:val="0"/>
                <w:sz w:val="24"/>
                <w:szCs w:val="24"/>
                <w:highlight w:val="none"/>
                <w:lang w:val="en-US" w:eastAsia="zh-CN"/>
              </w:rPr>
              <w:t>（5分）</w:t>
            </w:r>
          </w:p>
        </w:tc>
        <w:tc>
          <w:tcPr>
            <w:tcW w:w="672" w:type="pct"/>
            <w:vMerge w:val="restar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经济效益</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（2分）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通过智能化管理，提高</w:t>
            </w:r>
            <w:r>
              <w:rPr>
                <w:rFonts w:hint="eastAsia" w:asciiTheme="minorEastAsia" w:hAnsiTheme="minorEastAsia" w:cstheme="minorEastAsia"/>
                <w:color w:val="auto"/>
                <w:kern w:val="0"/>
                <w:sz w:val="21"/>
                <w:szCs w:val="21"/>
                <w:highlight w:val="none"/>
                <w:lang w:val="en-US" w:eastAsia="zh-CN"/>
              </w:rPr>
              <w:t>人工和</w:t>
            </w:r>
            <w:r>
              <w:rPr>
                <w:rFonts w:hint="eastAsia" w:asciiTheme="minorEastAsia" w:hAnsiTheme="minorEastAsia" w:eastAsiaTheme="minorEastAsia" w:cstheme="minorEastAsia"/>
                <w:color w:val="auto"/>
                <w:kern w:val="0"/>
                <w:sz w:val="21"/>
                <w:szCs w:val="21"/>
                <w:highlight w:val="none"/>
                <w:lang w:val="en-US" w:eastAsia="zh-CN"/>
              </w:rPr>
              <w:t>施工效率，缩短项目施工工期，提升建造效率。分部工程工期缩短幅度达10%</w:t>
            </w:r>
            <w:r>
              <w:rPr>
                <w:rFonts w:hint="eastAsia" w:asciiTheme="minorEastAsia" w:hAnsiTheme="minorEastAsia" w:cstheme="minorEastAsia"/>
                <w:color w:val="auto"/>
                <w:kern w:val="0"/>
                <w:sz w:val="21"/>
                <w:szCs w:val="21"/>
                <w:highlight w:val="none"/>
                <w:lang w:val="en-US" w:eastAsia="zh-CN"/>
              </w:rPr>
              <w:t>以上，或</w:t>
            </w:r>
            <w:r>
              <w:rPr>
                <w:rFonts w:hint="eastAsia" w:asciiTheme="minorEastAsia" w:hAnsiTheme="minorEastAsia" w:eastAsiaTheme="minorEastAsia" w:cstheme="minorEastAsia"/>
                <w:color w:val="auto"/>
                <w:kern w:val="0"/>
                <w:sz w:val="21"/>
                <w:szCs w:val="21"/>
                <w:highlight w:val="none"/>
                <w:lang w:val="en-US" w:eastAsia="zh-CN"/>
              </w:rPr>
              <w:t>分部工程总用工量较定额减少幅度达10%</w:t>
            </w:r>
            <w:r>
              <w:rPr>
                <w:rFonts w:hint="eastAsia" w:asciiTheme="minorEastAsia" w:hAnsiTheme="minorEastAsia" w:cstheme="minorEastAsia"/>
                <w:color w:val="auto"/>
                <w:kern w:val="0"/>
                <w:sz w:val="21"/>
                <w:szCs w:val="21"/>
                <w:highlight w:val="none"/>
                <w:lang w:val="en-US" w:eastAsia="zh-CN"/>
              </w:rPr>
              <w:t>以上，得1分</w:t>
            </w:r>
            <w:r>
              <w:rPr>
                <w:rFonts w:hint="eastAsia" w:asciiTheme="minorEastAsia" w:hAnsiTheme="minorEastAsia" w:eastAsiaTheme="minorEastAsia" w:cstheme="minorEastAsia"/>
                <w:color w:val="auto"/>
                <w:kern w:val="0"/>
                <w:sz w:val="21"/>
                <w:szCs w:val="21"/>
                <w:highlight w:val="none"/>
                <w:lang w:val="en-US"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3"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4"/>
                <w:szCs w:val="24"/>
                <w:highlight w:val="none"/>
                <w:lang w:val="en-US" w:eastAsia="zh-CN"/>
              </w:rPr>
            </w:pPr>
          </w:p>
        </w:tc>
        <w:tc>
          <w:tcPr>
            <w:tcW w:w="672"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eastAsiaTheme="minorEastAsia" w:cstheme="minorEastAsia"/>
                <w:color w:val="auto"/>
                <w:kern w:val="0"/>
                <w:sz w:val="21"/>
                <w:szCs w:val="21"/>
                <w:highlight w:val="none"/>
                <w:lang w:val="en-US" w:eastAsia="zh-CN"/>
              </w:rPr>
            </w:pP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采用智能施工和智能设备管理，提高设备运行效率</w:t>
            </w:r>
            <w:r>
              <w:rPr>
                <w:rFonts w:hint="eastAsia" w:asciiTheme="minorEastAsia" w:hAnsi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降低材料损耗，分部工程重点耗能设备较定额台班</w:t>
            </w:r>
            <w:r>
              <w:rPr>
                <w:rFonts w:hint="eastAsia" w:asciiTheme="minorEastAsia" w:hAnsiTheme="minorEastAsia" w:cstheme="minorEastAsia"/>
                <w:color w:val="auto"/>
                <w:kern w:val="0"/>
                <w:sz w:val="21"/>
                <w:szCs w:val="21"/>
                <w:highlight w:val="none"/>
                <w:lang w:val="en-US" w:eastAsia="zh-CN"/>
              </w:rPr>
              <w:t>消耗</w:t>
            </w:r>
            <w:r>
              <w:rPr>
                <w:rFonts w:hint="eastAsia" w:asciiTheme="minorEastAsia" w:hAnsiTheme="minorEastAsia" w:eastAsiaTheme="minorEastAsia" w:cstheme="minorEastAsia"/>
                <w:color w:val="auto"/>
                <w:kern w:val="0"/>
                <w:sz w:val="21"/>
                <w:szCs w:val="21"/>
                <w:highlight w:val="none"/>
                <w:lang w:val="en-US" w:eastAsia="zh-CN"/>
              </w:rPr>
              <w:t>减少幅度10%</w:t>
            </w:r>
            <w:r>
              <w:rPr>
                <w:rFonts w:hint="eastAsia" w:asciiTheme="minorEastAsia" w:hAnsiTheme="minorEastAsia" w:cstheme="minorEastAsia"/>
                <w:color w:val="auto"/>
                <w:kern w:val="0"/>
                <w:sz w:val="21"/>
                <w:szCs w:val="21"/>
                <w:highlight w:val="none"/>
                <w:lang w:val="en-US" w:eastAsia="zh-CN"/>
              </w:rPr>
              <w:t>以上，或</w:t>
            </w:r>
            <w:r>
              <w:rPr>
                <w:rFonts w:hint="eastAsia" w:asciiTheme="minorEastAsia" w:hAnsiTheme="minorEastAsia" w:eastAsiaTheme="minorEastAsia" w:cstheme="minorEastAsia"/>
                <w:color w:val="auto"/>
                <w:kern w:val="0"/>
                <w:sz w:val="21"/>
                <w:szCs w:val="21"/>
                <w:highlight w:val="none"/>
                <w:lang w:val="en-US" w:eastAsia="zh-CN"/>
              </w:rPr>
              <w:t>分部工程主要材料较定额损耗降低幅度</w:t>
            </w:r>
            <w:r>
              <w:rPr>
                <w:rFonts w:hint="eastAsia" w:asciiTheme="minorEastAsia" w:hAnsi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en-US" w:eastAsia="zh-CN"/>
              </w:rPr>
              <w:t>0%</w:t>
            </w:r>
            <w:r>
              <w:rPr>
                <w:rFonts w:hint="eastAsia" w:asciiTheme="minorEastAsia" w:hAnsiTheme="minorEastAsia" w:cstheme="minorEastAsia"/>
                <w:color w:val="auto"/>
                <w:kern w:val="0"/>
                <w:sz w:val="21"/>
                <w:szCs w:val="21"/>
                <w:highlight w:val="none"/>
                <w:lang w:val="en-US" w:eastAsia="zh-CN"/>
              </w:rPr>
              <w:t>以上，得1分</w:t>
            </w:r>
            <w:r>
              <w:rPr>
                <w:rFonts w:hint="eastAsia" w:asciiTheme="minorEastAsia" w:hAnsiTheme="minorEastAsia" w:eastAsiaTheme="minorEastAsia" w:cstheme="minorEastAsia"/>
                <w:color w:val="auto"/>
                <w:kern w:val="0"/>
                <w:sz w:val="21"/>
                <w:szCs w:val="21"/>
                <w:highlight w:val="none"/>
                <w:lang w:val="en-US" w:eastAsia="zh-CN"/>
              </w:rPr>
              <w:t>。</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1" w:hRule="atLeast"/>
          <w:jc w:val="center"/>
        </w:trPr>
        <w:tc>
          <w:tcPr>
            <w:tcW w:w="965" w:type="pct"/>
            <w:vMerge w:val="continue"/>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ascii="仿宋_GB2312" w:hAnsi="仿宋_GB2312" w:eastAsia="仿宋_GB2312" w:cs="仿宋_GB2312"/>
                <w:b/>
                <w:bCs/>
                <w:color w:val="auto"/>
                <w:kern w:val="0"/>
                <w:sz w:val="28"/>
                <w:szCs w:val="28"/>
                <w:highlight w:val="none"/>
              </w:rPr>
            </w:pPr>
          </w:p>
        </w:tc>
        <w:tc>
          <w:tcPr>
            <w:tcW w:w="672" w:type="pct"/>
            <w:shd w:val="clear" w:color="auto" w:fill="auto"/>
            <w:vAlign w:val="center"/>
          </w:tcPr>
          <w:p>
            <w:pPr>
              <w:keepNext w:val="0"/>
              <w:keepLines w:val="0"/>
              <w:pageBreakBefore w:val="0"/>
              <w:widowControl w:val="0"/>
              <w:kinsoku/>
              <w:wordWrap/>
              <w:overflowPunct/>
              <w:topLinePunct w:val="0"/>
              <w:autoSpaceDE/>
              <w:autoSpaceDN/>
              <w:bidi w:val="0"/>
              <w:spacing w:line="320" w:lineRule="exact"/>
              <w:jc w:val="center"/>
              <w:textAlignment w:val="auto"/>
              <w:rPr>
                <w:rFonts w:hint="eastAsia" w:asciiTheme="minorEastAsia" w:hAnsi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社会效益</w:t>
            </w:r>
          </w:p>
          <w:p>
            <w:pPr>
              <w:keepNext w:val="0"/>
              <w:keepLines w:val="0"/>
              <w:pageBreakBefore w:val="0"/>
              <w:widowControl w:val="0"/>
              <w:kinsoku/>
              <w:wordWrap/>
              <w:overflowPunct/>
              <w:topLinePunct w:val="0"/>
              <w:autoSpaceDE/>
              <w:autoSpaceDN/>
              <w:bidi w:val="0"/>
              <w:spacing w:line="320" w:lineRule="exact"/>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cstheme="minorEastAsia"/>
                <w:color w:val="auto"/>
                <w:kern w:val="0"/>
                <w:sz w:val="21"/>
                <w:szCs w:val="21"/>
                <w:highlight w:val="none"/>
                <w:lang w:val="en-US" w:eastAsia="zh-CN"/>
              </w:rPr>
              <w:t>（3分）</w:t>
            </w:r>
          </w:p>
        </w:tc>
        <w:tc>
          <w:tcPr>
            <w:tcW w:w="283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先进技术应用:</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项目应用获评科技进步奖、科技成果认定</w:t>
            </w:r>
            <w:r>
              <w:rPr>
                <w:rFonts w:hint="eastAsia" w:asciiTheme="minorEastAsia" w:hAnsiTheme="minorEastAsia" w:cstheme="minorEastAsia"/>
                <w:color w:val="auto"/>
                <w:kern w:val="0"/>
                <w:sz w:val="21"/>
                <w:szCs w:val="21"/>
                <w:highlight w:val="none"/>
                <w:lang w:val="en-US" w:eastAsia="zh-CN"/>
              </w:rPr>
              <w:t>、</w:t>
            </w:r>
            <w:r>
              <w:rPr>
                <w:rFonts w:hint="eastAsia" w:asciiTheme="minorEastAsia" w:hAnsiTheme="minorEastAsia" w:eastAsiaTheme="minorEastAsia" w:cstheme="minorEastAsia"/>
                <w:color w:val="auto"/>
                <w:kern w:val="0"/>
                <w:sz w:val="21"/>
                <w:szCs w:val="21"/>
                <w:highlight w:val="none"/>
                <w:lang w:val="en-US" w:eastAsia="zh-CN"/>
              </w:rPr>
              <w:t>智能建造目录的智能建造技术</w:t>
            </w:r>
            <w:r>
              <w:rPr>
                <w:rFonts w:hint="eastAsia" w:asciiTheme="minorEastAsia" w:hAnsiTheme="minorEastAsia" w:cstheme="minorEastAsia"/>
                <w:color w:val="auto"/>
                <w:kern w:val="0"/>
                <w:sz w:val="21"/>
                <w:szCs w:val="21"/>
                <w:highlight w:val="none"/>
                <w:lang w:val="en-US" w:eastAsia="zh-CN"/>
              </w:rPr>
              <w:t>、施工工法、QC成果等</w:t>
            </w:r>
            <w:r>
              <w:rPr>
                <w:rFonts w:hint="eastAsia" w:asciiTheme="minorEastAsia" w:hAnsiTheme="minorEastAsia" w:eastAsiaTheme="minorEastAsia" w:cstheme="minorEastAsia"/>
                <w:color w:val="auto"/>
                <w:kern w:val="0"/>
                <w:sz w:val="21"/>
                <w:szCs w:val="21"/>
                <w:highlight w:val="none"/>
                <w:lang w:val="en-US" w:eastAsia="zh-CN"/>
              </w:rPr>
              <w:t>，总分</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en-US" w:eastAsia="zh-CN"/>
              </w:rPr>
              <w:t>分，并按下列规则分别评分并累计</w:t>
            </w:r>
            <w:r>
              <w:rPr>
                <w:rFonts w:hint="eastAsia" w:asciiTheme="minorEastAsia" w:hAnsiTheme="minorEastAsia" w:cstheme="minorEastAsia"/>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(1)获</w:t>
            </w:r>
            <w:r>
              <w:rPr>
                <w:rFonts w:hint="eastAsia" w:asciiTheme="minorEastAsia" w:hAnsiTheme="minorEastAsia" w:cstheme="minorEastAsia"/>
                <w:color w:val="auto"/>
                <w:kern w:val="0"/>
                <w:sz w:val="21"/>
                <w:szCs w:val="21"/>
                <w:highlight w:val="none"/>
                <w:lang w:val="en-US" w:eastAsia="zh-CN"/>
              </w:rPr>
              <w:t>评国际级、国家级颁发的相关奖项</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得1.5</w:t>
            </w:r>
            <w:r>
              <w:rPr>
                <w:rFonts w:hint="eastAsia" w:asciiTheme="minorEastAsia" w:hAnsiTheme="minorEastAsia" w:eastAsiaTheme="minorEastAsia" w:cstheme="minorEastAsia"/>
                <w:color w:val="auto"/>
                <w:kern w:val="0"/>
                <w:sz w:val="21"/>
                <w:szCs w:val="21"/>
                <w:highlight w:val="none"/>
                <w:lang w:val="en-US" w:eastAsia="zh-CN"/>
              </w:rPr>
              <w:t>分</w:t>
            </w:r>
            <w:r>
              <w:rPr>
                <w:rFonts w:hint="eastAsia" w:asciiTheme="minorEastAsia" w:hAnsiTheme="minorEastAsia" w:cstheme="minorEastAsia"/>
                <w:color w:val="auto"/>
                <w:kern w:val="0"/>
                <w:sz w:val="21"/>
                <w:szCs w:val="21"/>
                <w:highlight w:val="none"/>
                <w:lang w:val="en-US" w:eastAsia="zh-CN"/>
              </w:rPr>
              <w:t>，最高得3分</w:t>
            </w:r>
            <w:r>
              <w:rPr>
                <w:rFonts w:hint="eastAsia" w:asciiTheme="minorEastAsia" w:hAnsiTheme="minorEastAsia" w:eastAsiaTheme="minorEastAsia" w:cstheme="minorEastAsia"/>
                <w:color w:val="auto"/>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cstheme="minorEastAsia"/>
                <w:color w:val="auto"/>
                <w:kern w:val="0"/>
                <w:sz w:val="21"/>
                <w:szCs w:val="21"/>
                <w:highlight w:val="none"/>
                <w:lang w:val="en-US" w:eastAsia="zh-CN"/>
              </w:rPr>
              <w:t>获评省级颁发的相关奖项，得1分，最高得3分；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获评市级颁发的相关奖项</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得0.5</w:t>
            </w:r>
            <w:r>
              <w:rPr>
                <w:rFonts w:hint="eastAsia" w:asciiTheme="minorEastAsia" w:hAnsiTheme="minorEastAsia" w:eastAsiaTheme="minorEastAsia" w:cstheme="minorEastAsia"/>
                <w:color w:val="auto"/>
                <w:kern w:val="0"/>
                <w:sz w:val="21"/>
                <w:szCs w:val="21"/>
                <w:highlight w:val="none"/>
                <w:lang w:val="en-US" w:eastAsia="zh-CN"/>
              </w:rPr>
              <w:t>分，最高得3分。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lang w:val="en-US" w:eastAsia="zh-CN"/>
              </w:rPr>
              <w:t>)</w:t>
            </w:r>
            <w:r>
              <w:rPr>
                <w:rFonts w:hint="eastAsia" w:asciiTheme="minorEastAsia" w:hAnsiTheme="minorEastAsia" w:cstheme="minorEastAsia"/>
                <w:color w:val="auto"/>
                <w:kern w:val="0"/>
                <w:sz w:val="21"/>
                <w:szCs w:val="21"/>
                <w:highlight w:val="none"/>
                <w:lang w:val="en-US" w:eastAsia="zh-CN"/>
              </w:rPr>
              <w:t>获评市级以上</w:t>
            </w:r>
            <w:r>
              <w:rPr>
                <w:rFonts w:hint="eastAsia" w:asciiTheme="minorEastAsia" w:hAnsiTheme="minorEastAsia" w:eastAsiaTheme="minorEastAsia" w:cstheme="minorEastAsia"/>
                <w:color w:val="auto"/>
                <w:kern w:val="0"/>
                <w:sz w:val="21"/>
                <w:szCs w:val="21"/>
                <w:highlight w:val="none"/>
                <w:lang w:val="en-US" w:eastAsia="zh-CN"/>
              </w:rPr>
              <w:t>“智能建造创新服务案例”</w:t>
            </w:r>
            <w:r>
              <w:rPr>
                <w:rFonts w:hint="eastAsia" w:asciiTheme="minorEastAsia" w:hAnsiTheme="minorEastAsia" w:cstheme="minorEastAsia"/>
                <w:color w:val="auto"/>
                <w:kern w:val="0"/>
                <w:sz w:val="21"/>
                <w:szCs w:val="21"/>
                <w:highlight w:val="none"/>
                <w:lang w:val="en-US" w:eastAsia="zh-CN"/>
              </w:rPr>
              <w:t>或</w:t>
            </w:r>
            <w:r>
              <w:rPr>
                <w:rFonts w:hint="eastAsia" w:asciiTheme="minorEastAsia" w:hAnsiTheme="minorEastAsia" w:eastAsiaTheme="minorEastAsia" w:cstheme="minorEastAsia"/>
                <w:color w:val="auto"/>
                <w:kern w:val="0"/>
                <w:sz w:val="21"/>
                <w:szCs w:val="21"/>
                <w:highlight w:val="none"/>
                <w:lang w:val="en-US" w:eastAsia="zh-CN"/>
              </w:rPr>
              <w:t>“建筑产业互联网范例平台”</w:t>
            </w:r>
            <w:r>
              <w:rPr>
                <w:rFonts w:hint="eastAsia" w:asciiTheme="minorEastAsia" w:hAnsiTheme="minorEastAsia" w:cstheme="minorEastAsia"/>
                <w:color w:val="auto"/>
                <w:kern w:val="0"/>
                <w:sz w:val="21"/>
                <w:szCs w:val="21"/>
                <w:highlight w:val="none"/>
                <w:lang w:val="en-US" w:eastAsia="zh-CN"/>
              </w:rPr>
              <w:t>的，每项得1分，</w:t>
            </w:r>
            <w:r>
              <w:rPr>
                <w:rFonts w:hint="eastAsia" w:asciiTheme="minorEastAsia" w:hAnsiTheme="minorEastAsia" w:eastAsiaTheme="minorEastAsia" w:cstheme="minorEastAsia"/>
                <w:color w:val="auto"/>
                <w:kern w:val="0"/>
                <w:sz w:val="21"/>
                <w:szCs w:val="21"/>
                <w:highlight w:val="none"/>
                <w:lang w:val="en-US" w:eastAsia="zh-CN"/>
              </w:rPr>
              <w:t>最高得3分。</w:t>
            </w:r>
          </w:p>
        </w:tc>
        <w:tc>
          <w:tcPr>
            <w:tcW w:w="52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heme="minorEastAsia" w:hAnsiTheme="minorEastAsia" w:eastAsiaTheme="minorEastAsia" w:cstheme="minorEastAsia"/>
                <w:color w:val="auto"/>
                <w:kern w:val="0"/>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outlineLvl w:val="0"/>
        <w:rPr>
          <w:rFonts w:hint="eastAsia"/>
          <w:color w:val="auto"/>
          <w:highlight w:val="none"/>
        </w:rPr>
      </w:pPr>
      <w:bookmarkStart w:id="0" w:name="_GoBack"/>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加分项</w:t>
      </w:r>
      <w:r>
        <w:rPr>
          <w:rFonts w:hint="eastAsia" w:ascii="黑体" w:hAnsi="黑体" w:eastAsia="黑体" w:cs="黑体"/>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1.工程建设期间及完成后2年内，有与本项目直接相关的智能化技术授权发明专利成果的，每项加0.5分，上限4分；有取得与本项目直接相关的智能化技术软件著作权证书的，每项加0.5分，上限2分；</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2.工程建设期间及完成后2年内，发布有与本项目直接相关的行业标准、科技创新平台、首台套重大技术装备或首版次软件产品的，每项加1分，上限3分。</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3.项目按时完工加1分。</w:t>
      </w:r>
    </w:p>
    <w:p>
      <w:pPr>
        <w:keepNext w:val="0"/>
        <w:keepLines w:val="0"/>
        <w:pageBreakBefore w:val="0"/>
        <w:widowControl w:val="0"/>
        <w:kinsoku/>
        <w:wordWrap/>
        <w:overflowPunct/>
        <w:topLinePunct w:val="0"/>
        <w:autoSpaceDE/>
        <w:autoSpaceDN/>
        <w:bidi w:val="0"/>
        <w:adjustRightInd w:val="0"/>
        <w:snapToGrid w:val="0"/>
        <w:spacing w:line="500" w:lineRule="exact"/>
        <w:ind w:firstLine="628" w:firstLineChars="200"/>
        <w:textAlignment w:val="auto"/>
        <w:rPr>
          <w:rFonts w:hint="default" w:ascii="仿宋_GB2312" w:hAnsi="仿宋_GB2312" w:eastAsia="仿宋_GB2312" w:cs="仿宋_GB2312"/>
          <w:color w:val="auto"/>
          <w:sz w:val="32"/>
          <w:szCs w:val="32"/>
          <w:highlight w:val="none"/>
          <w:lang w:val="en-US" w:eastAsia="zh-CN"/>
        </w:rPr>
      </w:pPr>
    </w:p>
    <w:bookmarkEnd w:id="0"/>
    <w:p>
      <w:pPr>
        <w:keepNext w:val="0"/>
        <w:keepLines w:val="0"/>
        <w:pageBreakBefore w:val="0"/>
        <w:widowControl w:val="0"/>
        <w:kinsoku/>
        <w:wordWrap/>
        <w:overflowPunct/>
        <w:topLinePunct w:val="0"/>
        <w:autoSpaceDE/>
        <w:autoSpaceDN/>
        <w:bidi w:val="0"/>
        <w:adjustRightInd w:val="0"/>
        <w:snapToGrid w:val="0"/>
        <w:spacing w:line="570" w:lineRule="exact"/>
        <w:ind w:firstLine="628" w:firstLineChars="200"/>
        <w:textAlignment w:val="auto"/>
        <w:rPr>
          <w:rFonts w:hint="default"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firstLine="628"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名词解释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28"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智能装备:该技术是传统机械设备与计算机技术、数据处理技术、控制技术、传感器技术、网络通信技术、电力电子技术等技术的融合应用，具有感知、分析、推理、决策和控制功能。该技术能够为施工现场提供良好的作业条件与环境，具有易操作、节人力、高效率等特征，包括</w:t>
      </w:r>
      <w:r>
        <w:rPr>
          <w:rFonts w:hint="eastAsia" w:ascii="仿宋_GB2312" w:hAnsi="仿宋_GB2312" w:eastAsia="仿宋_GB2312" w:cs="仿宋_GB2312"/>
          <w:color w:val="auto"/>
          <w:sz w:val="32"/>
          <w:szCs w:val="32"/>
          <w:highlight w:val="none"/>
          <w:lang w:val="en-US" w:eastAsia="zh-CN"/>
        </w:rPr>
        <w:t>智能吊装设备、</w:t>
      </w:r>
      <w:r>
        <w:rPr>
          <w:rFonts w:hint="eastAsia" w:ascii="仿宋_GB2312" w:hAnsi="仿宋_GB2312" w:eastAsia="仿宋_GB2312" w:cs="仿宋_GB2312"/>
          <w:color w:val="auto"/>
          <w:sz w:val="32"/>
          <w:szCs w:val="32"/>
          <w:highlight w:val="none"/>
        </w:rPr>
        <w:t>智能施工升降机、</w:t>
      </w:r>
      <w:r>
        <w:rPr>
          <w:rFonts w:hint="eastAsia" w:ascii="仿宋_GB2312" w:hAnsi="仿宋_GB2312" w:eastAsia="仿宋_GB2312" w:cs="仿宋_GB2312"/>
          <w:color w:val="auto"/>
          <w:sz w:val="32"/>
          <w:szCs w:val="32"/>
          <w:highlight w:val="none"/>
          <w:lang w:val="en-US" w:eastAsia="zh-CN"/>
        </w:rPr>
        <w:t>智能</w:t>
      </w:r>
      <w:r>
        <w:rPr>
          <w:rFonts w:hint="eastAsia" w:ascii="仿宋_GB2312" w:hAnsi="仿宋_GB2312" w:eastAsia="仿宋_GB2312" w:cs="仿宋_GB2312"/>
          <w:color w:val="auto"/>
          <w:sz w:val="32"/>
          <w:szCs w:val="32"/>
          <w:highlight w:val="none"/>
        </w:rPr>
        <w:t>推土机、</w:t>
      </w:r>
      <w:r>
        <w:rPr>
          <w:rFonts w:hint="eastAsia" w:ascii="仿宋_GB2312" w:hAnsi="仿宋_GB2312" w:eastAsia="仿宋_GB2312" w:cs="仿宋_GB2312"/>
          <w:color w:val="auto"/>
          <w:sz w:val="32"/>
          <w:szCs w:val="32"/>
          <w:highlight w:val="none"/>
          <w:lang w:val="en-US" w:eastAsia="zh-CN"/>
        </w:rPr>
        <w:t>智能挖掘机、</w:t>
      </w:r>
      <w:r>
        <w:rPr>
          <w:rFonts w:hint="eastAsia" w:ascii="仿宋_GB2312" w:hAnsi="仿宋_GB2312" w:eastAsia="仿宋_GB2312" w:cs="仿宋_GB2312"/>
          <w:color w:val="auto"/>
          <w:sz w:val="32"/>
          <w:szCs w:val="32"/>
          <w:highlight w:val="none"/>
        </w:rPr>
        <w:t>智能盾构机、智能运输车、智能碾压设备、智能骨料粒径监测设备等。</w:t>
      </w:r>
    </w:p>
    <w:sectPr>
      <w:footerReference r:id="rId5" w:type="default"/>
      <w:pgSz w:w="11906" w:h="16838"/>
      <w:pgMar w:top="2154" w:right="1474" w:bottom="1474" w:left="1474" w:header="851" w:footer="992" w:gutter="0"/>
      <w:cols w:space="0" w:num="1"/>
      <w:rtlGutter w:val="0"/>
      <w:docGrid w:type="linesAndChars" w:linePitch="600"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2"/>
  <w:drawingGridVerticalSpacing w:val="30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5YjAzZDkxYzIyYTExOTNlMzIwMmUwYzVhNTJlYWEifQ=="/>
  </w:docVars>
  <w:rsids>
    <w:rsidRoot w:val="00172A27"/>
    <w:rsid w:val="00001DE9"/>
    <w:rsid w:val="0004580F"/>
    <w:rsid w:val="0006067D"/>
    <w:rsid w:val="000627F8"/>
    <w:rsid w:val="00065E43"/>
    <w:rsid w:val="000667FF"/>
    <w:rsid w:val="000763C8"/>
    <w:rsid w:val="00080349"/>
    <w:rsid w:val="00096626"/>
    <w:rsid w:val="000A291A"/>
    <w:rsid w:val="000A7D43"/>
    <w:rsid w:val="000B3004"/>
    <w:rsid w:val="000D0FA2"/>
    <w:rsid w:val="000E012D"/>
    <w:rsid w:val="000F1AD1"/>
    <w:rsid w:val="000F4959"/>
    <w:rsid w:val="00100CB9"/>
    <w:rsid w:val="00103061"/>
    <w:rsid w:val="00110F33"/>
    <w:rsid w:val="00123092"/>
    <w:rsid w:val="00124E6C"/>
    <w:rsid w:val="00126BD9"/>
    <w:rsid w:val="00132A5C"/>
    <w:rsid w:val="00135015"/>
    <w:rsid w:val="0013581F"/>
    <w:rsid w:val="0014157C"/>
    <w:rsid w:val="00151C20"/>
    <w:rsid w:val="00166750"/>
    <w:rsid w:val="001763E2"/>
    <w:rsid w:val="0018742A"/>
    <w:rsid w:val="001B0879"/>
    <w:rsid w:val="001C088C"/>
    <w:rsid w:val="001D45B6"/>
    <w:rsid w:val="001E2856"/>
    <w:rsid w:val="001F0506"/>
    <w:rsid w:val="001F0A07"/>
    <w:rsid w:val="002032FB"/>
    <w:rsid w:val="002073D2"/>
    <w:rsid w:val="00213710"/>
    <w:rsid w:val="00215801"/>
    <w:rsid w:val="00237D06"/>
    <w:rsid w:val="0024222A"/>
    <w:rsid w:val="00251D79"/>
    <w:rsid w:val="0028419D"/>
    <w:rsid w:val="002A0230"/>
    <w:rsid w:val="002A605A"/>
    <w:rsid w:val="002C351D"/>
    <w:rsid w:val="002D4244"/>
    <w:rsid w:val="002F407D"/>
    <w:rsid w:val="002F795F"/>
    <w:rsid w:val="00305D92"/>
    <w:rsid w:val="00315F33"/>
    <w:rsid w:val="003207A4"/>
    <w:rsid w:val="0033607A"/>
    <w:rsid w:val="00336BAB"/>
    <w:rsid w:val="00351970"/>
    <w:rsid w:val="00354B22"/>
    <w:rsid w:val="00361092"/>
    <w:rsid w:val="003619AB"/>
    <w:rsid w:val="00362251"/>
    <w:rsid w:val="003708B2"/>
    <w:rsid w:val="003737AF"/>
    <w:rsid w:val="00381323"/>
    <w:rsid w:val="003B4B1D"/>
    <w:rsid w:val="00405DCA"/>
    <w:rsid w:val="00407634"/>
    <w:rsid w:val="004129E6"/>
    <w:rsid w:val="00415596"/>
    <w:rsid w:val="00417357"/>
    <w:rsid w:val="00425969"/>
    <w:rsid w:val="0043336D"/>
    <w:rsid w:val="004545B7"/>
    <w:rsid w:val="00466934"/>
    <w:rsid w:val="00472475"/>
    <w:rsid w:val="0048400A"/>
    <w:rsid w:val="00487CFC"/>
    <w:rsid w:val="00490A38"/>
    <w:rsid w:val="004A08DC"/>
    <w:rsid w:val="004B1C66"/>
    <w:rsid w:val="004B3C6D"/>
    <w:rsid w:val="004C0C81"/>
    <w:rsid w:val="004C11AD"/>
    <w:rsid w:val="004C7A06"/>
    <w:rsid w:val="004E4AB3"/>
    <w:rsid w:val="004E781D"/>
    <w:rsid w:val="00501BD9"/>
    <w:rsid w:val="0050493A"/>
    <w:rsid w:val="00504D4A"/>
    <w:rsid w:val="005166B2"/>
    <w:rsid w:val="005312A9"/>
    <w:rsid w:val="00534B1D"/>
    <w:rsid w:val="005400B8"/>
    <w:rsid w:val="00545BFE"/>
    <w:rsid w:val="00551C62"/>
    <w:rsid w:val="00556772"/>
    <w:rsid w:val="00561006"/>
    <w:rsid w:val="005658FF"/>
    <w:rsid w:val="0057454B"/>
    <w:rsid w:val="005846F4"/>
    <w:rsid w:val="00590825"/>
    <w:rsid w:val="0059240E"/>
    <w:rsid w:val="005A1001"/>
    <w:rsid w:val="005A1E00"/>
    <w:rsid w:val="005B6AD2"/>
    <w:rsid w:val="005B7136"/>
    <w:rsid w:val="005E0AD9"/>
    <w:rsid w:val="005F15C3"/>
    <w:rsid w:val="005F6666"/>
    <w:rsid w:val="00613499"/>
    <w:rsid w:val="006213AC"/>
    <w:rsid w:val="00624130"/>
    <w:rsid w:val="00625084"/>
    <w:rsid w:val="006330C2"/>
    <w:rsid w:val="00635356"/>
    <w:rsid w:val="00652E5E"/>
    <w:rsid w:val="00655C9E"/>
    <w:rsid w:val="00674D32"/>
    <w:rsid w:val="00686F45"/>
    <w:rsid w:val="006B43C2"/>
    <w:rsid w:val="006B6D41"/>
    <w:rsid w:val="006D4E60"/>
    <w:rsid w:val="006D661C"/>
    <w:rsid w:val="006E1137"/>
    <w:rsid w:val="006E7A6A"/>
    <w:rsid w:val="006F6154"/>
    <w:rsid w:val="00712A5B"/>
    <w:rsid w:val="00720DC5"/>
    <w:rsid w:val="00723422"/>
    <w:rsid w:val="0073402B"/>
    <w:rsid w:val="00736614"/>
    <w:rsid w:val="00746F42"/>
    <w:rsid w:val="00756716"/>
    <w:rsid w:val="0077157A"/>
    <w:rsid w:val="0077495C"/>
    <w:rsid w:val="007801EC"/>
    <w:rsid w:val="00780592"/>
    <w:rsid w:val="007B1AEC"/>
    <w:rsid w:val="007C4069"/>
    <w:rsid w:val="007D1257"/>
    <w:rsid w:val="007D2317"/>
    <w:rsid w:val="007E2DA5"/>
    <w:rsid w:val="007E555C"/>
    <w:rsid w:val="00802FBF"/>
    <w:rsid w:val="0081496C"/>
    <w:rsid w:val="00814BD8"/>
    <w:rsid w:val="008221A0"/>
    <w:rsid w:val="008345FD"/>
    <w:rsid w:val="00835785"/>
    <w:rsid w:val="00836300"/>
    <w:rsid w:val="00846CED"/>
    <w:rsid w:val="00850FBB"/>
    <w:rsid w:val="00866115"/>
    <w:rsid w:val="008840D0"/>
    <w:rsid w:val="00891AC0"/>
    <w:rsid w:val="008C6010"/>
    <w:rsid w:val="008C70CD"/>
    <w:rsid w:val="008E64F3"/>
    <w:rsid w:val="008E7F20"/>
    <w:rsid w:val="00907A1B"/>
    <w:rsid w:val="00910B6D"/>
    <w:rsid w:val="00910EB7"/>
    <w:rsid w:val="0091285D"/>
    <w:rsid w:val="0092497F"/>
    <w:rsid w:val="009424E6"/>
    <w:rsid w:val="0094748E"/>
    <w:rsid w:val="00953B03"/>
    <w:rsid w:val="009769E2"/>
    <w:rsid w:val="00977A7D"/>
    <w:rsid w:val="00991051"/>
    <w:rsid w:val="009B1281"/>
    <w:rsid w:val="009C4C98"/>
    <w:rsid w:val="009D758E"/>
    <w:rsid w:val="009F12E2"/>
    <w:rsid w:val="00A01C2F"/>
    <w:rsid w:val="00A0481F"/>
    <w:rsid w:val="00A2399B"/>
    <w:rsid w:val="00A3354B"/>
    <w:rsid w:val="00A33940"/>
    <w:rsid w:val="00A37D91"/>
    <w:rsid w:val="00A50ECB"/>
    <w:rsid w:val="00A7597B"/>
    <w:rsid w:val="00A82C1B"/>
    <w:rsid w:val="00A835B4"/>
    <w:rsid w:val="00AB29FA"/>
    <w:rsid w:val="00AC45CE"/>
    <w:rsid w:val="00AD3B50"/>
    <w:rsid w:val="00AD4D67"/>
    <w:rsid w:val="00AF0496"/>
    <w:rsid w:val="00AF4004"/>
    <w:rsid w:val="00B1067B"/>
    <w:rsid w:val="00B14801"/>
    <w:rsid w:val="00B155D4"/>
    <w:rsid w:val="00B17465"/>
    <w:rsid w:val="00B20DC2"/>
    <w:rsid w:val="00B21383"/>
    <w:rsid w:val="00B2287F"/>
    <w:rsid w:val="00B26AAC"/>
    <w:rsid w:val="00B3166C"/>
    <w:rsid w:val="00B36681"/>
    <w:rsid w:val="00B37019"/>
    <w:rsid w:val="00B46BEF"/>
    <w:rsid w:val="00B61632"/>
    <w:rsid w:val="00B64CED"/>
    <w:rsid w:val="00B66745"/>
    <w:rsid w:val="00B757F7"/>
    <w:rsid w:val="00B7623F"/>
    <w:rsid w:val="00B767E6"/>
    <w:rsid w:val="00B812D0"/>
    <w:rsid w:val="00B87A6B"/>
    <w:rsid w:val="00B95065"/>
    <w:rsid w:val="00BA3C3E"/>
    <w:rsid w:val="00BA5042"/>
    <w:rsid w:val="00BB37B0"/>
    <w:rsid w:val="00BC4961"/>
    <w:rsid w:val="00BD2510"/>
    <w:rsid w:val="00BF04A4"/>
    <w:rsid w:val="00C06D95"/>
    <w:rsid w:val="00C0751C"/>
    <w:rsid w:val="00C07921"/>
    <w:rsid w:val="00C1678B"/>
    <w:rsid w:val="00C35371"/>
    <w:rsid w:val="00C35D27"/>
    <w:rsid w:val="00C36799"/>
    <w:rsid w:val="00C40FE8"/>
    <w:rsid w:val="00C43100"/>
    <w:rsid w:val="00C57C24"/>
    <w:rsid w:val="00C61376"/>
    <w:rsid w:val="00C66102"/>
    <w:rsid w:val="00C8782C"/>
    <w:rsid w:val="00CB20A7"/>
    <w:rsid w:val="00CB5261"/>
    <w:rsid w:val="00CD65D9"/>
    <w:rsid w:val="00CE24D1"/>
    <w:rsid w:val="00CE783A"/>
    <w:rsid w:val="00CF40F7"/>
    <w:rsid w:val="00CF6D0A"/>
    <w:rsid w:val="00D04761"/>
    <w:rsid w:val="00D23BC5"/>
    <w:rsid w:val="00D25AB1"/>
    <w:rsid w:val="00D30BBA"/>
    <w:rsid w:val="00D3107E"/>
    <w:rsid w:val="00D334CE"/>
    <w:rsid w:val="00D47FFC"/>
    <w:rsid w:val="00D5360A"/>
    <w:rsid w:val="00D62DDE"/>
    <w:rsid w:val="00D63CD7"/>
    <w:rsid w:val="00D67388"/>
    <w:rsid w:val="00D8515B"/>
    <w:rsid w:val="00D8517C"/>
    <w:rsid w:val="00DA51F2"/>
    <w:rsid w:val="00DB0B68"/>
    <w:rsid w:val="00DB33B3"/>
    <w:rsid w:val="00DB5D3B"/>
    <w:rsid w:val="00DC1239"/>
    <w:rsid w:val="00DC53C0"/>
    <w:rsid w:val="00DE0682"/>
    <w:rsid w:val="00DE1127"/>
    <w:rsid w:val="00DE27A4"/>
    <w:rsid w:val="00DE332E"/>
    <w:rsid w:val="00DF0EBF"/>
    <w:rsid w:val="00DF2301"/>
    <w:rsid w:val="00DF7C40"/>
    <w:rsid w:val="00E010C9"/>
    <w:rsid w:val="00E135F0"/>
    <w:rsid w:val="00E2458B"/>
    <w:rsid w:val="00E37161"/>
    <w:rsid w:val="00E72BE9"/>
    <w:rsid w:val="00E76BD6"/>
    <w:rsid w:val="00E76CF8"/>
    <w:rsid w:val="00E80C64"/>
    <w:rsid w:val="00E84B23"/>
    <w:rsid w:val="00E900CF"/>
    <w:rsid w:val="00E92B83"/>
    <w:rsid w:val="00E977B3"/>
    <w:rsid w:val="00EA0500"/>
    <w:rsid w:val="00EB08A2"/>
    <w:rsid w:val="00EC62E7"/>
    <w:rsid w:val="00EE39CF"/>
    <w:rsid w:val="00EE3FF3"/>
    <w:rsid w:val="00EE5218"/>
    <w:rsid w:val="00EF6FF1"/>
    <w:rsid w:val="00F265C9"/>
    <w:rsid w:val="00F34F6E"/>
    <w:rsid w:val="00F521CD"/>
    <w:rsid w:val="00F56134"/>
    <w:rsid w:val="00F8387C"/>
    <w:rsid w:val="00F83E65"/>
    <w:rsid w:val="00FA2629"/>
    <w:rsid w:val="00FA53BE"/>
    <w:rsid w:val="00FA6323"/>
    <w:rsid w:val="00FB17BB"/>
    <w:rsid w:val="00FB20D0"/>
    <w:rsid w:val="00FB2A6F"/>
    <w:rsid w:val="00FC0CB2"/>
    <w:rsid w:val="00FC72D8"/>
    <w:rsid w:val="00FD2963"/>
    <w:rsid w:val="00FF5C07"/>
    <w:rsid w:val="01F239F3"/>
    <w:rsid w:val="033A75BD"/>
    <w:rsid w:val="044956E7"/>
    <w:rsid w:val="04994342"/>
    <w:rsid w:val="04E5398D"/>
    <w:rsid w:val="056F52C7"/>
    <w:rsid w:val="05B22460"/>
    <w:rsid w:val="06C92702"/>
    <w:rsid w:val="083F5305"/>
    <w:rsid w:val="086F75C9"/>
    <w:rsid w:val="08AA42BB"/>
    <w:rsid w:val="092624A9"/>
    <w:rsid w:val="0A8E51B6"/>
    <w:rsid w:val="0B374507"/>
    <w:rsid w:val="0B394710"/>
    <w:rsid w:val="0BA9762F"/>
    <w:rsid w:val="0BE86A1A"/>
    <w:rsid w:val="0D155532"/>
    <w:rsid w:val="0D1A7244"/>
    <w:rsid w:val="0D9F7001"/>
    <w:rsid w:val="0E9A1B17"/>
    <w:rsid w:val="108C797B"/>
    <w:rsid w:val="120B095E"/>
    <w:rsid w:val="13421B9E"/>
    <w:rsid w:val="16110FEC"/>
    <w:rsid w:val="164815C5"/>
    <w:rsid w:val="16A17F7A"/>
    <w:rsid w:val="170B2BB3"/>
    <w:rsid w:val="17A50911"/>
    <w:rsid w:val="189A159F"/>
    <w:rsid w:val="1A0D2F98"/>
    <w:rsid w:val="1AB062D8"/>
    <w:rsid w:val="1DA4262A"/>
    <w:rsid w:val="1ECF0375"/>
    <w:rsid w:val="1F081BE7"/>
    <w:rsid w:val="1FAE73E5"/>
    <w:rsid w:val="1FC43C25"/>
    <w:rsid w:val="2096173F"/>
    <w:rsid w:val="215C0204"/>
    <w:rsid w:val="22912BD8"/>
    <w:rsid w:val="2363255A"/>
    <w:rsid w:val="23D75ECD"/>
    <w:rsid w:val="24385E27"/>
    <w:rsid w:val="25A80CB2"/>
    <w:rsid w:val="2641214D"/>
    <w:rsid w:val="274B1EBF"/>
    <w:rsid w:val="27C26D1A"/>
    <w:rsid w:val="287632C7"/>
    <w:rsid w:val="28B27E52"/>
    <w:rsid w:val="28C06A10"/>
    <w:rsid w:val="29081A49"/>
    <w:rsid w:val="297C2A42"/>
    <w:rsid w:val="2AD56338"/>
    <w:rsid w:val="2B7FF043"/>
    <w:rsid w:val="2C8239FB"/>
    <w:rsid w:val="2CD55D97"/>
    <w:rsid w:val="2CF2457B"/>
    <w:rsid w:val="2D564F76"/>
    <w:rsid w:val="2D5B7068"/>
    <w:rsid w:val="2D766B80"/>
    <w:rsid w:val="2E5D7B76"/>
    <w:rsid w:val="311575DA"/>
    <w:rsid w:val="31DA0867"/>
    <w:rsid w:val="33093FF2"/>
    <w:rsid w:val="331D76E7"/>
    <w:rsid w:val="333F2F03"/>
    <w:rsid w:val="337B6D0E"/>
    <w:rsid w:val="33C97545"/>
    <w:rsid w:val="33D70F04"/>
    <w:rsid w:val="34976CD4"/>
    <w:rsid w:val="34D83C7C"/>
    <w:rsid w:val="35CB36F8"/>
    <w:rsid w:val="36C543A6"/>
    <w:rsid w:val="36FF3B3D"/>
    <w:rsid w:val="371209F8"/>
    <w:rsid w:val="37480D48"/>
    <w:rsid w:val="375A6729"/>
    <w:rsid w:val="389B393F"/>
    <w:rsid w:val="39BC2A7B"/>
    <w:rsid w:val="3B093A44"/>
    <w:rsid w:val="3B8F2A86"/>
    <w:rsid w:val="3C071109"/>
    <w:rsid w:val="3D151929"/>
    <w:rsid w:val="3D372142"/>
    <w:rsid w:val="3E13609D"/>
    <w:rsid w:val="3F1E2E54"/>
    <w:rsid w:val="3FE610F9"/>
    <w:rsid w:val="401164E3"/>
    <w:rsid w:val="40482A6E"/>
    <w:rsid w:val="41D74C2F"/>
    <w:rsid w:val="42075BA1"/>
    <w:rsid w:val="42F425C9"/>
    <w:rsid w:val="42FD297C"/>
    <w:rsid w:val="43464AC6"/>
    <w:rsid w:val="441F1F36"/>
    <w:rsid w:val="44634D15"/>
    <w:rsid w:val="44A14075"/>
    <w:rsid w:val="44FD4FFF"/>
    <w:rsid w:val="4518372F"/>
    <w:rsid w:val="452847AC"/>
    <w:rsid w:val="458E717F"/>
    <w:rsid w:val="45B55914"/>
    <w:rsid w:val="463437E9"/>
    <w:rsid w:val="468F19EB"/>
    <w:rsid w:val="46D83DFB"/>
    <w:rsid w:val="47150BB4"/>
    <w:rsid w:val="471805B0"/>
    <w:rsid w:val="47874F1C"/>
    <w:rsid w:val="48A4530C"/>
    <w:rsid w:val="48CA7BDF"/>
    <w:rsid w:val="495D09FE"/>
    <w:rsid w:val="49C057BB"/>
    <w:rsid w:val="4A59738B"/>
    <w:rsid w:val="4A7F6A5C"/>
    <w:rsid w:val="4B881FFB"/>
    <w:rsid w:val="4BA31A6D"/>
    <w:rsid w:val="4BAA6669"/>
    <w:rsid w:val="4C278B70"/>
    <w:rsid w:val="4C473333"/>
    <w:rsid w:val="4CDA0323"/>
    <w:rsid w:val="4CF70909"/>
    <w:rsid w:val="4CFD58D0"/>
    <w:rsid w:val="4D1514F1"/>
    <w:rsid w:val="4F43714D"/>
    <w:rsid w:val="4FA801CC"/>
    <w:rsid w:val="4FBC0EA2"/>
    <w:rsid w:val="4FE521B2"/>
    <w:rsid w:val="50A82C0C"/>
    <w:rsid w:val="50FA1697"/>
    <w:rsid w:val="510C32BB"/>
    <w:rsid w:val="510F410B"/>
    <w:rsid w:val="52BB6C5F"/>
    <w:rsid w:val="52D51532"/>
    <w:rsid w:val="532C41AD"/>
    <w:rsid w:val="540F7726"/>
    <w:rsid w:val="54544278"/>
    <w:rsid w:val="54F14E84"/>
    <w:rsid w:val="55E96D02"/>
    <w:rsid w:val="56542B88"/>
    <w:rsid w:val="566E6661"/>
    <w:rsid w:val="56CF76BF"/>
    <w:rsid w:val="56FEDD19"/>
    <w:rsid w:val="580A5432"/>
    <w:rsid w:val="5945705E"/>
    <w:rsid w:val="598D697A"/>
    <w:rsid w:val="59C55F97"/>
    <w:rsid w:val="59CA29A4"/>
    <w:rsid w:val="5A7727FC"/>
    <w:rsid w:val="5AD41174"/>
    <w:rsid w:val="5AF0258B"/>
    <w:rsid w:val="5B5F7847"/>
    <w:rsid w:val="5BCA10E8"/>
    <w:rsid w:val="5C856DAC"/>
    <w:rsid w:val="5DAD2CE0"/>
    <w:rsid w:val="5EB6477F"/>
    <w:rsid w:val="5ECBE5B4"/>
    <w:rsid w:val="5EE77BB3"/>
    <w:rsid w:val="5F4366D9"/>
    <w:rsid w:val="5F8F1018"/>
    <w:rsid w:val="601B573D"/>
    <w:rsid w:val="608C621E"/>
    <w:rsid w:val="623C25C1"/>
    <w:rsid w:val="65C46CD4"/>
    <w:rsid w:val="660410F9"/>
    <w:rsid w:val="66414ABD"/>
    <w:rsid w:val="66D93700"/>
    <w:rsid w:val="67A96C2F"/>
    <w:rsid w:val="682A1840"/>
    <w:rsid w:val="695C0E4E"/>
    <w:rsid w:val="69863E30"/>
    <w:rsid w:val="6A354D9D"/>
    <w:rsid w:val="6A4F330B"/>
    <w:rsid w:val="6A5C20E8"/>
    <w:rsid w:val="6AEB36F7"/>
    <w:rsid w:val="6B3E511E"/>
    <w:rsid w:val="6B755FF2"/>
    <w:rsid w:val="6BA36B60"/>
    <w:rsid w:val="6BDFD242"/>
    <w:rsid w:val="6C7478F0"/>
    <w:rsid w:val="6CB96F7E"/>
    <w:rsid w:val="6D0F297C"/>
    <w:rsid w:val="6D2F3337"/>
    <w:rsid w:val="6D3166AE"/>
    <w:rsid w:val="6D7E290C"/>
    <w:rsid w:val="6D93632C"/>
    <w:rsid w:val="6E2605DE"/>
    <w:rsid w:val="6E4338C3"/>
    <w:rsid w:val="6E6B5347"/>
    <w:rsid w:val="6EC06224"/>
    <w:rsid w:val="700D2BFC"/>
    <w:rsid w:val="70230F84"/>
    <w:rsid w:val="7205184D"/>
    <w:rsid w:val="72E73E1D"/>
    <w:rsid w:val="72ED820F"/>
    <w:rsid w:val="733B7399"/>
    <w:rsid w:val="734C360E"/>
    <w:rsid w:val="73CA4A76"/>
    <w:rsid w:val="746C5BB4"/>
    <w:rsid w:val="75244B75"/>
    <w:rsid w:val="754D6952"/>
    <w:rsid w:val="75C86A52"/>
    <w:rsid w:val="77276074"/>
    <w:rsid w:val="7795123D"/>
    <w:rsid w:val="77DFA6D2"/>
    <w:rsid w:val="77FF7ADE"/>
    <w:rsid w:val="788C0F3B"/>
    <w:rsid w:val="7B867BAC"/>
    <w:rsid w:val="7CB749C7"/>
    <w:rsid w:val="7D1961AD"/>
    <w:rsid w:val="7D5342AF"/>
    <w:rsid w:val="7DAC433F"/>
    <w:rsid w:val="7DB5062C"/>
    <w:rsid w:val="7E494870"/>
    <w:rsid w:val="7EA506FF"/>
    <w:rsid w:val="7F124805"/>
    <w:rsid w:val="7F4FFE4A"/>
    <w:rsid w:val="7F5300F0"/>
    <w:rsid w:val="7FE45CD6"/>
    <w:rsid w:val="7FF2597A"/>
    <w:rsid w:val="7FF30A9D"/>
    <w:rsid w:val="7FFF2F94"/>
    <w:rsid w:val="7FFF8B70"/>
    <w:rsid w:val="8B1EDE70"/>
    <w:rsid w:val="8EE714A6"/>
    <w:rsid w:val="E8E1CE8E"/>
    <w:rsid w:val="EC9F2579"/>
    <w:rsid w:val="FED7E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20"/>
    <w:semiHidden/>
    <w:unhideWhenUsed/>
    <w:qFormat/>
    <w:uiPriority w:val="99"/>
    <w:rPr>
      <w:b/>
      <w:bCs/>
    </w:rPr>
  </w:style>
  <w:style w:type="table" w:styleId="9">
    <w:name w:val="Table Grid"/>
    <w:basedOn w:val="8"/>
    <w:unhideWhenUsed/>
    <w:qFormat/>
    <w:uiPriority w:val="99"/>
    <w:pPr>
      <w:jc w:val="both"/>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99"/>
    <w:pPr>
      <w:ind w:firstLine="420" w:firstLineChars="200"/>
    </w:pPr>
  </w:style>
  <w:style w:type="paragraph" w:customStyle="1" w:styleId="17">
    <w:name w:val="p0"/>
    <w:basedOn w:val="1"/>
    <w:qFormat/>
    <w:uiPriority w:val="0"/>
    <w:pPr>
      <w:widowControl/>
    </w:pPr>
    <w:rPr>
      <w:rFonts w:ascii="仿宋_GB2312" w:hAnsi="仿宋_GB2312" w:eastAsia="宋体" w:cs="宋体"/>
      <w:spacing w:val="20"/>
      <w:kern w:val="0"/>
      <w:sz w:val="32"/>
      <w:szCs w:val="32"/>
    </w:rPr>
  </w:style>
  <w:style w:type="character" w:customStyle="1" w:styleId="18">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9">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4718</Words>
  <Characters>4906</Characters>
  <Lines>25</Lines>
  <Paragraphs>7</Paragraphs>
  <TotalTime>26</TotalTime>
  <ScaleCrop>false</ScaleCrop>
  <LinksUpToDate>false</LinksUpToDate>
  <CharactersWithSpaces>4930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2023-08-17T09:15:00Z</dcterms:created>
  <dc:creator>trgrtyhrt</dc:creator>
  <cp:lastModifiedBy>市住建局</cp:lastModifiedBy>
  <cp:lastPrinted>2024-08-15T14:21:00Z</cp:lastPrinted>
  <dcterms:modified xsi:type="dcterms:W3CDTF">2024-09-14T14:29:26Z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9099E7240FFFB48D6B37E266FC057FA0</vt:lpwstr>
  </property>
</Properties>
</file>